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8.xml" ContentType="application/vnd.openxmlformats-officedocument.drawingml.chart+xml"/>
  <Override PartName="/word/drawings/drawing2.xml" ContentType="application/vnd.openxmlformats-officedocument.drawingml.chartshapes+xml"/>
  <Override PartName="/word/charts/chart9.xml" ContentType="application/vnd.openxmlformats-officedocument.drawingml.chart+xml"/>
  <Override PartName="/word/drawings/drawing3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chart54.xml" ContentType="application/vnd.openxmlformats-officedocument.drawingml.chart+xml"/>
  <Override PartName="/word/charts/chart55.xml" ContentType="application/vnd.openxmlformats-officedocument.drawingml.chart+xml"/>
  <Override PartName="/word/charts/chart56.xml" ContentType="application/vnd.openxmlformats-officedocument.drawingml.chart+xml"/>
  <Override PartName="/word/charts/chart57.xml" ContentType="application/vnd.openxmlformats-officedocument.drawingml.chart+xml"/>
  <Override PartName="/word/charts/chart58.xml" ContentType="application/vnd.openxmlformats-officedocument.drawingml.chart+xml"/>
  <Override PartName="/word/charts/chart59.xml" ContentType="application/vnd.openxmlformats-officedocument.drawingml.chart+xml"/>
  <Override PartName="/word/charts/chart60.xml" ContentType="application/vnd.openxmlformats-officedocument.drawingml.chart+xml"/>
  <Override PartName="/word/charts/chart61.xml" ContentType="application/vnd.openxmlformats-officedocument.drawingml.chart+xml"/>
  <Override PartName="/word/charts/chart62.xml" ContentType="application/vnd.openxmlformats-officedocument.drawingml.chart+xml"/>
  <Override PartName="/word/charts/chart63.xml" ContentType="application/vnd.openxmlformats-officedocument.drawingml.chart+xml"/>
  <Override PartName="/word/charts/chart64.xml" ContentType="application/vnd.openxmlformats-officedocument.drawingml.chart+xml"/>
  <Override PartName="/word/charts/chart6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2EC59" w14:textId="77777777" w:rsidR="00F5261F" w:rsidRPr="00A67BFF" w:rsidRDefault="002D193E" w:rsidP="00F5261F">
      <w:pPr>
        <w:jc w:val="right"/>
        <w:rPr>
          <w:rFonts w:ascii="Book Antiqua" w:hAnsi="Book Antiqua"/>
        </w:rPr>
      </w:pPr>
      <w:bookmarkStart w:id="0" w:name="_GoBack"/>
      <w:bookmarkEnd w:id="0"/>
      <w:r w:rsidRPr="00A67BFF">
        <w:rPr>
          <w:rFonts w:ascii="Book Antiqua" w:hAnsi="Book Antiqua"/>
          <w:noProof/>
          <w:sz w:val="24"/>
          <w:szCs w:val="24"/>
          <w:lang w:val="en-US"/>
        </w:rPr>
        <w:drawing>
          <wp:anchor distT="0" distB="0" distL="114300" distR="114300" simplePos="0" relativeHeight="251638784" behindDoc="0" locked="0" layoutInCell="1" allowOverlap="1" wp14:anchorId="318FCD6D" wp14:editId="74C89B79">
            <wp:simplePos x="0" y="0"/>
            <wp:positionH relativeFrom="margin">
              <wp:posOffset>146685</wp:posOffset>
            </wp:positionH>
            <wp:positionV relativeFrom="margin">
              <wp:posOffset>-3810</wp:posOffset>
            </wp:positionV>
            <wp:extent cx="702945" cy="665480"/>
            <wp:effectExtent l="0" t="0" r="0" b="127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e-shtetit-te-Kosoves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174" b="98370" l="6667" r="897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BFF">
        <w:rPr>
          <w:rFonts w:ascii="Book Antiqua" w:hAnsi="Book Antiqua"/>
          <w:noProof/>
          <w:lang w:val="en-US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4F0158BB" wp14:editId="01B5EDCE">
                <wp:simplePos x="0" y="0"/>
                <wp:positionH relativeFrom="page">
                  <wp:posOffset>1</wp:posOffset>
                </wp:positionH>
                <wp:positionV relativeFrom="page">
                  <wp:posOffset>-142875</wp:posOffset>
                </wp:positionV>
                <wp:extent cx="7753350" cy="7617894"/>
                <wp:effectExtent l="0" t="0" r="0" b="0"/>
                <wp:wrapNone/>
                <wp:docPr id="125" name="Group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753350" cy="7617894"/>
                          <a:chOff x="0" y="0"/>
                          <a:chExt cx="5561330" cy="5404485"/>
                        </a:xfrm>
                      </wpg:grpSpPr>
                      <wps:wsp>
                        <wps:cNvPr id="126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57520" cy="5404485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700"/>
                              <a:gd name="T2" fmla="*/ 0 w 720"/>
                              <a:gd name="T3" fmla="*/ 644 h 700"/>
                              <a:gd name="T4" fmla="*/ 113 w 720"/>
                              <a:gd name="T5" fmla="*/ 665 h 700"/>
                              <a:gd name="T6" fmla="*/ 720 w 720"/>
                              <a:gd name="T7" fmla="*/ 644 h 700"/>
                              <a:gd name="T8" fmla="*/ 720 w 720"/>
                              <a:gd name="T9" fmla="*/ 617 h 700"/>
                              <a:gd name="T10" fmla="*/ 720 w 720"/>
                              <a:gd name="T11" fmla="*/ 0 h 700"/>
                              <a:gd name="T12" fmla="*/ 0 w 720"/>
                              <a:gd name="T13" fmla="*/ 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0" h="700">
                                <a:moveTo>
                                  <a:pt x="0" y="0"/>
                                </a:moveTo>
                                <a:cubicBezTo>
                                  <a:pt x="0" y="644"/>
                                  <a:pt x="0" y="644"/>
                                  <a:pt x="0" y="644"/>
                                </a:cubicBezTo>
                                <a:cubicBezTo>
                                  <a:pt x="23" y="650"/>
                                  <a:pt x="62" y="658"/>
                                  <a:pt x="113" y="665"/>
                                </a:cubicBezTo>
                                <a:cubicBezTo>
                                  <a:pt x="250" y="685"/>
                                  <a:pt x="476" y="700"/>
                                  <a:pt x="720" y="644"/>
                                </a:cubicBezTo>
                                <a:cubicBezTo>
                                  <a:pt x="720" y="617"/>
                                  <a:pt x="720" y="617"/>
                                  <a:pt x="720" y="617"/>
                                </a:cubicBezTo>
                                <a:cubicBezTo>
                                  <a:pt x="720" y="0"/>
                                  <a:pt x="720" y="0"/>
                                  <a:pt x="72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4472C4">
                              <a:lumMod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BCE92F1" w14:textId="77777777" w:rsidR="0022742C" w:rsidRDefault="0022742C" w:rsidP="00F5261F">
                              <w:pPr>
                                <w:jc w:val="center"/>
                                <w:rPr>
                                  <w:color w:val="FFFFF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  <w:szCs w:val="72"/>
                                </w:rPr>
                                <w:t xml:space="preserve">Radni izveštaj Državnog tužilaštva, </w:t>
                              </w:r>
                            </w:p>
                            <w:p w14:paraId="7EE7F207" w14:textId="77777777" w:rsidR="0022742C" w:rsidRPr="00B02AAE" w:rsidRDefault="0022742C" w:rsidP="00F5261F">
                              <w:pPr>
                                <w:jc w:val="center"/>
                                <w:rPr>
                                  <w:color w:val="FFFFF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  <w:szCs w:val="72"/>
                                </w:rPr>
                                <w:t>prva polovina 2021. god.</w:t>
                              </w:r>
                            </w:p>
                          </w:txbxContent>
                        </wps:txbx>
                        <wps:bodyPr rot="0" vert="horz" wrap="square" lIns="914400" tIns="1097280" rIns="1097280" bIns="1097280" anchor="b" anchorCtr="0" upright="1">
                          <a:noAutofit/>
                        </wps:bodyPr>
                      </wps:wsp>
                      <wps:wsp>
                        <wps:cNvPr id="127" name="Freeform 11"/>
                        <wps:cNvSpPr>
                          <a:spLocks/>
                        </wps:cNvSpPr>
                        <wps:spPr bwMode="auto">
                          <a:xfrm>
                            <a:off x="876300" y="4769783"/>
                            <a:ext cx="4685030" cy="509905"/>
                          </a:xfrm>
                          <a:custGeom>
                            <a:avLst/>
                            <a:gdLst>
                              <a:gd name="T0" fmla="*/ 607 w 607"/>
                              <a:gd name="T1" fmla="*/ 0 h 66"/>
                              <a:gd name="T2" fmla="*/ 176 w 607"/>
                              <a:gd name="T3" fmla="*/ 57 h 66"/>
                              <a:gd name="T4" fmla="*/ 0 w 607"/>
                              <a:gd name="T5" fmla="*/ 48 h 66"/>
                              <a:gd name="T6" fmla="*/ 251 w 607"/>
                              <a:gd name="T7" fmla="*/ 66 h 66"/>
                              <a:gd name="T8" fmla="*/ 607 w 607"/>
                              <a:gd name="T9" fmla="*/ 27 h 66"/>
                              <a:gd name="T10" fmla="*/ 607 w 607"/>
                              <a:gd name="T11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7" h="66">
                                <a:moveTo>
                                  <a:pt x="607" y="0"/>
                                </a:moveTo>
                                <a:cubicBezTo>
                                  <a:pt x="450" y="44"/>
                                  <a:pt x="300" y="57"/>
                                  <a:pt x="176" y="57"/>
                                </a:cubicBezTo>
                                <a:cubicBezTo>
                                  <a:pt x="109" y="57"/>
                                  <a:pt x="49" y="53"/>
                                  <a:pt x="0" y="48"/>
                                </a:cubicBezTo>
                                <a:cubicBezTo>
                                  <a:pt x="66" y="58"/>
                                  <a:pt x="152" y="66"/>
                                  <a:pt x="251" y="66"/>
                                </a:cubicBezTo>
                                <a:cubicBezTo>
                                  <a:pt x="358" y="66"/>
                                  <a:pt x="480" y="56"/>
                                  <a:pt x="607" y="27"/>
                                </a:cubicBezTo>
                                <a:cubicBezTo>
                                  <a:pt x="607" y="0"/>
                                  <a:pt x="607" y="0"/>
                                  <a:pt x="607" y="0"/>
                                </a:cubicBezTo>
                              </a:path>
                            </a:pathLst>
                          </a:custGeom>
                          <a:solidFill>
                            <a:sysClr val="window" lastClr="FFFFFF">
                              <a:alpha val="30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158BB" id="Group 125" o:spid="_x0000_s1026" style="position:absolute;left:0;text-align:left;margin-left:0;margin-top:-11.25pt;width:610.5pt;height:599.85pt;z-index:-251682816;mso-position-horizontal-relative:page;mso-position-vertical-relative:page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">
                <o:lock v:ext="edit" aspectratio="t"/>
                <v:shape id="Freeform 10" o:spid="_x0000_s1027" style="position:absolute;width:55575;height:54044;visibility:visible;mso-wrap-style:square;v-text-anchor:bottom" coordsize="720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mcxMMA&#10;AADcAAAADwAAAGRycy9kb3ducmV2LnhtbERPzYrCMBC+C75DGGEvoqk9yFqNoq6Le1nBnwcYmrEp&#10;NpPaxNp9+83Cgrf5+H5nsepsJVpqfOlYwWScgCDOnS65UHA5f47eQfiArLFyTAp+yMNq2e8tMNPu&#10;yUdqT6EQMYR9hgpMCHUmpc8NWfRjVxNH7uoaiyHCppC6wWcMt5VMk2QqLZYcGwzWtDWU304Pq2B/&#10;uLRnWZn7Rzp8zHbD3fdG77VSb4NuPQcRqAsv8b/7S8f56RT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mcxMMAAADcAAAADwAAAAAAAAAAAAAAAACYAgAAZHJzL2Rv&#10;d25yZXYueG1sUEsFBgAAAAAEAAQA9QAAAIgDAAAAAA==&#10;" adj="-11796480,,5400" path="m,c,644,,644,,644v23,6,62,14,113,21c250,685,476,700,720,644v,-27,,-27,,-27c720,,720,,720,,,,,,,e" fillcolor="#203864" stroked="f">
                  <v:stroke joinstyle="miter"/>
                  <v:formulas/>
                  <v:path arrowok="t" o:connecttype="custom" o:connectlocs="0,0;0,4972126;872222,5134261;5557520,4972126;5557520,4763667;5557520,0;0,0" o:connectangles="0,0,0,0,0,0,0" textboxrect="0,0,720,700"/>
                  <v:textbox inset="1in,86.4pt,86.4pt,86.4pt">
                    <w:txbxContent>
                      <w:p w14:paraId="3BCE92F1" w14:textId="77777777" w:rsidR="0022742C" w:rsidRDefault="0022742C" w:rsidP="00F5261F">
                        <w:pPr>
                          <w:jc w:val="center"/>
                          <w:rPr>
                            <w:color w:val="FFFFFF"/>
                            <w:sz w:val="72"/>
                            <w:szCs w:val="72"/>
                          </w:rPr>
                        </w:pPr>
                        <w:r>
                          <w:rPr>
                            <w:color w:val="FFFFFF"/>
                            <w:sz w:val="72"/>
                            <w:szCs w:val="72"/>
                          </w:rPr>
                          <w:t xml:space="preserve">Radni izveštaj Državnog tužilaštva, </w:t>
                        </w:r>
                      </w:p>
                      <w:p w14:paraId="7EE7F207" w14:textId="77777777" w:rsidR="0022742C" w:rsidRPr="00B02AAE" w:rsidRDefault="0022742C" w:rsidP="00F5261F">
                        <w:pPr>
                          <w:jc w:val="center"/>
                          <w:rPr>
                            <w:color w:val="FFFFFF"/>
                            <w:sz w:val="72"/>
                            <w:szCs w:val="72"/>
                          </w:rPr>
                        </w:pPr>
                        <w:r>
                          <w:rPr>
                            <w:color w:val="FFFFFF"/>
                            <w:sz w:val="72"/>
                            <w:szCs w:val="72"/>
                          </w:rPr>
                          <w:t>prva polovina 2021. god.</w:t>
                        </w:r>
                      </w:p>
                    </w:txbxContent>
                  </v:textbox>
                </v:shape>
                <v:shape id="Freeform 11" o:spid="_x0000_s1028" style="position:absolute;left:8763;top:47697;width:46850;height:5099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EfocMA&#10;AADcAAAADwAAAGRycy9kb3ducmV2LnhtbERPTWuDQBC9F/Iflgn0Vtd6MMFkI6HQUloIJAYht6k7&#10;VYk7K+5Wzb/vBgq9zeN9zjafTSdGGlxrWcFzFIMgrqxuuVZwLl6f1iCcR9bYWSYFN3KQ7xYPW8y0&#10;nfhI48nXIoSwy1BB432fSemqhgy6yPbEgfu2g0Ef4FBLPeAUwk0nkzhOpcGWQ0ODPb00VF1PP0ZB&#10;+uU+kkNR2jfpb2bdY/mpL6VSj8t5vwHhafb/4j/3uw7zkxXcnw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EfocMAAADcAAAADwAAAAAAAAAAAAAAAACYAgAAZHJzL2Rv&#10;d25yZXYueG1sUEsFBgAAAAAEAAQA9QAAAIgDAAAAAA==&#10;" path="m607,c450,44,300,57,176,57,109,57,49,53,,48,66,58,152,66,251,66,358,66,480,56,607,27,607,,607,,607,e" fillcolor="window" stroked="f">
                  <v:fill opacity="19789f"/>
                  <v:path arrowok="t" o:connecttype="custom" o:connectlocs="4685030,0;1358427,440373;0,370840;1937302,509905;4685030,208598;4685030,0" o:connectangles="0,0,0,0,0,0"/>
                </v:shape>
                <w10:wrap anchorx="page" anchory="page"/>
              </v:group>
            </w:pict>
          </mc:Fallback>
        </mc:AlternateContent>
      </w:r>
      <w:r w:rsidR="00F5261F" w:rsidRPr="00A67BFF">
        <w:rPr>
          <w:rFonts w:ascii="Book Antiqua" w:hAnsi="Book Antiqua"/>
        </w:rPr>
        <w:t xml:space="preserve">   </w:t>
      </w:r>
      <w:r w:rsidRPr="00A67BFF">
        <w:rPr>
          <w:rFonts w:ascii="Book Antiqua" w:hAnsi="Book Antiqua"/>
          <w:noProof/>
          <w:lang w:val="en-US"/>
        </w:rPr>
        <w:drawing>
          <wp:inline distT="0" distB="0" distL="0" distR="0" wp14:anchorId="3B70B295" wp14:editId="6D7FC131">
            <wp:extent cx="579120" cy="6032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88"/>
      </w:tblGrid>
      <w:tr w:rsidR="002D193E" w:rsidRPr="00A67BFF" w14:paraId="1AAB0229" w14:textId="77777777" w:rsidTr="00350536">
        <w:trPr>
          <w:trHeight w:val="1932"/>
          <w:jc w:val="center"/>
        </w:trPr>
        <w:tc>
          <w:tcPr>
            <w:tcW w:w="8388" w:type="dxa"/>
          </w:tcPr>
          <w:p w14:paraId="27C1CBCE" w14:textId="77777777" w:rsidR="00F5261F" w:rsidRPr="00A67BFF" w:rsidRDefault="00F5261F" w:rsidP="009C22F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FFFF"/>
                <w:sz w:val="28"/>
                <w:szCs w:val="20"/>
              </w:rPr>
            </w:pPr>
            <w:r w:rsidRPr="00A67BFF">
              <w:rPr>
                <w:rFonts w:ascii="Book Antiqua" w:hAnsi="Book Antiqua" w:cs="Book Antiqua"/>
                <w:b/>
                <w:bCs/>
                <w:color w:val="FFFFFF"/>
                <w:sz w:val="28"/>
                <w:szCs w:val="20"/>
              </w:rPr>
              <w:t>Republika e Kosovës</w:t>
            </w:r>
          </w:p>
          <w:p w14:paraId="50B45D86" w14:textId="77777777" w:rsidR="00F5261F" w:rsidRPr="00A67BFF" w:rsidRDefault="00F5261F" w:rsidP="009C22FD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FFFF"/>
                <w:sz w:val="24"/>
                <w:szCs w:val="20"/>
              </w:rPr>
            </w:pPr>
            <w:r w:rsidRPr="00A67BFF">
              <w:rPr>
                <w:rFonts w:ascii="Book Antiqua" w:eastAsia="Batang" w:hAnsi="Book Antiqua"/>
                <w:b/>
                <w:color w:val="FFFFFF"/>
                <w:sz w:val="24"/>
                <w:szCs w:val="20"/>
              </w:rPr>
              <w:t xml:space="preserve">Republika Kosova / </w:t>
            </w:r>
            <w:r w:rsidRPr="00A67BFF">
              <w:rPr>
                <w:rFonts w:ascii="Book Antiqua" w:hAnsi="Book Antiqua"/>
                <w:b/>
                <w:color w:val="FFFFFF"/>
                <w:sz w:val="24"/>
                <w:szCs w:val="20"/>
              </w:rPr>
              <w:t>Republic of Kosovo</w:t>
            </w:r>
          </w:p>
          <w:p w14:paraId="3274C6A8" w14:textId="77777777" w:rsidR="00F5261F" w:rsidRPr="00A67BFF" w:rsidRDefault="00F5261F" w:rsidP="009C22FD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iCs/>
                <w:color w:val="FFFFFF"/>
                <w:sz w:val="20"/>
                <w:szCs w:val="20"/>
              </w:rPr>
            </w:pPr>
            <w:r w:rsidRPr="00A67BFF">
              <w:rPr>
                <w:rFonts w:ascii="Book Antiqua" w:hAnsi="Book Antiqua"/>
                <w:b/>
                <w:color w:val="FFFFFF"/>
                <w:sz w:val="20"/>
                <w:szCs w:val="20"/>
              </w:rPr>
              <w:t xml:space="preserve">Prokurori i Shtetit / </w:t>
            </w:r>
            <w:r w:rsidRPr="00A67BFF">
              <w:rPr>
                <w:rFonts w:ascii="Book Antiqua" w:hAnsi="Book Antiqua" w:cs="Arial"/>
                <w:b/>
                <w:color w:val="FFFFFF"/>
                <w:sz w:val="20"/>
                <w:szCs w:val="20"/>
              </w:rPr>
              <w:t>Državni Tužilac</w:t>
            </w:r>
            <w:r w:rsidRPr="00A67BFF">
              <w:rPr>
                <w:rFonts w:ascii="Book Antiqua" w:hAnsi="Book Antiqua" w:cs="Book Antiqua"/>
                <w:b/>
                <w:color w:val="FFFFFF"/>
                <w:sz w:val="20"/>
                <w:szCs w:val="20"/>
              </w:rPr>
              <w:t xml:space="preserve"> / </w:t>
            </w:r>
            <w:r w:rsidRPr="00A67BFF">
              <w:rPr>
                <w:rStyle w:val="hps"/>
                <w:rFonts w:ascii="Book Antiqua" w:hAnsi="Book Antiqua" w:cs="Calibri"/>
                <w:b/>
                <w:color w:val="FFFFFF"/>
              </w:rPr>
              <w:t>State</w:t>
            </w:r>
            <w:r w:rsidRPr="00A67BFF">
              <w:rPr>
                <w:rFonts w:ascii="Book Antiqua" w:hAnsi="Book Antiqua" w:cs="Book Antiqua"/>
                <w:b/>
                <w:iCs/>
                <w:color w:val="FFFFFF"/>
                <w:sz w:val="20"/>
                <w:szCs w:val="20"/>
              </w:rPr>
              <w:t>Prosecutor</w:t>
            </w:r>
          </w:p>
          <w:p w14:paraId="44F5E0DD" w14:textId="77777777" w:rsidR="00F5261F" w:rsidRPr="00A67BFF" w:rsidRDefault="00F5261F" w:rsidP="009C22FD">
            <w:pPr>
              <w:tabs>
                <w:tab w:val="left" w:pos="9504"/>
              </w:tabs>
              <w:spacing w:after="0" w:line="240" w:lineRule="auto"/>
              <w:ind w:right="72"/>
              <w:jc w:val="center"/>
              <w:rPr>
                <w:rStyle w:val="hps"/>
                <w:rFonts w:ascii="Book Antiqua" w:hAnsi="Book Antiqua" w:cs="Calibri"/>
                <w:b/>
                <w:color w:val="FFFFFF"/>
                <w:sz w:val="18"/>
              </w:rPr>
            </w:pPr>
            <w:r w:rsidRPr="00A67BFF">
              <w:rPr>
                <w:rFonts w:ascii="Book Antiqua" w:hAnsi="Book Antiqua"/>
                <w:b/>
                <w:color w:val="FFFFFF"/>
                <w:sz w:val="16"/>
                <w:szCs w:val="20"/>
              </w:rPr>
              <w:t>Zyra e Kryeprokurorit të Shtetit / Kancelarija Glavnog Državnog Tužioca</w:t>
            </w:r>
            <w:r w:rsidRPr="00A67BFF">
              <w:rPr>
                <w:rFonts w:ascii="Book Antiqua" w:hAnsi="Book Antiqua" w:cs="Book Antiqua"/>
                <w:b/>
                <w:color w:val="FFFFFF"/>
                <w:sz w:val="16"/>
                <w:szCs w:val="20"/>
              </w:rPr>
              <w:t xml:space="preserve">/ </w:t>
            </w:r>
            <w:r w:rsidRPr="00A67BFF">
              <w:rPr>
                <w:rStyle w:val="hps"/>
                <w:rFonts w:ascii="Book Antiqua" w:hAnsi="Book Antiqua" w:cs="Calibri"/>
                <w:b/>
                <w:color w:val="FFFFFF"/>
                <w:sz w:val="16"/>
              </w:rPr>
              <w:t>Office of the Chief State Prosecutor</w:t>
            </w:r>
          </w:p>
          <w:p w14:paraId="27C06337" w14:textId="77777777" w:rsidR="00F5261F" w:rsidRPr="00A67BFF" w:rsidRDefault="00F5261F" w:rsidP="009C22FD">
            <w:pPr>
              <w:rPr>
                <w:rFonts w:ascii="Book Antiqua" w:hAnsi="Book Antiqua" w:cs="Book Antiqua"/>
                <w:b/>
                <w:bCs/>
                <w:sz w:val="12"/>
                <w:szCs w:val="20"/>
              </w:rPr>
            </w:pPr>
          </w:p>
        </w:tc>
      </w:tr>
    </w:tbl>
    <w:p w14:paraId="2D7E95D2" w14:textId="77777777" w:rsidR="00F5261F" w:rsidRPr="00A67BFF" w:rsidRDefault="00F5261F" w:rsidP="00F5261F">
      <w:pPr>
        <w:rPr>
          <w:rFonts w:ascii="Book Antiqua" w:hAnsi="Book Antiqua"/>
        </w:rPr>
      </w:pPr>
    </w:p>
    <w:p w14:paraId="6C46523B" w14:textId="77777777" w:rsidR="00F5261F" w:rsidRPr="00A67BFF" w:rsidRDefault="00F5261F" w:rsidP="00F5261F">
      <w:pPr>
        <w:jc w:val="center"/>
        <w:rPr>
          <w:rFonts w:ascii="Book Antiqua" w:hAnsi="Book Antiqua"/>
        </w:rPr>
      </w:pPr>
      <w:r w:rsidRPr="00A67BFF">
        <w:rPr>
          <w:rFonts w:ascii="Book Antiqua" w:hAnsi="Book Antiqua"/>
          <w:noProof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9235515" wp14:editId="3B83F034">
                <wp:simplePos x="0" y="0"/>
                <wp:positionH relativeFrom="page">
                  <wp:posOffset>2428874</wp:posOffset>
                </wp:positionH>
                <wp:positionV relativeFrom="page">
                  <wp:posOffset>9210675</wp:posOffset>
                </wp:positionV>
                <wp:extent cx="3114675" cy="276225"/>
                <wp:effectExtent l="0" t="0" r="0" b="9525"/>
                <wp:wrapSquare wrapText="bothSides"/>
                <wp:docPr id="4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4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3DACE0" w14:textId="77777777" w:rsidR="0022742C" w:rsidRPr="00BA5409" w:rsidRDefault="0022742C" w:rsidP="00F5261F">
                            <w:pPr>
                              <w:pStyle w:val="NoSpacing"/>
                              <w:spacing w:before="40" w:after="40"/>
                              <w:jc w:val="right"/>
                              <w:rPr>
                                <w:rFonts w:ascii="Book Antiqua" w:hAnsi="Book Antiqua"/>
                                <w:caps/>
                                <w:color w:val="1F3864"/>
                                <w:sz w:val="32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Book Antiqua" w:eastAsia="Calibri" w:hAnsi="Book Antiqua"/>
                                <w:color w:val="1F3864"/>
                                <w:sz w:val="24"/>
                                <w:lang w:val="sq-AL"/>
                              </w:rPr>
                              <w:t>Avgust</w:t>
                            </w:r>
                            <w:r w:rsidRPr="00BA5409">
                              <w:rPr>
                                <w:rFonts w:ascii="Book Antiqua" w:eastAsia="Calibri" w:hAnsi="Book Antiqua"/>
                                <w:color w:val="1F3864"/>
                                <w:sz w:val="24"/>
                                <w:lang w:val="sq-AL"/>
                              </w:rPr>
                              <w:t>,</w:t>
                            </w:r>
                            <w:r>
                              <w:rPr>
                                <w:rFonts w:ascii="Book Antiqua" w:eastAsia="Calibri" w:hAnsi="Book Antiqua"/>
                                <w:color w:val="1F3864"/>
                                <w:sz w:val="24"/>
                                <w:lang w:val="sq-AL"/>
                              </w:rPr>
                              <w:t xml:space="preserve"> </w:t>
                            </w:r>
                            <w:r w:rsidRPr="00BA5409">
                              <w:rPr>
                                <w:rFonts w:ascii="Book Antiqua" w:eastAsia="Calibri" w:hAnsi="Book Antiqua"/>
                                <w:color w:val="1F3864"/>
                                <w:sz w:val="24"/>
                                <w:lang w:val="sq-AL"/>
                              </w:rPr>
                              <w:t>202</w:t>
                            </w:r>
                            <w:r>
                              <w:rPr>
                                <w:rFonts w:ascii="Book Antiqua" w:eastAsia="Calibri" w:hAnsi="Book Antiqua"/>
                                <w:color w:val="1F3864"/>
                                <w:sz w:val="24"/>
                                <w:lang w:val="sq-AL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355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left:0;text-align:left;margin-left:191.25pt;margin-top:725.25pt;width:245.25pt;height:21.7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" filled="f" stroked="f" strokeweight=".5pt">
                <v:path arrowok="t"/>
                <v:textbox inset="1in,0,86.4pt,0">
                  <w:txbxContent>
                    <w:p w14:paraId="723DACE0" w14:textId="77777777" w:rsidR="0022742C" w:rsidRPr="00BA5409" w:rsidRDefault="0022742C" w:rsidP="00F5261F">
                      <w:pPr>
                        <w:pStyle w:val="NoSpacing"/>
                        <w:spacing w:before="40" w:after="40"/>
                        <w:jc w:val="right"/>
                        <w:rPr>
                          <w:rFonts w:ascii="Book Antiqua" w:hAnsi="Book Antiqua"/>
                          <w:caps/>
                          <w:color w:val="1F3864"/>
                          <w:sz w:val="32"/>
                          <w:szCs w:val="24"/>
                          <w:lang w:val="sq-AL"/>
                        </w:rPr>
                      </w:pPr>
                      <w:r>
                        <w:rPr>
                          <w:rFonts w:ascii="Book Antiqua" w:eastAsia="Calibri" w:hAnsi="Book Antiqua"/>
                          <w:color w:val="1F3864"/>
                          <w:sz w:val="24"/>
                          <w:lang w:val="sq-AL"/>
                        </w:rPr>
                        <w:t>Avgust</w:t>
                      </w:r>
                      <w:r w:rsidRPr="00BA5409">
                        <w:rPr>
                          <w:rFonts w:ascii="Book Antiqua" w:eastAsia="Calibri" w:hAnsi="Book Antiqua"/>
                          <w:color w:val="1F3864"/>
                          <w:sz w:val="24"/>
                          <w:lang w:val="sq-AL"/>
                        </w:rPr>
                        <w:t>,</w:t>
                      </w:r>
                      <w:r>
                        <w:rPr>
                          <w:rFonts w:ascii="Book Antiqua" w:eastAsia="Calibri" w:hAnsi="Book Antiqua"/>
                          <w:color w:val="1F3864"/>
                          <w:sz w:val="24"/>
                          <w:lang w:val="sq-AL"/>
                        </w:rPr>
                        <w:t xml:space="preserve"> </w:t>
                      </w:r>
                      <w:r w:rsidRPr="00BA5409">
                        <w:rPr>
                          <w:rFonts w:ascii="Book Antiqua" w:eastAsia="Calibri" w:hAnsi="Book Antiqua"/>
                          <w:color w:val="1F3864"/>
                          <w:sz w:val="24"/>
                          <w:lang w:val="sq-AL"/>
                        </w:rPr>
                        <w:t>202</w:t>
                      </w:r>
                      <w:r>
                        <w:rPr>
                          <w:rFonts w:ascii="Book Antiqua" w:eastAsia="Calibri" w:hAnsi="Book Antiqua"/>
                          <w:color w:val="1F3864"/>
                          <w:sz w:val="24"/>
                          <w:lang w:val="sq-AL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A67BFF">
        <w:rPr>
          <w:rFonts w:ascii="Book Antiqua" w:hAnsi="Book Antiqua"/>
          <w:noProof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FA2D21B" wp14:editId="34634022">
                <wp:simplePos x="0" y="0"/>
                <wp:positionH relativeFrom="page">
                  <wp:posOffset>524510</wp:posOffset>
                </wp:positionH>
                <wp:positionV relativeFrom="page">
                  <wp:posOffset>7305675</wp:posOffset>
                </wp:positionV>
                <wp:extent cx="6857365" cy="634365"/>
                <wp:effectExtent l="0" t="0" r="0" b="6985"/>
                <wp:wrapSquare wrapText="bothSides"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7365" cy="634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46A095" w14:textId="77777777" w:rsidR="0022742C" w:rsidRPr="00B02AAE" w:rsidRDefault="0022742C" w:rsidP="00F5261F">
                            <w:pPr>
                              <w:pStyle w:val="NoSpacing"/>
                              <w:spacing w:before="40" w:after="40"/>
                              <w:rPr>
                                <w:caps/>
                                <w:color w:val="4472C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115400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2D21B" id="Text Box 129" o:spid="_x0000_s1030" type="#_x0000_t202" style="position:absolute;left:0;text-align:left;margin-left:41.3pt;margin-top:575.25pt;width:539.95pt;height:49.95pt;z-index:251636736;visibility:visible;mso-wrap-style:square;mso-width-percent:115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" filled="f" stroked="f" strokeweight=".5pt">
                <v:path arrowok="t"/>
                <v:textbox style="mso-fit-shape-to-text:t" inset="1in,0,86.4pt,0">
                  <w:txbxContent>
                    <w:p w14:paraId="7246A095" w14:textId="77777777" w:rsidR="0022742C" w:rsidRPr="00B02AAE" w:rsidRDefault="0022742C" w:rsidP="00F5261F">
                      <w:pPr>
                        <w:pStyle w:val="NoSpacing"/>
                        <w:spacing w:before="40" w:after="40"/>
                        <w:rPr>
                          <w:caps/>
                          <w:color w:val="4472C4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A67BFF">
        <w:rPr>
          <w:rFonts w:ascii="Book Antiqua" w:hAnsi="Book Antiqua"/>
        </w:rPr>
        <w:br w:type="page"/>
      </w:r>
    </w:p>
    <w:p w14:paraId="60CDA36F" w14:textId="77777777" w:rsidR="00F5261F" w:rsidRPr="00A67BFF" w:rsidRDefault="00F5261F" w:rsidP="00F5261F">
      <w:pPr>
        <w:rPr>
          <w:rFonts w:ascii="Book Antiqua" w:hAnsi="Book Antiqua"/>
        </w:rPr>
      </w:pPr>
    </w:p>
    <w:p w14:paraId="4C03B8DB" w14:textId="77777777" w:rsidR="00F5261F" w:rsidRPr="00A67BFF" w:rsidRDefault="00F5261F" w:rsidP="00F5261F">
      <w:pPr>
        <w:rPr>
          <w:rFonts w:ascii="Book Antiqua" w:hAnsi="Book Antiqua"/>
        </w:rPr>
      </w:pPr>
    </w:p>
    <w:p w14:paraId="45D79A1A" w14:textId="77777777" w:rsidR="00F5261F" w:rsidRPr="00A67BFF" w:rsidRDefault="00F5261F" w:rsidP="00F5261F">
      <w:pPr>
        <w:rPr>
          <w:rFonts w:ascii="Book Antiqua" w:hAnsi="Book Antiqua"/>
        </w:rPr>
      </w:pPr>
    </w:p>
    <w:p w14:paraId="7B3FAA8A" w14:textId="77777777" w:rsidR="00F5261F" w:rsidRPr="00A67BFF" w:rsidRDefault="00F5261F" w:rsidP="00F5261F">
      <w:pPr>
        <w:rPr>
          <w:rFonts w:ascii="Book Antiqua" w:hAnsi="Book Antiqua"/>
        </w:rPr>
      </w:pPr>
    </w:p>
    <w:p w14:paraId="547E5AD4" w14:textId="77777777" w:rsidR="00F5261F" w:rsidRPr="00A67BFF" w:rsidRDefault="00F5261F" w:rsidP="00F5261F">
      <w:pPr>
        <w:rPr>
          <w:rFonts w:ascii="Book Antiqua" w:hAnsi="Book Antiqua"/>
        </w:rPr>
      </w:pPr>
    </w:p>
    <w:p w14:paraId="0E6F6A09" w14:textId="77777777" w:rsidR="00F5261F" w:rsidRPr="00A67BFF" w:rsidRDefault="00F5261F" w:rsidP="00F5261F">
      <w:pPr>
        <w:rPr>
          <w:rFonts w:ascii="Book Antiqua" w:hAnsi="Book Antiqua"/>
        </w:rPr>
      </w:pPr>
    </w:p>
    <w:p w14:paraId="634387C6" w14:textId="77777777" w:rsidR="00F5261F" w:rsidRPr="00A67BFF" w:rsidRDefault="00F5261F" w:rsidP="00F5261F">
      <w:pPr>
        <w:rPr>
          <w:rFonts w:ascii="Book Antiqua" w:hAnsi="Book Antiqua"/>
        </w:rPr>
      </w:pPr>
    </w:p>
    <w:p w14:paraId="30BCB316" w14:textId="77777777" w:rsidR="00F5261F" w:rsidRPr="00A67BFF" w:rsidRDefault="00F5261F" w:rsidP="00F5261F">
      <w:pPr>
        <w:rPr>
          <w:rFonts w:ascii="Book Antiqua" w:hAnsi="Book Antiqua"/>
        </w:rPr>
      </w:pPr>
    </w:p>
    <w:p w14:paraId="522F2C02" w14:textId="77777777" w:rsidR="00F5261F" w:rsidRDefault="00F5261F" w:rsidP="00F5261F">
      <w:pPr>
        <w:pStyle w:val="NoSpacing"/>
        <w:jc w:val="center"/>
        <w:rPr>
          <w:rFonts w:ascii="Book Antiqua" w:hAnsi="Book Antiqua"/>
          <w:sz w:val="80"/>
          <w:szCs w:val="80"/>
          <w:lang w:val="sq-AL"/>
        </w:rPr>
      </w:pPr>
    </w:p>
    <w:p w14:paraId="76B81A78" w14:textId="77777777" w:rsidR="00DD50B8" w:rsidRDefault="00DD50B8" w:rsidP="00F5261F">
      <w:pPr>
        <w:pStyle w:val="NoSpacing"/>
        <w:jc w:val="center"/>
        <w:rPr>
          <w:rFonts w:ascii="Book Antiqua" w:hAnsi="Book Antiqua"/>
          <w:sz w:val="80"/>
          <w:szCs w:val="80"/>
          <w:lang w:val="sq-AL"/>
        </w:rPr>
      </w:pPr>
    </w:p>
    <w:p w14:paraId="0FDC7451" w14:textId="77777777" w:rsidR="00DD50B8" w:rsidRDefault="00DD50B8" w:rsidP="00F5261F">
      <w:pPr>
        <w:pStyle w:val="NoSpacing"/>
        <w:jc w:val="center"/>
        <w:rPr>
          <w:rFonts w:ascii="Book Antiqua" w:hAnsi="Book Antiqua"/>
          <w:sz w:val="80"/>
          <w:szCs w:val="80"/>
          <w:lang w:val="sq-AL"/>
        </w:rPr>
      </w:pPr>
    </w:p>
    <w:p w14:paraId="176711AF" w14:textId="77777777" w:rsidR="00DD50B8" w:rsidRDefault="00DD50B8" w:rsidP="00F5261F">
      <w:pPr>
        <w:pStyle w:val="NoSpacing"/>
        <w:jc w:val="center"/>
        <w:rPr>
          <w:rFonts w:ascii="Book Antiqua" w:hAnsi="Book Antiqua"/>
          <w:sz w:val="80"/>
          <w:szCs w:val="80"/>
          <w:lang w:val="sq-AL"/>
        </w:rPr>
      </w:pPr>
    </w:p>
    <w:p w14:paraId="681E1A46" w14:textId="77777777" w:rsidR="00DD50B8" w:rsidRDefault="00DD50B8" w:rsidP="00F5261F">
      <w:pPr>
        <w:pStyle w:val="NoSpacing"/>
        <w:jc w:val="center"/>
        <w:rPr>
          <w:rFonts w:ascii="Book Antiqua" w:hAnsi="Book Antiqua"/>
          <w:sz w:val="80"/>
          <w:szCs w:val="80"/>
          <w:lang w:val="sq-AL"/>
        </w:rPr>
      </w:pPr>
    </w:p>
    <w:p w14:paraId="65E2D601" w14:textId="77777777" w:rsidR="00DD50B8" w:rsidRDefault="00DD50B8" w:rsidP="00F5261F">
      <w:pPr>
        <w:pStyle w:val="NoSpacing"/>
        <w:jc w:val="center"/>
        <w:rPr>
          <w:rFonts w:ascii="Book Antiqua" w:hAnsi="Book Antiqua"/>
          <w:sz w:val="80"/>
          <w:szCs w:val="80"/>
          <w:lang w:val="sq-AL"/>
        </w:rPr>
      </w:pPr>
    </w:p>
    <w:p w14:paraId="4A38D7C1" w14:textId="77777777" w:rsidR="00DD50B8" w:rsidRDefault="00DD50B8" w:rsidP="00F5261F">
      <w:pPr>
        <w:pStyle w:val="NoSpacing"/>
        <w:jc w:val="center"/>
        <w:rPr>
          <w:rFonts w:ascii="Book Antiqua" w:hAnsi="Book Antiqua"/>
          <w:sz w:val="80"/>
          <w:szCs w:val="80"/>
          <w:lang w:val="sq-AL"/>
        </w:rPr>
      </w:pPr>
    </w:p>
    <w:p w14:paraId="01B9D677" w14:textId="77777777" w:rsidR="00DD50B8" w:rsidRDefault="00DD50B8" w:rsidP="00F5261F">
      <w:pPr>
        <w:pStyle w:val="NoSpacing"/>
        <w:jc w:val="center"/>
        <w:rPr>
          <w:rFonts w:ascii="Book Antiqua" w:hAnsi="Book Antiqua"/>
          <w:sz w:val="80"/>
          <w:szCs w:val="80"/>
          <w:lang w:val="sq-AL"/>
        </w:rPr>
      </w:pPr>
    </w:p>
    <w:p w14:paraId="5165546B" w14:textId="77777777" w:rsidR="00DD50B8" w:rsidRDefault="00DD50B8" w:rsidP="00F5261F">
      <w:pPr>
        <w:pStyle w:val="NoSpacing"/>
        <w:jc w:val="center"/>
        <w:rPr>
          <w:rFonts w:ascii="Book Antiqua" w:hAnsi="Book Antiqua"/>
          <w:sz w:val="80"/>
          <w:szCs w:val="80"/>
          <w:lang w:val="sq-AL"/>
        </w:rPr>
      </w:pPr>
    </w:p>
    <w:p w14:paraId="376467C3" w14:textId="77777777" w:rsidR="00DD50B8" w:rsidRDefault="00DD50B8" w:rsidP="00F5261F">
      <w:pPr>
        <w:pStyle w:val="NoSpacing"/>
        <w:jc w:val="center"/>
        <w:rPr>
          <w:rFonts w:ascii="Book Antiqua" w:hAnsi="Book Antiqua"/>
          <w:sz w:val="80"/>
          <w:szCs w:val="80"/>
          <w:lang w:val="sq-AL"/>
        </w:rPr>
      </w:pPr>
    </w:p>
    <w:p w14:paraId="21ED7AFC" w14:textId="77777777" w:rsidR="00DD50B8" w:rsidRDefault="00DD50B8" w:rsidP="00F5261F">
      <w:pPr>
        <w:pStyle w:val="NoSpacing"/>
        <w:jc w:val="center"/>
        <w:rPr>
          <w:rFonts w:ascii="Book Antiqua" w:hAnsi="Book Antiqua"/>
          <w:sz w:val="80"/>
          <w:szCs w:val="80"/>
          <w:lang w:val="sq-AL"/>
        </w:rPr>
      </w:pPr>
    </w:p>
    <w:p w14:paraId="2E93D28A" w14:textId="77777777" w:rsidR="00DD50B8" w:rsidRDefault="00DD50B8" w:rsidP="00F5261F">
      <w:pPr>
        <w:pStyle w:val="NoSpacing"/>
        <w:jc w:val="center"/>
        <w:rPr>
          <w:rFonts w:ascii="Book Antiqua" w:hAnsi="Book Antiqua"/>
          <w:sz w:val="80"/>
          <w:szCs w:val="80"/>
          <w:lang w:val="sq-AL"/>
        </w:rPr>
      </w:pPr>
    </w:p>
    <w:p w14:paraId="7800CC6D" w14:textId="77777777" w:rsidR="00DD50B8" w:rsidRDefault="00DD50B8" w:rsidP="00F5261F">
      <w:pPr>
        <w:pStyle w:val="NoSpacing"/>
        <w:jc w:val="center"/>
        <w:rPr>
          <w:rFonts w:ascii="Book Antiqua" w:hAnsi="Book Antiqua"/>
          <w:sz w:val="80"/>
          <w:szCs w:val="80"/>
          <w:lang w:val="sq-AL"/>
        </w:rPr>
      </w:pPr>
    </w:p>
    <w:p w14:paraId="51AF58B3" w14:textId="77777777" w:rsidR="00DD50B8" w:rsidRDefault="00DD50B8" w:rsidP="00F5261F">
      <w:pPr>
        <w:pStyle w:val="NoSpacing"/>
        <w:jc w:val="center"/>
        <w:rPr>
          <w:rFonts w:ascii="Book Antiqua" w:hAnsi="Book Antiqua"/>
          <w:sz w:val="80"/>
          <w:szCs w:val="80"/>
          <w:lang w:val="sq-AL"/>
        </w:rPr>
      </w:pPr>
    </w:p>
    <w:p w14:paraId="4EEAA278" w14:textId="77777777" w:rsidR="00DD50B8" w:rsidRPr="00A67BFF" w:rsidRDefault="00DD50B8" w:rsidP="00F5261F">
      <w:pPr>
        <w:pStyle w:val="NoSpacing"/>
        <w:jc w:val="center"/>
        <w:rPr>
          <w:rFonts w:ascii="Book Antiqua" w:hAnsi="Book Antiqua"/>
          <w:sz w:val="80"/>
          <w:szCs w:val="80"/>
          <w:lang w:val="sq-AL"/>
        </w:rPr>
      </w:pPr>
    </w:p>
    <w:p w14:paraId="1A67AE76" w14:textId="77777777" w:rsidR="00DD50B8" w:rsidRDefault="00686CEE" w:rsidP="00F5261F">
      <w:pPr>
        <w:pStyle w:val="NoSpacing"/>
        <w:jc w:val="center"/>
        <w:rPr>
          <w:rFonts w:ascii="Book Antiqua" w:eastAsia="Calibri" w:hAnsi="Book Antiqua"/>
          <w:sz w:val="80"/>
          <w:szCs w:val="80"/>
          <w:lang w:val="sq-AL"/>
        </w:rPr>
      </w:pPr>
      <w:r>
        <w:rPr>
          <w:rFonts w:ascii="Book Antiqua" w:eastAsia="Calibri" w:hAnsi="Book Antiqua"/>
          <w:sz w:val="80"/>
          <w:szCs w:val="80"/>
          <w:lang w:val="sq-AL"/>
        </w:rPr>
        <w:t>R</w:t>
      </w:r>
      <w:r w:rsidR="00C007A9">
        <w:rPr>
          <w:rFonts w:ascii="Book Antiqua" w:eastAsia="Calibri" w:hAnsi="Book Antiqua"/>
          <w:sz w:val="80"/>
          <w:szCs w:val="80"/>
          <w:lang w:val="sq-AL"/>
        </w:rPr>
        <w:t xml:space="preserve">adni izveštaj </w:t>
      </w:r>
      <w:r w:rsidR="00DD50B8">
        <w:rPr>
          <w:rFonts w:ascii="Book Antiqua" w:eastAsia="Calibri" w:hAnsi="Book Antiqua"/>
          <w:sz w:val="80"/>
          <w:szCs w:val="80"/>
          <w:lang w:val="sq-AL"/>
        </w:rPr>
        <w:t>Državnog tužilaštva,</w:t>
      </w:r>
    </w:p>
    <w:p w14:paraId="169CA8AE" w14:textId="77777777" w:rsidR="00F5261F" w:rsidRPr="00A67BFF" w:rsidRDefault="00DD50B8" w:rsidP="00F5261F">
      <w:pPr>
        <w:pStyle w:val="NoSpacing"/>
        <w:jc w:val="center"/>
        <w:rPr>
          <w:rFonts w:ascii="Book Antiqua" w:eastAsia="Calibri" w:hAnsi="Book Antiqua"/>
          <w:sz w:val="80"/>
          <w:szCs w:val="80"/>
          <w:lang w:val="sq-AL"/>
        </w:rPr>
      </w:pPr>
      <w:r>
        <w:rPr>
          <w:rFonts w:ascii="Book Antiqua" w:eastAsia="Calibri" w:hAnsi="Book Antiqua"/>
          <w:sz w:val="48"/>
          <w:szCs w:val="48"/>
          <w:lang w:val="sq-AL"/>
        </w:rPr>
        <w:t>Prva polovina 2021. godine</w:t>
      </w:r>
    </w:p>
    <w:p w14:paraId="12FFDD73" w14:textId="77777777" w:rsidR="00F5261F" w:rsidRPr="00A67BFF" w:rsidRDefault="00F5261F" w:rsidP="00F5261F">
      <w:pPr>
        <w:pStyle w:val="NoSpacing"/>
        <w:jc w:val="center"/>
        <w:rPr>
          <w:rFonts w:ascii="Book Antiqua" w:hAnsi="Book Antiqua"/>
          <w:sz w:val="80"/>
          <w:szCs w:val="80"/>
          <w:lang w:val="sq-AL"/>
        </w:rPr>
      </w:pPr>
    </w:p>
    <w:p w14:paraId="7CDF4E21" w14:textId="77777777" w:rsidR="00F5261F" w:rsidRPr="00A67BFF" w:rsidRDefault="00F5261F" w:rsidP="00F5261F">
      <w:pPr>
        <w:rPr>
          <w:rFonts w:ascii="Book Antiqua" w:hAnsi="Book Antiqua"/>
        </w:rPr>
      </w:pPr>
    </w:p>
    <w:p w14:paraId="1DC54186" w14:textId="77777777" w:rsidR="00F5261F" w:rsidRPr="00A67BFF" w:rsidRDefault="00F5261F" w:rsidP="00F5261F">
      <w:pPr>
        <w:rPr>
          <w:rFonts w:ascii="Book Antiqua" w:hAnsi="Book Antiqua"/>
        </w:rPr>
      </w:pPr>
    </w:p>
    <w:p w14:paraId="336F7D22" w14:textId="77777777" w:rsidR="00F5261F" w:rsidRPr="00A67BFF" w:rsidRDefault="00F5261F" w:rsidP="00F5261F">
      <w:pPr>
        <w:rPr>
          <w:rFonts w:ascii="Book Antiqua" w:hAnsi="Book Antiqua"/>
        </w:rPr>
      </w:pPr>
    </w:p>
    <w:p w14:paraId="572057D1" w14:textId="77777777" w:rsidR="00F5261F" w:rsidRPr="00A67BFF" w:rsidRDefault="00F5261F" w:rsidP="00F5261F">
      <w:pPr>
        <w:rPr>
          <w:rFonts w:ascii="Book Antiqua" w:hAnsi="Book Antiqua"/>
        </w:rPr>
      </w:pPr>
    </w:p>
    <w:p w14:paraId="0ED5DE4C" w14:textId="77777777" w:rsidR="00F5261F" w:rsidRPr="00A67BFF" w:rsidRDefault="00F5261F" w:rsidP="00F5261F">
      <w:pPr>
        <w:rPr>
          <w:rFonts w:ascii="Book Antiqua" w:hAnsi="Book Antiqua"/>
        </w:rPr>
      </w:pPr>
    </w:p>
    <w:p w14:paraId="3DBDB644" w14:textId="77777777" w:rsidR="00F5261F" w:rsidRPr="00A67BFF" w:rsidRDefault="00F5261F" w:rsidP="00F5261F">
      <w:pPr>
        <w:rPr>
          <w:rFonts w:ascii="Book Antiqua" w:hAnsi="Book Antiqua"/>
        </w:rPr>
      </w:pPr>
    </w:p>
    <w:p w14:paraId="3206326F" w14:textId="77777777" w:rsidR="00F5261F" w:rsidRPr="00A67BFF" w:rsidRDefault="00F5261F" w:rsidP="00F5261F">
      <w:pPr>
        <w:rPr>
          <w:rFonts w:ascii="Book Antiqua" w:hAnsi="Book Antiqua"/>
        </w:rPr>
      </w:pPr>
    </w:p>
    <w:p w14:paraId="32C99D19" w14:textId="77777777" w:rsidR="00F5261F" w:rsidRPr="00A67BFF" w:rsidRDefault="00F5261F" w:rsidP="00F5261F">
      <w:pPr>
        <w:rPr>
          <w:rFonts w:ascii="Book Antiqua" w:hAnsi="Book Antiqua"/>
        </w:rPr>
      </w:pPr>
    </w:p>
    <w:p w14:paraId="7B9C9A93" w14:textId="77777777" w:rsidR="00F5261F" w:rsidRPr="00A67BFF" w:rsidRDefault="00F5261F" w:rsidP="00F5261F">
      <w:pPr>
        <w:rPr>
          <w:rFonts w:ascii="Book Antiqua" w:hAnsi="Book Antiqua"/>
        </w:rPr>
      </w:pPr>
    </w:p>
    <w:p w14:paraId="41E2F915" w14:textId="77777777" w:rsidR="00F5261F" w:rsidRPr="00A67BFF" w:rsidRDefault="00F5261F" w:rsidP="00F5261F">
      <w:pPr>
        <w:rPr>
          <w:rFonts w:ascii="Book Antiqua" w:hAnsi="Book Antiqua"/>
        </w:rPr>
      </w:pPr>
    </w:p>
    <w:p w14:paraId="3B7A61E3" w14:textId="77777777" w:rsidR="00F5261F" w:rsidRPr="00A67BFF" w:rsidRDefault="00F5261F" w:rsidP="00F5261F">
      <w:pPr>
        <w:rPr>
          <w:rFonts w:ascii="Book Antiqua" w:hAnsi="Book Antiqua"/>
        </w:rPr>
      </w:pPr>
    </w:p>
    <w:p w14:paraId="610A1156" w14:textId="77777777" w:rsidR="00F5261F" w:rsidRPr="00A67BFF" w:rsidRDefault="00F5261F" w:rsidP="00F5261F">
      <w:pPr>
        <w:rPr>
          <w:rFonts w:ascii="Book Antiqua" w:hAnsi="Book Antiqua"/>
        </w:rPr>
      </w:pPr>
    </w:p>
    <w:p w14:paraId="5A480235" w14:textId="77777777" w:rsidR="00F5261F" w:rsidRPr="00A67BFF" w:rsidRDefault="00F5261F" w:rsidP="00F5261F">
      <w:pPr>
        <w:rPr>
          <w:rFonts w:ascii="Book Antiqua" w:hAnsi="Book Antiqua"/>
        </w:rPr>
      </w:pPr>
    </w:p>
    <w:p w14:paraId="17898FA9" w14:textId="77777777" w:rsidR="00F5261F" w:rsidRPr="00A67BFF" w:rsidRDefault="00F5261F" w:rsidP="00F5261F">
      <w:pPr>
        <w:rPr>
          <w:rFonts w:ascii="Book Antiqua" w:hAnsi="Book Antiqua"/>
        </w:rPr>
      </w:pPr>
    </w:p>
    <w:p w14:paraId="13590929" w14:textId="77777777" w:rsidR="00F5261F" w:rsidRPr="00A67BFF" w:rsidRDefault="00F5261F" w:rsidP="00F5261F">
      <w:pPr>
        <w:rPr>
          <w:rFonts w:ascii="Book Antiqua" w:hAnsi="Book Antiqua"/>
        </w:rPr>
      </w:pPr>
    </w:p>
    <w:p w14:paraId="59C1174D" w14:textId="77777777" w:rsidR="00F5261F" w:rsidRPr="00A67BFF" w:rsidRDefault="00F5261F" w:rsidP="00F5261F">
      <w:pPr>
        <w:rPr>
          <w:rFonts w:ascii="Book Antiqua" w:hAnsi="Book Antiqua"/>
        </w:rPr>
      </w:pPr>
    </w:p>
    <w:p w14:paraId="5FA7C1A8" w14:textId="77777777" w:rsidR="00F5261F" w:rsidRPr="00A67BFF" w:rsidRDefault="00F5261F" w:rsidP="00F5261F">
      <w:pPr>
        <w:rPr>
          <w:rFonts w:ascii="Book Antiqua" w:hAnsi="Book Antiqua"/>
        </w:rPr>
      </w:pPr>
    </w:p>
    <w:p w14:paraId="41BD3E52" w14:textId="77777777" w:rsidR="00F5261F" w:rsidRPr="00A67BFF" w:rsidRDefault="00F5261F" w:rsidP="00F5261F">
      <w:pPr>
        <w:rPr>
          <w:rFonts w:ascii="Book Antiqua" w:hAnsi="Book Antiqua"/>
        </w:rPr>
      </w:pPr>
    </w:p>
    <w:p w14:paraId="140CA609" w14:textId="77777777" w:rsidR="00F5261F" w:rsidRPr="00A67BFF" w:rsidRDefault="00F5261F" w:rsidP="00F5261F">
      <w:pPr>
        <w:rPr>
          <w:rFonts w:ascii="Book Antiqua" w:hAnsi="Book Antiqua"/>
        </w:rPr>
      </w:pPr>
    </w:p>
    <w:p w14:paraId="444A5D5E" w14:textId="77777777" w:rsidR="00F5261F" w:rsidRPr="00A67BFF" w:rsidRDefault="00F5261F" w:rsidP="00F5261F">
      <w:pPr>
        <w:rPr>
          <w:rFonts w:ascii="Book Antiqua" w:hAnsi="Book Antiqua"/>
        </w:rPr>
      </w:pPr>
    </w:p>
    <w:p w14:paraId="73ECBE88" w14:textId="77777777" w:rsidR="00F5261F" w:rsidRPr="00A67BFF" w:rsidRDefault="00F5261F" w:rsidP="00F5261F">
      <w:pPr>
        <w:rPr>
          <w:rFonts w:ascii="Book Antiqua" w:hAnsi="Book Antiqua"/>
        </w:rPr>
      </w:pPr>
    </w:p>
    <w:p w14:paraId="5C564A03" w14:textId="77777777" w:rsidR="00F5261F" w:rsidRPr="00A67BFF" w:rsidRDefault="00F5261F" w:rsidP="00F5261F">
      <w:pPr>
        <w:rPr>
          <w:rFonts w:ascii="Book Antiqua" w:hAnsi="Book Antiqua"/>
        </w:rPr>
      </w:pPr>
    </w:p>
    <w:p w14:paraId="7562306D" w14:textId="77777777" w:rsidR="00F5261F" w:rsidRPr="00A67BFF" w:rsidRDefault="00F5261F" w:rsidP="00F5261F">
      <w:pPr>
        <w:rPr>
          <w:rFonts w:ascii="Book Antiqua" w:hAnsi="Book Antiqua"/>
        </w:rPr>
      </w:pPr>
    </w:p>
    <w:p w14:paraId="52E8AF8C" w14:textId="77777777" w:rsidR="00F5261F" w:rsidRPr="00A67BFF" w:rsidRDefault="00F5261F" w:rsidP="00F5261F">
      <w:pPr>
        <w:rPr>
          <w:rFonts w:ascii="Book Antiqua" w:hAnsi="Book Antiqua"/>
        </w:rPr>
      </w:pPr>
    </w:p>
    <w:p w14:paraId="43A361B4" w14:textId="77777777" w:rsidR="00F5261F" w:rsidRPr="00A67BFF" w:rsidRDefault="00F5261F" w:rsidP="00F5261F">
      <w:pPr>
        <w:rPr>
          <w:rFonts w:ascii="Book Antiqua" w:hAnsi="Book Antiqua"/>
        </w:rPr>
      </w:pPr>
    </w:p>
    <w:p w14:paraId="6DE81A0B" w14:textId="77777777" w:rsidR="00F5261F" w:rsidRPr="00A67BFF" w:rsidRDefault="00F5261F" w:rsidP="00F5261F">
      <w:pPr>
        <w:rPr>
          <w:rFonts w:ascii="Book Antiqua" w:hAnsi="Book Antiqua"/>
        </w:rPr>
      </w:pPr>
    </w:p>
    <w:p w14:paraId="7C3C0829" w14:textId="77777777" w:rsidR="00F5261F" w:rsidRPr="00A67BFF" w:rsidRDefault="00F5261F" w:rsidP="00F5261F">
      <w:pPr>
        <w:rPr>
          <w:rFonts w:ascii="Book Antiqua" w:hAnsi="Book Antiqua"/>
        </w:rPr>
      </w:pPr>
    </w:p>
    <w:p w14:paraId="261209F4" w14:textId="77777777" w:rsidR="00F5261F" w:rsidRPr="00A67BFF" w:rsidRDefault="00F5261F" w:rsidP="00F5261F">
      <w:pPr>
        <w:rPr>
          <w:rFonts w:ascii="Book Antiqua" w:hAnsi="Book Antiqua"/>
        </w:rPr>
      </w:pPr>
    </w:p>
    <w:p w14:paraId="1D148F43" w14:textId="77777777" w:rsidR="00F5261F" w:rsidRPr="00A67BFF" w:rsidRDefault="00F5261F" w:rsidP="00F5261F">
      <w:pPr>
        <w:rPr>
          <w:rFonts w:ascii="Book Antiqua" w:hAnsi="Book Antiqua"/>
        </w:rPr>
      </w:pPr>
    </w:p>
    <w:p w14:paraId="38C8CAF7" w14:textId="77777777" w:rsidR="00F5261F" w:rsidRPr="00A67BFF" w:rsidRDefault="00F5261F" w:rsidP="00F5261F">
      <w:pPr>
        <w:rPr>
          <w:rFonts w:ascii="Book Antiqua" w:hAnsi="Book Antiqua"/>
        </w:rPr>
      </w:pPr>
    </w:p>
    <w:p w14:paraId="0A1F4677" w14:textId="77777777" w:rsidR="00F5261F" w:rsidRPr="00A67BFF" w:rsidRDefault="00F5261F" w:rsidP="00F5261F">
      <w:pPr>
        <w:rPr>
          <w:rFonts w:ascii="Book Antiqua" w:hAnsi="Book Antiqua"/>
        </w:rPr>
      </w:pPr>
    </w:p>
    <w:p w14:paraId="6CDF09CF" w14:textId="77777777" w:rsidR="00F5261F" w:rsidRPr="00A67BFF" w:rsidRDefault="00F5261F" w:rsidP="00F5261F">
      <w:pPr>
        <w:rPr>
          <w:rFonts w:ascii="Book Antiqua" w:hAnsi="Book Antiqua"/>
        </w:rPr>
      </w:pPr>
    </w:p>
    <w:p w14:paraId="43884E73" w14:textId="77777777" w:rsidR="00F5261F" w:rsidRPr="00A67BFF" w:rsidRDefault="00F5261F" w:rsidP="00F5261F">
      <w:pPr>
        <w:rPr>
          <w:rFonts w:ascii="Book Antiqua" w:hAnsi="Book Antiqua"/>
        </w:rPr>
      </w:pPr>
    </w:p>
    <w:p w14:paraId="5F365C2E" w14:textId="77777777" w:rsidR="00F5261F" w:rsidRPr="00A67BFF" w:rsidRDefault="00F5261F" w:rsidP="00F5261F">
      <w:pPr>
        <w:rPr>
          <w:rFonts w:ascii="Book Antiqua" w:hAnsi="Book Antiqua"/>
        </w:rPr>
      </w:pPr>
    </w:p>
    <w:p w14:paraId="437B38B6" w14:textId="77777777" w:rsidR="002D193E" w:rsidRPr="00A67BFF" w:rsidRDefault="002D193E" w:rsidP="00F5261F">
      <w:pPr>
        <w:rPr>
          <w:rFonts w:ascii="Book Antiqua" w:hAnsi="Book Antiqua"/>
        </w:rPr>
      </w:pPr>
    </w:p>
    <w:p w14:paraId="693B7C73" w14:textId="77777777" w:rsidR="00BA5409" w:rsidRPr="00A67BFF" w:rsidRDefault="00BA5409" w:rsidP="00F5261F">
      <w:pPr>
        <w:rPr>
          <w:rFonts w:ascii="Book Antiqua" w:hAnsi="Book Antiqua"/>
        </w:rPr>
      </w:pPr>
    </w:p>
    <w:p w14:paraId="2A223BEB" w14:textId="77777777" w:rsidR="00F5261F" w:rsidRPr="00A67BFF" w:rsidRDefault="00F5261F" w:rsidP="00F5261F">
      <w:pPr>
        <w:rPr>
          <w:rFonts w:ascii="Book Antiqua" w:hAnsi="Book Antiqua"/>
        </w:rPr>
      </w:pPr>
    </w:p>
    <w:p w14:paraId="7E616EAC" w14:textId="77777777" w:rsidR="00F5261F" w:rsidRPr="00A67BFF" w:rsidRDefault="00F5261F" w:rsidP="00F5261F">
      <w:pPr>
        <w:rPr>
          <w:rFonts w:ascii="Book Antiqua" w:hAnsi="Book Antiqua"/>
          <w:sz w:val="24"/>
        </w:rPr>
      </w:pPr>
      <w:r w:rsidRPr="00A67BFF">
        <w:rPr>
          <w:rFonts w:ascii="Book Antiqua" w:hAnsi="Book Antiqua"/>
          <w:sz w:val="24"/>
        </w:rPr>
        <w:t xml:space="preserve">© </w:t>
      </w:r>
      <w:r w:rsidR="00C007A9" w:rsidRPr="00694A2E">
        <w:rPr>
          <w:rFonts w:ascii="Book Antiqua" w:hAnsi="Book Antiqua"/>
        </w:rPr>
        <w:t xml:space="preserve">Državno tužilaštvo </w:t>
      </w:r>
      <w:r w:rsidRPr="00A67BFF">
        <w:rPr>
          <w:rFonts w:ascii="Book Antiqua" w:hAnsi="Book Antiqua"/>
          <w:sz w:val="24"/>
        </w:rPr>
        <w:t>202</w:t>
      </w:r>
      <w:r w:rsidR="00686CEE">
        <w:rPr>
          <w:rFonts w:ascii="Book Antiqua" w:hAnsi="Book Antiqua"/>
          <w:sz w:val="24"/>
        </w:rPr>
        <w:t>1</w:t>
      </w:r>
    </w:p>
    <w:p w14:paraId="7ADFC78C" w14:textId="77777777" w:rsidR="00F5261F" w:rsidRDefault="00C007A9" w:rsidP="00F5261F">
      <w:pPr>
        <w:spacing w:after="0"/>
        <w:jc w:val="both"/>
        <w:rPr>
          <w:rFonts w:ascii="Book Antiqua" w:hAnsi="Book Antiqua"/>
          <w:sz w:val="24"/>
        </w:rPr>
      </w:pPr>
      <w:r w:rsidRPr="00694A2E">
        <w:rPr>
          <w:rFonts w:ascii="Book Antiqua" w:hAnsi="Book Antiqua"/>
        </w:rPr>
        <w:t>Publikovano od Državnog Tužilaštva. Sva prava rezervisana</w:t>
      </w:r>
      <w:r w:rsidR="00F5261F" w:rsidRPr="00A67BFF">
        <w:rPr>
          <w:rFonts w:ascii="Book Antiqua" w:hAnsi="Book Antiqua"/>
          <w:sz w:val="24"/>
        </w:rPr>
        <w:t xml:space="preserve">. </w:t>
      </w:r>
      <w:r w:rsidRPr="00694A2E">
        <w:rPr>
          <w:rFonts w:ascii="Book Antiqua" w:hAnsi="Book Antiqua"/>
        </w:rPr>
        <w:t>Sadržaj ovog materiala se ne može preštampati, umnožiti ili proslediti u bilo kojem elektronskom ili mehaničkom obliku i da se fotokopira ili registruje bez pismene saglasnosti Državnog Tužilaštva (DT</w:t>
      </w:r>
      <w:r w:rsidR="00F5261F" w:rsidRPr="00A67BFF">
        <w:rPr>
          <w:rFonts w:ascii="Book Antiqua" w:hAnsi="Book Antiqua"/>
          <w:sz w:val="24"/>
        </w:rPr>
        <w:t>).</w:t>
      </w:r>
    </w:p>
    <w:p w14:paraId="75F74ADB" w14:textId="77777777" w:rsidR="00686CEE" w:rsidRPr="00A67BFF" w:rsidRDefault="00686CEE" w:rsidP="00F5261F">
      <w:pPr>
        <w:spacing w:after="0"/>
        <w:jc w:val="both"/>
        <w:rPr>
          <w:rFonts w:ascii="Book Antiqua" w:hAnsi="Book Antiqua"/>
          <w:b/>
          <w:sz w:val="28"/>
          <w:szCs w:val="24"/>
        </w:rPr>
      </w:pPr>
    </w:p>
    <w:p w14:paraId="2AFF9D49" w14:textId="77777777" w:rsidR="00F5261F" w:rsidRPr="00A67BFF" w:rsidRDefault="00C007A9" w:rsidP="00F5261F">
      <w:pPr>
        <w:pStyle w:val="TOCHeading"/>
        <w:rPr>
          <w:lang w:val="sq-AL"/>
        </w:rPr>
      </w:pPr>
      <w:bookmarkStart w:id="1" w:name="_Toc506553162"/>
      <w:bookmarkStart w:id="2" w:name="_Toc506551287"/>
      <w:bookmarkStart w:id="3" w:name="_Toc474326445"/>
      <w:r>
        <w:rPr>
          <w:lang w:val="sq-AL"/>
        </w:rPr>
        <w:lastRenderedPageBreak/>
        <w:t>Sadržaj</w:t>
      </w:r>
    </w:p>
    <w:p w14:paraId="2B41B863" w14:textId="77777777" w:rsidR="00F5261F" w:rsidRPr="00A67BFF" w:rsidRDefault="00F5261F" w:rsidP="00F5261F">
      <w:pPr>
        <w:pStyle w:val="TOC1"/>
        <w:tabs>
          <w:tab w:val="right" w:leader="dot" w:pos="9350"/>
        </w:tabs>
        <w:rPr>
          <w:rFonts w:ascii="Book Antiqua" w:hAnsi="Book Antiqua"/>
        </w:rPr>
      </w:pPr>
    </w:p>
    <w:p w14:paraId="134B70A7" w14:textId="77777777" w:rsidR="00F325C7" w:rsidRDefault="00F5261F">
      <w:pPr>
        <w:pStyle w:val="TOC1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r w:rsidRPr="00A67BFF">
        <w:rPr>
          <w:rFonts w:ascii="Book Antiqua" w:hAnsi="Book Antiqua"/>
        </w:rPr>
        <w:fldChar w:fldCharType="begin"/>
      </w:r>
      <w:r w:rsidRPr="00A67BFF">
        <w:rPr>
          <w:rFonts w:ascii="Book Antiqua" w:hAnsi="Book Antiqua"/>
        </w:rPr>
        <w:instrText xml:space="preserve"> TOC \o "1-3" \h \z \u </w:instrText>
      </w:r>
      <w:r w:rsidRPr="00A67BFF">
        <w:rPr>
          <w:rFonts w:ascii="Book Antiqua" w:hAnsi="Book Antiqua"/>
        </w:rPr>
        <w:fldChar w:fldCharType="separate"/>
      </w:r>
      <w:hyperlink w:anchor="_Toc50964300" w:history="1">
        <w:r w:rsidR="00DD50B8">
          <w:rPr>
            <w:rStyle w:val="Hyperlink"/>
            <w:noProof/>
          </w:rPr>
          <w:t>Skraćenice</w:t>
        </w:r>
        <w:r w:rsidR="00F325C7">
          <w:rPr>
            <w:noProof/>
            <w:webHidden/>
          </w:rPr>
          <w:tab/>
        </w:r>
        <w:r w:rsidR="00F325C7">
          <w:rPr>
            <w:noProof/>
            <w:webHidden/>
          </w:rPr>
          <w:fldChar w:fldCharType="begin"/>
        </w:r>
        <w:r w:rsidR="00F325C7">
          <w:rPr>
            <w:noProof/>
            <w:webHidden/>
          </w:rPr>
          <w:instrText xml:space="preserve"> PAGEREF _Toc50964300 \h </w:instrText>
        </w:r>
        <w:r w:rsidR="00F325C7">
          <w:rPr>
            <w:noProof/>
            <w:webHidden/>
          </w:rPr>
        </w:r>
        <w:r w:rsidR="00F325C7">
          <w:rPr>
            <w:noProof/>
            <w:webHidden/>
          </w:rPr>
          <w:fldChar w:fldCharType="separate"/>
        </w:r>
        <w:r w:rsidR="00F325C7">
          <w:rPr>
            <w:noProof/>
            <w:webHidden/>
          </w:rPr>
          <w:t>5</w:t>
        </w:r>
        <w:r w:rsidR="00F325C7">
          <w:rPr>
            <w:noProof/>
            <w:webHidden/>
          </w:rPr>
          <w:fldChar w:fldCharType="end"/>
        </w:r>
      </w:hyperlink>
    </w:p>
    <w:p w14:paraId="502D8378" w14:textId="77777777" w:rsidR="00F325C7" w:rsidRDefault="004A340A">
      <w:pPr>
        <w:pStyle w:val="TOC1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01" w:history="1">
        <w:r w:rsidR="00DD50B8">
          <w:rPr>
            <w:rStyle w:val="Hyperlink"/>
            <w:noProof/>
          </w:rPr>
          <w:t>Izvršni sažetak</w:t>
        </w:r>
        <w:r w:rsidR="00F325C7">
          <w:rPr>
            <w:noProof/>
            <w:webHidden/>
          </w:rPr>
          <w:tab/>
        </w:r>
        <w:r w:rsidR="00F325C7">
          <w:rPr>
            <w:noProof/>
            <w:webHidden/>
          </w:rPr>
          <w:fldChar w:fldCharType="begin"/>
        </w:r>
        <w:r w:rsidR="00F325C7">
          <w:rPr>
            <w:noProof/>
            <w:webHidden/>
          </w:rPr>
          <w:instrText xml:space="preserve"> PAGEREF _Toc50964301 \h </w:instrText>
        </w:r>
        <w:r w:rsidR="00F325C7">
          <w:rPr>
            <w:noProof/>
            <w:webHidden/>
          </w:rPr>
        </w:r>
        <w:r w:rsidR="00F325C7">
          <w:rPr>
            <w:noProof/>
            <w:webHidden/>
          </w:rPr>
          <w:fldChar w:fldCharType="separate"/>
        </w:r>
        <w:r w:rsidR="00F325C7">
          <w:rPr>
            <w:noProof/>
            <w:webHidden/>
          </w:rPr>
          <w:t>6</w:t>
        </w:r>
        <w:r w:rsidR="00F325C7">
          <w:rPr>
            <w:noProof/>
            <w:webHidden/>
          </w:rPr>
          <w:fldChar w:fldCharType="end"/>
        </w:r>
      </w:hyperlink>
    </w:p>
    <w:p w14:paraId="7D197366" w14:textId="77777777" w:rsidR="00F325C7" w:rsidRDefault="004A340A">
      <w:pPr>
        <w:pStyle w:val="TOC1"/>
        <w:tabs>
          <w:tab w:val="left" w:pos="440"/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02" w:history="1">
        <w:r w:rsidR="00F325C7" w:rsidRPr="00DB100B">
          <w:rPr>
            <w:rStyle w:val="Hyperlink"/>
            <w:noProof/>
          </w:rPr>
          <w:t>1.</w:t>
        </w:r>
        <w:r w:rsidR="00F325C7">
          <w:rPr>
            <w:rFonts w:asciiTheme="minorHAnsi" w:eastAsiaTheme="minorEastAsia" w:hAnsiTheme="minorHAnsi" w:cstheme="minorBidi"/>
            <w:noProof/>
            <w:lang w:eastAsia="sq-AL"/>
          </w:rPr>
          <w:tab/>
        </w:r>
        <w:r w:rsidR="00C007A9" w:rsidRPr="00C007A9">
          <w:rPr>
            <w:rStyle w:val="Hyperlink"/>
            <w:noProof/>
          </w:rPr>
          <w:t>Opšte informacije o Državnom Tužilaštvu</w:t>
        </w:r>
        <w:r w:rsidR="00F325C7">
          <w:rPr>
            <w:noProof/>
            <w:webHidden/>
          </w:rPr>
          <w:tab/>
        </w:r>
        <w:r w:rsidR="00F325C7">
          <w:rPr>
            <w:noProof/>
            <w:webHidden/>
          </w:rPr>
          <w:fldChar w:fldCharType="begin"/>
        </w:r>
        <w:r w:rsidR="00F325C7">
          <w:rPr>
            <w:noProof/>
            <w:webHidden/>
          </w:rPr>
          <w:instrText xml:space="preserve"> PAGEREF _Toc50964302 \h </w:instrText>
        </w:r>
        <w:r w:rsidR="00F325C7">
          <w:rPr>
            <w:noProof/>
            <w:webHidden/>
          </w:rPr>
        </w:r>
        <w:r w:rsidR="00F325C7">
          <w:rPr>
            <w:noProof/>
            <w:webHidden/>
          </w:rPr>
          <w:fldChar w:fldCharType="separate"/>
        </w:r>
        <w:r w:rsidR="00F325C7">
          <w:rPr>
            <w:noProof/>
            <w:webHidden/>
          </w:rPr>
          <w:t>7</w:t>
        </w:r>
        <w:r w:rsidR="00F325C7">
          <w:rPr>
            <w:noProof/>
            <w:webHidden/>
          </w:rPr>
          <w:fldChar w:fldCharType="end"/>
        </w:r>
      </w:hyperlink>
    </w:p>
    <w:p w14:paraId="546D03F8" w14:textId="77777777" w:rsidR="00F325C7" w:rsidRDefault="004A340A">
      <w:pPr>
        <w:pStyle w:val="TOC2"/>
        <w:tabs>
          <w:tab w:val="left" w:pos="880"/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03" w:history="1">
        <w:r w:rsidR="00F325C7" w:rsidRPr="00DB100B">
          <w:rPr>
            <w:rStyle w:val="Hyperlink"/>
            <w:rFonts w:ascii="Book Antiqua" w:hAnsi="Book Antiqua"/>
            <w:noProof/>
          </w:rPr>
          <w:t>1.1.</w:t>
        </w:r>
        <w:r w:rsidR="00F325C7">
          <w:rPr>
            <w:rFonts w:asciiTheme="minorHAnsi" w:eastAsiaTheme="minorEastAsia" w:hAnsiTheme="minorHAnsi" w:cstheme="minorBidi"/>
            <w:noProof/>
            <w:lang w:eastAsia="sq-AL"/>
          </w:rPr>
          <w:tab/>
        </w:r>
        <w:r w:rsidR="00C007A9" w:rsidRPr="00C007A9">
          <w:rPr>
            <w:rStyle w:val="Hyperlink"/>
            <w:rFonts w:ascii="Book Antiqua" w:hAnsi="Book Antiqua"/>
            <w:noProof/>
          </w:rPr>
          <w:t>Organizaciona struktura Državnog Tužilaštva</w:t>
        </w:r>
        <w:r w:rsidR="00F325C7">
          <w:rPr>
            <w:noProof/>
            <w:webHidden/>
          </w:rPr>
          <w:tab/>
        </w:r>
        <w:r w:rsidR="00F325C7">
          <w:rPr>
            <w:noProof/>
            <w:webHidden/>
          </w:rPr>
          <w:fldChar w:fldCharType="begin"/>
        </w:r>
        <w:r w:rsidR="00F325C7">
          <w:rPr>
            <w:noProof/>
            <w:webHidden/>
          </w:rPr>
          <w:instrText xml:space="preserve"> PAGEREF _Toc50964303 \h </w:instrText>
        </w:r>
        <w:r w:rsidR="00F325C7">
          <w:rPr>
            <w:noProof/>
            <w:webHidden/>
          </w:rPr>
        </w:r>
        <w:r w:rsidR="00F325C7">
          <w:rPr>
            <w:noProof/>
            <w:webHidden/>
          </w:rPr>
          <w:fldChar w:fldCharType="separate"/>
        </w:r>
        <w:r w:rsidR="00F325C7">
          <w:rPr>
            <w:noProof/>
            <w:webHidden/>
          </w:rPr>
          <w:t>7</w:t>
        </w:r>
        <w:r w:rsidR="00F325C7">
          <w:rPr>
            <w:noProof/>
            <w:webHidden/>
          </w:rPr>
          <w:fldChar w:fldCharType="end"/>
        </w:r>
      </w:hyperlink>
    </w:p>
    <w:p w14:paraId="753E1AEE" w14:textId="77777777" w:rsidR="00F325C7" w:rsidRDefault="004A340A">
      <w:pPr>
        <w:pStyle w:val="TOC2"/>
        <w:tabs>
          <w:tab w:val="left" w:pos="880"/>
          <w:tab w:val="right" w:leader="dot" w:pos="9620"/>
        </w:tabs>
        <w:rPr>
          <w:noProof/>
        </w:rPr>
      </w:pPr>
      <w:hyperlink w:anchor="_Toc50964304" w:history="1">
        <w:r w:rsidR="00F325C7" w:rsidRPr="00DB100B">
          <w:rPr>
            <w:rStyle w:val="Hyperlink"/>
            <w:rFonts w:ascii="Book Antiqua" w:hAnsi="Book Antiqua"/>
            <w:noProof/>
          </w:rPr>
          <w:t>1.2.</w:t>
        </w:r>
        <w:r w:rsidR="00F325C7">
          <w:rPr>
            <w:rFonts w:asciiTheme="minorHAnsi" w:eastAsiaTheme="minorEastAsia" w:hAnsiTheme="minorHAnsi" w:cstheme="minorBidi"/>
            <w:noProof/>
            <w:lang w:eastAsia="sq-AL"/>
          </w:rPr>
          <w:tab/>
        </w:r>
        <w:r w:rsidR="00C007A9" w:rsidRPr="00C007A9">
          <w:rPr>
            <w:rStyle w:val="Hyperlink"/>
            <w:rFonts w:ascii="Book Antiqua" w:hAnsi="Book Antiqua"/>
            <w:noProof/>
          </w:rPr>
          <w:t>Broj tužilaca</w:t>
        </w:r>
        <w:r w:rsidR="00F325C7">
          <w:rPr>
            <w:noProof/>
            <w:webHidden/>
          </w:rPr>
          <w:tab/>
        </w:r>
      </w:hyperlink>
      <w:r w:rsidR="007572A0">
        <w:rPr>
          <w:noProof/>
        </w:rPr>
        <w:t>8</w:t>
      </w:r>
    </w:p>
    <w:p w14:paraId="6A9C147E" w14:textId="77777777" w:rsidR="00686CEE" w:rsidRDefault="00686CEE" w:rsidP="00686CEE">
      <w:r>
        <w:t xml:space="preserve">    1.3.</w:t>
      </w:r>
      <w:r>
        <w:tab/>
        <w:t xml:space="preserve">   Jačanje profesionalnih kapaciteta tužilaca ........................................................................................8</w:t>
      </w:r>
    </w:p>
    <w:p w14:paraId="00CB25AE" w14:textId="77777777" w:rsidR="00686CEE" w:rsidRPr="00686CEE" w:rsidRDefault="00686CEE" w:rsidP="00686CEE">
      <w:r>
        <w:t xml:space="preserve">    1.4.</w:t>
      </w:r>
      <w:r>
        <w:tab/>
        <w:t xml:space="preserve">   Angažovanje državnih tužilaca u komisije, radne grupe i </w:t>
      </w:r>
      <w:r w:rsidR="00DD50B8">
        <w:t>različita veća</w:t>
      </w:r>
      <w:r>
        <w:t>............</w:t>
      </w:r>
      <w:r w:rsidR="00943C1F">
        <w:t>..............................1</w:t>
      </w:r>
      <w:r w:rsidR="00710699">
        <w:t>1</w:t>
      </w:r>
      <w:r>
        <w:t xml:space="preserve">  </w:t>
      </w:r>
    </w:p>
    <w:p w14:paraId="0C713A03" w14:textId="77777777" w:rsidR="00F325C7" w:rsidRDefault="004A340A">
      <w:pPr>
        <w:pStyle w:val="TOC2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05" w:history="1">
        <w:r w:rsidR="00F325C7" w:rsidRPr="00DB100B">
          <w:rPr>
            <w:rStyle w:val="Hyperlink"/>
            <w:rFonts w:ascii="Book Antiqua" w:hAnsi="Book Antiqua"/>
            <w:noProof/>
          </w:rPr>
          <w:t xml:space="preserve">1.5 </w:t>
        </w:r>
        <w:r w:rsidR="00C007A9">
          <w:rPr>
            <w:rStyle w:val="Hyperlink"/>
            <w:rFonts w:ascii="Book Antiqua" w:hAnsi="Book Antiqua"/>
            <w:noProof/>
          </w:rPr>
          <w:t>Izazovi</w:t>
        </w:r>
        <w:r w:rsidR="00F325C7">
          <w:rPr>
            <w:noProof/>
            <w:webHidden/>
          </w:rPr>
          <w:tab/>
        </w:r>
      </w:hyperlink>
      <w:r w:rsidR="00943C1F">
        <w:rPr>
          <w:noProof/>
        </w:rPr>
        <w:t>1</w:t>
      </w:r>
      <w:r w:rsidR="00710699">
        <w:rPr>
          <w:noProof/>
        </w:rPr>
        <w:t>2</w:t>
      </w:r>
    </w:p>
    <w:p w14:paraId="6ECB4899" w14:textId="77777777" w:rsidR="00F325C7" w:rsidRDefault="004A340A">
      <w:pPr>
        <w:pStyle w:val="TOC1"/>
        <w:tabs>
          <w:tab w:val="left" w:pos="440"/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06" w:history="1">
        <w:r w:rsidR="00F325C7" w:rsidRPr="00DB100B">
          <w:rPr>
            <w:rStyle w:val="Hyperlink"/>
            <w:noProof/>
          </w:rPr>
          <w:t>2.</w:t>
        </w:r>
        <w:r w:rsidR="00F325C7">
          <w:rPr>
            <w:rFonts w:asciiTheme="minorHAnsi" w:eastAsiaTheme="minorEastAsia" w:hAnsiTheme="minorHAnsi" w:cstheme="minorBidi"/>
            <w:noProof/>
            <w:lang w:eastAsia="sq-AL"/>
          </w:rPr>
          <w:tab/>
        </w:r>
        <w:r w:rsidR="00946F3F" w:rsidRPr="00946F3F">
          <w:rPr>
            <w:rStyle w:val="Hyperlink"/>
            <w:noProof/>
          </w:rPr>
          <w:t>Glavni rezultati Državnog Tužilaštva tokom</w:t>
        </w:r>
        <w:r w:rsidR="00946F3F">
          <w:rPr>
            <w:rStyle w:val="Hyperlink"/>
            <w:noProof/>
          </w:rPr>
          <w:t xml:space="preserve"> </w:t>
        </w:r>
        <w:r w:rsidR="00DD50B8">
          <w:rPr>
            <w:rStyle w:val="Hyperlink"/>
            <w:noProof/>
          </w:rPr>
          <w:t>prve polovine 2021</w:t>
        </w:r>
        <w:r w:rsidR="00946F3F">
          <w:rPr>
            <w:rStyle w:val="Hyperlink"/>
            <w:noProof/>
          </w:rPr>
          <w:t>. godine</w:t>
        </w:r>
        <w:r w:rsidR="00F325C7">
          <w:rPr>
            <w:noProof/>
            <w:webHidden/>
          </w:rPr>
          <w:tab/>
        </w:r>
      </w:hyperlink>
      <w:r w:rsidR="00943C1F">
        <w:rPr>
          <w:noProof/>
        </w:rPr>
        <w:t>1</w:t>
      </w:r>
      <w:r w:rsidR="00710699">
        <w:rPr>
          <w:noProof/>
        </w:rPr>
        <w:t>3</w:t>
      </w:r>
    </w:p>
    <w:p w14:paraId="07AD142D" w14:textId="77777777" w:rsidR="00F325C7" w:rsidRDefault="004A340A">
      <w:pPr>
        <w:pStyle w:val="TOC1"/>
        <w:tabs>
          <w:tab w:val="left" w:pos="440"/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07" w:history="1">
        <w:r w:rsidR="00F325C7" w:rsidRPr="00946F3F">
          <w:rPr>
            <w:rStyle w:val="Hyperlink"/>
            <w:noProof/>
          </w:rPr>
          <w:t>3.</w:t>
        </w:r>
        <w:r w:rsidR="00F325C7" w:rsidRPr="00946F3F">
          <w:rPr>
            <w:rStyle w:val="Hyperlink"/>
            <w:rFonts w:asciiTheme="minorHAnsi" w:eastAsiaTheme="minorEastAsia" w:hAnsiTheme="minorHAnsi" w:cstheme="minorBidi"/>
            <w:noProof/>
            <w:lang w:eastAsia="sq-AL"/>
          </w:rPr>
          <w:tab/>
        </w:r>
        <w:r w:rsidR="00946F3F" w:rsidRPr="00946F3F">
          <w:rPr>
            <w:rStyle w:val="Hyperlink"/>
            <w:noProof/>
          </w:rPr>
          <w:t>Rezultati rada DT-a za specifična krivična dela</w:t>
        </w:r>
        <w:r w:rsidR="00F325C7" w:rsidRPr="00946F3F">
          <w:rPr>
            <w:rStyle w:val="Hyperlink"/>
            <w:noProof/>
            <w:webHidden/>
          </w:rPr>
          <w:tab/>
        </w:r>
        <w:r w:rsidR="00F325C7" w:rsidRPr="00946F3F">
          <w:rPr>
            <w:rStyle w:val="Hyperlink"/>
            <w:noProof/>
            <w:webHidden/>
          </w:rPr>
          <w:fldChar w:fldCharType="begin"/>
        </w:r>
        <w:r w:rsidR="00F325C7" w:rsidRPr="00946F3F">
          <w:rPr>
            <w:rStyle w:val="Hyperlink"/>
            <w:noProof/>
            <w:webHidden/>
          </w:rPr>
          <w:instrText xml:space="preserve"> PAGEREF _Toc50964307 \h </w:instrText>
        </w:r>
        <w:r w:rsidR="00F325C7" w:rsidRPr="00946F3F">
          <w:rPr>
            <w:rStyle w:val="Hyperlink"/>
            <w:noProof/>
            <w:webHidden/>
          </w:rPr>
        </w:r>
        <w:r w:rsidR="00F325C7" w:rsidRPr="00946F3F">
          <w:rPr>
            <w:rStyle w:val="Hyperlink"/>
            <w:noProof/>
            <w:webHidden/>
          </w:rPr>
          <w:fldChar w:fldCharType="separate"/>
        </w:r>
        <w:r w:rsidR="00F325C7" w:rsidRPr="00946F3F">
          <w:rPr>
            <w:rStyle w:val="Hyperlink"/>
            <w:noProof/>
            <w:webHidden/>
          </w:rPr>
          <w:t>1</w:t>
        </w:r>
        <w:r w:rsidR="00F325C7" w:rsidRPr="00946F3F">
          <w:rPr>
            <w:rStyle w:val="Hyperlink"/>
            <w:noProof/>
            <w:webHidden/>
          </w:rPr>
          <w:fldChar w:fldCharType="end"/>
        </w:r>
      </w:hyperlink>
      <w:r w:rsidR="00710699">
        <w:rPr>
          <w:rStyle w:val="Hyperlink"/>
          <w:noProof/>
        </w:rPr>
        <w:t>7</w:t>
      </w:r>
    </w:p>
    <w:p w14:paraId="15EBC483" w14:textId="77777777" w:rsidR="00F325C7" w:rsidRDefault="004A340A">
      <w:pPr>
        <w:pStyle w:val="TOC2"/>
        <w:tabs>
          <w:tab w:val="left" w:pos="880"/>
          <w:tab w:val="right" w:leader="dot" w:pos="9620"/>
        </w:tabs>
        <w:rPr>
          <w:noProof/>
        </w:rPr>
      </w:pPr>
      <w:hyperlink w:anchor="_Toc50964308" w:history="1">
        <w:r w:rsidR="00F325C7" w:rsidRPr="00DB100B">
          <w:rPr>
            <w:rStyle w:val="Hyperlink"/>
            <w:rFonts w:ascii="Book Antiqua" w:hAnsi="Book Antiqua"/>
            <w:noProof/>
          </w:rPr>
          <w:t>3.1</w:t>
        </w:r>
        <w:r w:rsidR="00F325C7">
          <w:rPr>
            <w:rFonts w:asciiTheme="minorHAnsi" w:eastAsiaTheme="minorEastAsia" w:hAnsiTheme="minorHAnsi" w:cstheme="minorBidi"/>
            <w:noProof/>
            <w:lang w:eastAsia="sq-AL"/>
          </w:rPr>
          <w:tab/>
        </w:r>
        <w:r w:rsidR="00686CEE">
          <w:rPr>
            <w:rFonts w:asciiTheme="minorHAnsi" w:eastAsiaTheme="minorEastAsia" w:hAnsiTheme="minorHAnsi" w:cstheme="minorBidi"/>
            <w:noProof/>
            <w:lang w:eastAsia="sq-AL"/>
          </w:rPr>
          <w:t>Istraga i gonj</w:t>
        </w:r>
        <w:r w:rsidR="009F5870">
          <w:rPr>
            <w:rFonts w:asciiTheme="minorHAnsi" w:eastAsiaTheme="minorEastAsia" w:hAnsiTheme="minorHAnsi" w:cstheme="minorBidi"/>
            <w:noProof/>
            <w:lang w:eastAsia="sq-AL"/>
          </w:rPr>
          <w:t>e</w:t>
        </w:r>
        <w:r w:rsidR="00686CEE">
          <w:rPr>
            <w:rFonts w:asciiTheme="minorHAnsi" w:eastAsiaTheme="minorEastAsia" w:hAnsiTheme="minorHAnsi" w:cstheme="minorBidi"/>
            <w:noProof/>
            <w:lang w:eastAsia="sq-AL"/>
          </w:rPr>
          <w:t xml:space="preserve">nje </w:t>
        </w:r>
        <w:r w:rsidR="009F5870">
          <w:rPr>
            <w:rFonts w:asciiTheme="minorHAnsi" w:eastAsiaTheme="minorEastAsia" w:hAnsiTheme="minorHAnsi" w:cstheme="minorBidi"/>
            <w:noProof/>
            <w:lang w:eastAsia="sq-AL"/>
          </w:rPr>
          <w:t>počinikaca terorističkih dela</w:t>
        </w:r>
        <w:r w:rsidR="00F325C7">
          <w:rPr>
            <w:noProof/>
            <w:webHidden/>
          </w:rPr>
          <w:tab/>
        </w:r>
        <w:r w:rsidR="00F325C7">
          <w:rPr>
            <w:noProof/>
            <w:webHidden/>
          </w:rPr>
          <w:fldChar w:fldCharType="begin"/>
        </w:r>
        <w:r w:rsidR="00F325C7">
          <w:rPr>
            <w:noProof/>
            <w:webHidden/>
          </w:rPr>
          <w:instrText xml:space="preserve"> PAGEREF _Toc50964308 \h </w:instrText>
        </w:r>
        <w:r w:rsidR="00F325C7">
          <w:rPr>
            <w:noProof/>
            <w:webHidden/>
          </w:rPr>
        </w:r>
        <w:r w:rsidR="00F325C7">
          <w:rPr>
            <w:noProof/>
            <w:webHidden/>
          </w:rPr>
          <w:fldChar w:fldCharType="separate"/>
        </w:r>
        <w:r w:rsidR="00F325C7">
          <w:rPr>
            <w:noProof/>
            <w:webHidden/>
          </w:rPr>
          <w:t>1</w:t>
        </w:r>
        <w:r w:rsidR="00F325C7">
          <w:rPr>
            <w:noProof/>
            <w:webHidden/>
          </w:rPr>
          <w:fldChar w:fldCharType="end"/>
        </w:r>
      </w:hyperlink>
      <w:r w:rsidR="00710699">
        <w:rPr>
          <w:noProof/>
        </w:rPr>
        <w:t>7</w:t>
      </w:r>
      <w:r w:rsidR="009F5870">
        <w:rPr>
          <w:noProof/>
        </w:rPr>
        <w:br/>
        <w:t>3.2</w:t>
      </w:r>
      <w:r w:rsidR="009F5870">
        <w:rPr>
          <w:noProof/>
        </w:rPr>
        <w:tab/>
        <w:t>Tretiranje slučajeva ratnih zločina...................................................................................................1</w:t>
      </w:r>
      <w:r w:rsidR="00710699">
        <w:rPr>
          <w:noProof/>
        </w:rPr>
        <w:t>7</w:t>
      </w:r>
    </w:p>
    <w:p w14:paraId="10DE97FB" w14:textId="77777777" w:rsidR="009F5870" w:rsidRDefault="009F5870" w:rsidP="009F5870">
      <w:pPr>
        <w:ind w:firstLine="220"/>
      </w:pPr>
      <w:r>
        <w:t>3.3        O</w:t>
      </w:r>
      <w:r w:rsidR="00DD50B8">
        <w:t>rganizovani kriminal.....</w:t>
      </w:r>
      <w:r>
        <w:t>...............................................................................................................1</w:t>
      </w:r>
      <w:r w:rsidR="00710699">
        <w:t>7</w:t>
      </w:r>
    </w:p>
    <w:p w14:paraId="4679291D" w14:textId="77777777" w:rsidR="009F5870" w:rsidRPr="009F5870" w:rsidRDefault="009F5870" w:rsidP="009F5870">
      <w:pPr>
        <w:ind w:firstLine="220"/>
      </w:pPr>
      <w:r>
        <w:t>3.4</w:t>
      </w:r>
      <w:r>
        <w:tab/>
        <w:t xml:space="preserve">   </w:t>
      </w:r>
      <w:r w:rsidR="00DD50B8">
        <w:t>Označeni slučajevi STRK-a.........................................................................</w:t>
      </w:r>
      <w:r>
        <w:t>......................................1</w:t>
      </w:r>
      <w:r w:rsidR="00710699">
        <w:t>8</w:t>
      </w:r>
      <w:r>
        <w:t xml:space="preserve"> </w:t>
      </w:r>
    </w:p>
    <w:p w14:paraId="312B0877" w14:textId="77777777" w:rsidR="00F325C7" w:rsidRDefault="004A340A">
      <w:pPr>
        <w:pStyle w:val="TOC2"/>
        <w:tabs>
          <w:tab w:val="left" w:pos="880"/>
          <w:tab w:val="right" w:leader="dot" w:pos="9620"/>
        </w:tabs>
        <w:rPr>
          <w:noProof/>
        </w:rPr>
      </w:pPr>
      <w:hyperlink w:anchor="_Toc50964309" w:history="1">
        <w:r w:rsidR="009F5870">
          <w:rPr>
            <w:rStyle w:val="Hyperlink"/>
            <w:rFonts w:ascii="Book Antiqua" w:hAnsi="Book Antiqua"/>
            <w:noProof/>
          </w:rPr>
          <w:t>3.5</w:t>
        </w:r>
        <w:r w:rsidR="00F325C7">
          <w:rPr>
            <w:rFonts w:asciiTheme="minorHAnsi" w:eastAsiaTheme="minorEastAsia" w:hAnsiTheme="minorHAnsi" w:cstheme="minorBidi"/>
            <w:noProof/>
            <w:lang w:eastAsia="sq-AL"/>
          </w:rPr>
          <w:tab/>
        </w:r>
        <w:r w:rsidR="00DD50B8" w:rsidRPr="009F5870">
          <w:t>Učinak Državnog Tužioca u borbi protiv korupcije i privrednog kriminala</w:t>
        </w:r>
        <w:r w:rsidR="00F325C7">
          <w:rPr>
            <w:noProof/>
            <w:webHidden/>
          </w:rPr>
          <w:tab/>
        </w:r>
        <w:r w:rsidR="00F325C7">
          <w:rPr>
            <w:noProof/>
            <w:webHidden/>
          </w:rPr>
          <w:fldChar w:fldCharType="begin"/>
        </w:r>
        <w:r w:rsidR="00F325C7">
          <w:rPr>
            <w:noProof/>
            <w:webHidden/>
          </w:rPr>
          <w:instrText xml:space="preserve"> PAGEREF _Toc50964309 \h </w:instrText>
        </w:r>
        <w:r w:rsidR="00F325C7">
          <w:rPr>
            <w:noProof/>
            <w:webHidden/>
          </w:rPr>
        </w:r>
        <w:r w:rsidR="00F325C7">
          <w:rPr>
            <w:noProof/>
            <w:webHidden/>
          </w:rPr>
          <w:fldChar w:fldCharType="separate"/>
        </w:r>
        <w:r w:rsidR="00F325C7">
          <w:rPr>
            <w:noProof/>
            <w:webHidden/>
          </w:rPr>
          <w:t>1</w:t>
        </w:r>
        <w:r w:rsidR="00F325C7">
          <w:rPr>
            <w:noProof/>
            <w:webHidden/>
          </w:rPr>
          <w:fldChar w:fldCharType="end"/>
        </w:r>
      </w:hyperlink>
      <w:r w:rsidR="00710699">
        <w:rPr>
          <w:noProof/>
        </w:rPr>
        <w:t>8</w:t>
      </w:r>
    </w:p>
    <w:p w14:paraId="5AF08948" w14:textId="77777777" w:rsidR="009F5870" w:rsidRPr="009F5870" w:rsidRDefault="009F5870" w:rsidP="009F5870">
      <w:pPr>
        <w:ind w:firstLine="220"/>
      </w:pPr>
      <w:r>
        <w:t xml:space="preserve">3.6        </w:t>
      </w:r>
      <w:r w:rsidR="00DD50B8" w:rsidRPr="00DD50B8">
        <w:t>Učinak Državnog Tužilaštva u borbi protiv trgovine ljudima</w:t>
      </w:r>
      <w:r w:rsidR="00DD50B8">
        <w:t xml:space="preserve"> </w:t>
      </w:r>
      <w:r>
        <w:t>.........................................................1</w:t>
      </w:r>
      <w:r w:rsidR="00710699">
        <w:t>9</w:t>
      </w:r>
      <w:r>
        <w:t xml:space="preserve">   </w:t>
      </w:r>
    </w:p>
    <w:p w14:paraId="58CF7701" w14:textId="77777777" w:rsidR="007572A0" w:rsidRDefault="00DD50B8" w:rsidP="007572A0">
      <w:pPr>
        <w:ind w:firstLine="220"/>
      </w:pPr>
      <w:r>
        <w:t>3.7</w:t>
      </w:r>
      <w:r w:rsidR="007572A0">
        <w:t xml:space="preserve"> </w:t>
      </w:r>
      <w:r w:rsidR="007572A0">
        <w:tab/>
        <w:t xml:space="preserve">   </w:t>
      </w:r>
      <w:r>
        <w:t xml:space="preserve">Napredak u oblasti zaplene i konfiskacije imovine dobijene krivičnim delima </w:t>
      </w:r>
      <w:r w:rsidR="007572A0">
        <w:t xml:space="preserve">.............................  </w:t>
      </w:r>
      <w:r w:rsidR="00710699">
        <w:t xml:space="preserve">19 </w:t>
      </w:r>
    </w:p>
    <w:p w14:paraId="2A155820" w14:textId="77777777" w:rsidR="00F325C7" w:rsidRDefault="004A340A">
      <w:pPr>
        <w:pStyle w:val="TOC1"/>
        <w:tabs>
          <w:tab w:val="left" w:pos="440"/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10" w:history="1">
        <w:r w:rsidR="00F325C7" w:rsidRPr="00DB100B">
          <w:rPr>
            <w:rStyle w:val="Hyperlink"/>
            <w:noProof/>
          </w:rPr>
          <w:t>4.</w:t>
        </w:r>
        <w:r w:rsidR="00F325C7">
          <w:rPr>
            <w:rFonts w:asciiTheme="minorHAnsi" w:eastAsiaTheme="minorEastAsia" w:hAnsiTheme="minorHAnsi" w:cstheme="minorBidi"/>
            <w:noProof/>
            <w:lang w:eastAsia="sq-AL"/>
          </w:rPr>
          <w:tab/>
        </w:r>
        <w:r w:rsidR="00946F3F" w:rsidRPr="00946F3F">
          <w:rPr>
            <w:rStyle w:val="Hyperlink"/>
            <w:noProof/>
          </w:rPr>
          <w:t xml:space="preserve">Sadržaj godišnjeg izveštaja rada Državnog Tužilaštva za </w:t>
        </w:r>
        <w:r w:rsidR="00DD50B8">
          <w:rPr>
            <w:rStyle w:val="Hyperlink"/>
            <w:noProof/>
          </w:rPr>
          <w:t>prvu polovinu 2021</w:t>
        </w:r>
        <w:r w:rsidR="00946F3F">
          <w:rPr>
            <w:rStyle w:val="Hyperlink"/>
            <w:noProof/>
          </w:rPr>
          <w:t>. godin</w:t>
        </w:r>
        <w:r w:rsidR="00DD50B8">
          <w:rPr>
            <w:rStyle w:val="Hyperlink"/>
            <w:noProof/>
          </w:rPr>
          <w:t>e</w:t>
        </w:r>
        <w:r w:rsidR="00F325C7">
          <w:rPr>
            <w:noProof/>
            <w:webHidden/>
          </w:rPr>
          <w:tab/>
        </w:r>
        <w:r w:rsidR="00F325C7">
          <w:rPr>
            <w:noProof/>
            <w:webHidden/>
          </w:rPr>
          <w:fldChar w:fldCharType="begin"/>
        </w:r>
        <w:r w:rsidR="00F325C7">
          <w:rPr>
            <w:noProof/>
            <w:webHidden/>
          </w:rPr>
          <w:instrText xml:space="preserve"> PAGEREF _Toc50964310 \h </w:instrText>
        </w:r>
        <w:r w:rsidR="00F325C7">
          <w:rPr>
            <w:noProof/>
            <w:webHidden/>
          </w:rPr>
        </w:r>
        <w:r w:rsidR="00F325C7">
          <w:rPr>
            <w:noProof/>
            <w:webHidden/>
          </w:rPr>
          <w:fldChar w:fldCharType="separate"/>
        </w:r>
        <w:r w:rsidR="00F325C7">
          <w:rPr>
            <w:noProof/>
            <w:webHidden/>
          </w:rPr>
          <w:t>1</w:t>
        </w:r>
        <w:r w:rsidR="00F325C7">
          <w:rPr>
            <w:noProof/>
            <w:webHidden/>
          </w:rPr>
          <w:fldChar w:fldCharType="end"/>
        </w:r>
      </w:hyperlink>
      <w:r w:rsidR="00943C1F">
        <w:rPr>
          <w:noProof/>
        </w:rPr>
        <w:t>9</w:t>
      </w:r>
    </w:p>
    <w:p w14:paraId="0FE299A5" w14:textId="77777777" w:rsidR="00F325C7" w:rsidRDefault="004A340A">
      <w:pPr>
        <w:pStyle w:val="TOC2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11" w:history="1">
        <w:r w:rsidR="00F325C7" w:rsidRPr="00DB100B">
          <w:rPr>
            <w:rStyle w:val="Hyperlink"/>
            <w:rFonts w:ascii="Book Antiqua" w:hAnsi="Book Antiqua"/>
            <w:noProof/>
          </w:rPr>
          <w:t xml:space="preserve">4.1 </w:t>
        </w:r>
        <w:r w:rsidR="00946F3F" w:rsidRPr="00946F3F">
          <w:rPr>
            <w:rStyle w:val="Hyperlink"/>
            <w:rFonts w:ascii="Book Antiqua" w:hAnsi="Book Antiqua"/>
            <w:noProof/>
          </w:rPr>
          <w:t xml:space="preserve">Prijave – Krivični predmeti </w:t>
        </w:r>
        <w:r w:rsidR="009F5870">
          <w:rPr>
            <w:rStyle w:val="Hyperlink"/>
            <w:rFonts w:ascii="Book Antiqua" w:hAnsi="Book Antiqua"/>
            <w:noProof/>
          </w:rPr>
          <w:t>na</w:t>
        </w:r>
        <w:r w:rsidR="00946F3F" w:rsidRPr="00946F3F">
          <w:rPr>
            <w:rStyle w:val="Hyperlink"/>
            <w:rFonts w:ascii="Book Antiqua" w:hAnsi="Book Antiqua"/>
            <w:noProof/>
          </w:rPr>
          <w:t xml:space="preserve"> radu </w:t>
        </w:r>
        <w:r w:rsidR="00F325C7">
          <w:rPr>
            <w:noProof/>
            <w:webHidden/>
          </w:rPr>
          <w:tab/>
        </w:r>
      </w:hyperlink>
      <w:r w:rsidR="00710699">
        <w:rPr>
          <w:noProof/>
        </w:rPr>
        <w:t>20</w:t>
      </w:r>
    </w:p>
    <w:p w14:paraId="032D1681" w14:textId="77777777" w:rsidR="00F325C7" w:rsidRDefault="004A340A">
      <w:pPr>
        <w:pStyle w:val="TOC2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12" w:history="1">
        <w:r w:rsidR="00F325C7" w:rsidRPr="00DB100B">
          <w:rPr>
            <w:rStyle w:val="Hyperlink"/>
            <w:rFonts w:ascii="Book Antiqua" w:hAnsi="Book Antiqua"/>
            <w:noProof/>
          </w:rPr>
          <w:t xml:space="preserve">4.2 </w:t>
        </w:r>
        <w:r w:rsidR="00946F3F">
          <w:rPr>
            <w:rStyle w:val="Hyperlink"/>
            <w:rFonts w:ascii="Book Antiqua" w:hAnsi="Book Antiqua"/>
            <w:noProof/>
          </w:rPr>
          <w:t>Predmeti koji su preneti iz</w:t>
        </w:r>
        <w:r w:rsidR="00F325C7" w:rsidRPr="00DB100B">
          <w:rPr>
            <w:rStyle w:val="Hyperlink"/>
            <w:rFonts w:ascii="Book Antiqua" w:hAnsi="Book Antiqua"/>
            <w:noProof/>
          </w:rPr>
          <w:t xml:space="preserve"> 20</w:t>
        </w:r>
        <w:r w:rsidR="00DD50B8">
          <w:rPr>
            <w:rStyle w:val="Hyperlink"/>
            <w:rFonts w:ascii="Book Antiqua" w:hAnsi="Book Antiqua"/>
            <w:noProof/>
          </w:rPr>
          <w:t>20</w:t>
        </w:r>
        <w:r w:rsidR="00946F3F">
          <w:rPr>
            <w:rStyle w:val="Hyperlink"/>
            <w:rFonts w:ascii="Book Antiqua" w:hAnsi="Book Antiqua"/>
            <w:noProof/>
          </w:rPr>
          <w:t>. godine</w:t>
        </w:r>
        <w:r w:rsidR="00F325C7" w:rsidRPr="00DB100B">
          <w:rPr>
            <w:rStyle w:val="Hyperlink"/>
            <w:rFonts w:ascii="Book Antiqua" w:hAnsi="Book Antiqua"/>
            <w:noProof/>
          </w:rPr>
          <w:t xml:space="preserve"> </w:t>
        </w:r>
        <w:r w:rsidR="00946F3F">
          <w:rPr>
            <w:rStyle w:val="Hyperlink"/>
            <w:rFonts w:ascii="Book Antiqua" w:hAnsi="Book Antiqua"/>
            <w:noProof/>
          </w:rPr>
          <w:t xml:space="preserve">u </w:t>
        </w:r>
        <w:r w:rsidR="00DD50B8">
          <w:rPr>
            <w:rStyle w:val="Hyperlink"/>
            <w:rFonts w:ascii="Book Antiqua" w:hAnsi="Book Antiqua"/>
            <w:noProof/>
          </w:rPr>
          <w:t xml:space="preserve">prvu polovinu </w:t>
        </w:r>
        <w:r w:rsidR="00F325C7" w:rsidRPr="00DB100B">
          <w:rPr>
            <w:rStyle w:val="Hyperlink"/>
            <w:rFonts w:ascii="Book Antiqua" w:hAnsi="Book Antiqua"/>
            <w:noProof/>
          </w:rPr>
          <w:t>20</w:t>
        </w:r>
        <w:r w:rsidR="00DD50B8">
          <w:rPr>
            <w:rStyle w:val="Hyperlink"/>
            <w:rFonts w:ascii="Book Antiqua" w:hAnsi="Book Antiqua"/>
            <w:noProof/>
          </w:rPr>
          <w:t>21</w:t>
        </w:r>
        <w:r w:rsidR="00946F3F">
          <w:rPr>
            <w:rStyle w:val="Hyperlink"/>
            <w:rFonts w:ascii="Book Antiqua" w:hAnsi="Book Antiqua"/>
            <w:noProof/>
          </w:rPr>
          <w:t>. godin</w:t>
        </w:r>
        <w:r w:rsidR="00DD50B8">
          <w:rPr>
            <w:rStyle w:val="Hyperlink"/>
            <w:rFonts w:ascii="Book Antiqua" w:hAnsi="Book Antiqua"/>
            <w:noProof/>
          </w:rPr>
          <w:t>e</w:t>
        </w:r>
        <w:r w:rsidR="00F325C7">
          <w:rPr>
            <w:noProof/>
            <w:webHidden/>
          </w:rPr>
          <w:tab/>
        </w:r>
        <w:r w:rsidR="00943C1F">
          <w:rPr>
            <w:noProof/>
            <w:webHidden/>
          </w:rPr>
          <w:t>2</w:t>
        </w:r>
        <w:r w:rsidR="00F325C7">
          <w:rPr>
            <w:noProof/>
            <w:webHidden/>
          </w:rPr>
          <w:fldChar w:fldCharType="begin"/>
        </w:r>
        <w:r w:rsidR="00F325C7">
          <w:rPr>
            <w:noProof/>
            <w:webHidden/>
          </w:rPr>
          <w:instrText xml:space="preserve"> PAGEREF _Toc50964312 \h </w:instrText>
        </w:r>
        <w:r w:rsidR="00F325C7">
          <w:rPr>
            <w:noProof/>
            <w:webHidden/>
          </w:rPr>
        </w:r>
        <w:r w:rsidR="00F325C7">
          <w:rPr>
            <w:noProof/>
            <w:webHidden/>
          </w:rPr>
          <w:fldChar w:fldCharType="separate"/>
        </w:r>
        <w:r w:rsidR="00F325C7">
          <w:rPr>
            <w:noProof/>
            <w:webHidden/>
          </w:rPr>
          <w:t>1</w:t>
        </w:r>
        <w:r w:rsidR="00F325C7">
          <w:rPr>
            <w:noProof/>
            <w:webHidden/>
          </w:rPr>
          <w:fldChar w:fldCharType="end"/>
        </w:r>
      </w:hyperlink>
    </w:p>
    <w:p w14:paraId="73C4F1E1" w14:textId="77777777" w:rsidR="00F325C7" w:rsidRDefault="004A340A">
      <w:pPr>
        <w:pStyle w:val="TOC2"/>
        <w:tabs>
          <w:tab w:val="left" w:pos="880"/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13" w:history="1">
        <w:r w:rsidR="00F325C7" w:rsidRPr="00DB100B">
          <w:rPr>
            <w:rStyle w:val="Hyperlink"/>
            <w:rFonts w:ascii="Book Antiqua" w:hAnsi="Book Antiqua"/>
            <w:noProof/>
          </w:rPr>
          <w:t>4.3</w:t>
        </w:r>
        <w:r w:rsidR="00F325C7">
          <w:rPr>
            <w:rFonts w:asciiTheme="minorHAnsi" w:eastAsiaTheme="minorEastAsia" w:hAnsiTheme="minorHAnsi" w:cstheme="minorBidi"/>
            <w:noProof/>
            <w:lang w:eastAsia="sq-AL"/>
          </w:rPr>
          <w:tab/>
        </w:r>
        <w:r w:rsidR="00946F3F">
          <w:rPr>
            <w:rFonts w:asciiTheme="minorHAnsi" w:eastAsiaTheme="minorEastAsia" w:hAnsiTheme="minorHAnsi" w:cstheme="minorBidi"/>
            <w:noProof/>
            <w:lang w:eastAsia="sq-AL"/>
          </w:rPr>
          <w:t xml:space="preserve">Predmeti koji su primljeni </w:t>
        </w:r>
        <w:r w:rsidR="00DD50B8">
          <w:rPr>
            <w:rFonts w:asciiTheme="minorHAnsi" w:eastAsiaTheme="minorEastAsia" w:hAnsiTheme="minorHAnsi" w:cstheme="minorBidi"/>
            <w:noProof/>
            <w:lang w:eastAsia="sq-AL"/>
          </w:rPr>
          <w:t xml:space="preserve">u prvoj polovini </w:t>
        </w:r>
        <w:r w:rsidR="00F325C7" w:rsidRPr="00DB100B">
          <w:rPr>
            <w:rStyle w:val="Hyperlink"/>
            <w:rFonts w:ascii="Book Antiqua" w:hAnsi="Book Antiqua"/>
            <w:noProof/>
          </w:rPr>
          <w:t>202</w:t>
        </w:r>
        <w:r w:rsidR="00DD50B8">
          <w:rPr>
            <w:rStyle w:val="Hyperlink"/>
            <w:rFonts w:ascii="Book Antiqua" w:hAnsi="Book Antiqua"/>
            <w:noProof/>
          </w:rPr>
          <w:t>1</w:t>
        </w:r>
        <w:r w:rsidR="00946F3F">
          <w:rPr>
            <w:rStyle w:val="Hyperlink"/>
            <w:rFonts w:ascii="Book Antiqua" w:hAnsi="Book Antiqua"/>
            <w:noProof/>
          </w:rPr>
          <w:t>. godine</w:t>
        </w:r>
        <w:r w:rsidR="00F325C7">
          <w:rPr>
            <w:noProof/>
            <w:webHidden/>
          </w:rPr>
          <w:tab/>
        </w:r>
      </w:hyperlink>
      <w:r w:rsidR="00943C1F">
        <w:rPr>
          <w:noProof/>
        </w:rPr>
        <w:t>22</w:t>
      </w:r>
    </w:p>
    <w:p w14:paraId="65804C95" w14:textId="77777777" w:rsidR="00F325C7" w:rsidRDefault="004A340A">
      <w:pPr>
        <w:pStyle w:val="TOC2"/>
        <w:tabs>
          <w:tab w:val="left" w:pos="880"/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14" w:history="1">
        <w:r w:rsidR="00F325C7" w:rsidRPr="00DB100B">
          <w:rPr>
            <w:rStyle w:val="Hyperlink"/>
            <w:rFonts w:ascii="Book Antiqua" w:hAnsi="Book Antiqua"/>
            <w:noProof/>
          </w:rPr>
          <w:t>4.4</w:t>
        </w:r>
        <w:r w:rsidR="00F325C7">
          <w:rPr>
            <w:rFonts w:asciiTheme="minorHAnsi" w:eastAsiaTheme="minorEastAsia" w:hAnsiTheme="minorHAnsi" w:cstheme="minorBidi"/>
            <w:noProof/>
            <w:lang w:eastAsia="sq-AL"/>
          </w:rPr>
          <w:tab/>
        </w:r>
        <w:r w:rsidR="00946F3F" w:rsidRPr="00946F3F">
          <w:rPr>
            <w:rStyle w:val="Hyperlink"/>
            <w:rFonts w:ascii="Book Antiqua" w:hAnsi="Book Antiqua"/>
            <w:noProof/>
          </w:rPr>
          <w:t>Rešeni predmeti</w:t>
        </w:r>
        <w:r w:rsidR="00F325C7">
          <w:rPr>
            <w:noProof/>
            <w:webHidden/>
          </w:rPr>
          <w:tab/>
        </w:r>
        <w:r w:rsidR="00943C1F">
          <w:rPr>
            <w:noProof/>
            <w:webHidden/>
          </w:rPr>
          <w:t>23</w:t>
        </w:r>
      </w:hyperlink>
    </w:p>
    <w:p w14:paraId="0606ED0A" w14:textId="77777777" w:rsidR="00F325C7" w:rsidRDefault="004A340A">
      <w:pPr>
        <w:pStyle w:val="TOC2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15" w:history="1">
        <w:r w:rsidR="00F325C7" w:rsidRPr="00DB100B">
          <w:rPr>
            <w:rStyle w:val="Hyperlink"/>
            <w:rFonts w:ascii="Book Antiqua" w:hAnsi="Book Antiqua"/>
            <w:noProof/>
          </w:rPr>
          <w:t xml:space="preserve">4.5 </w:t>
        </w:r>
        <w:r w:rsidR="00946F3F">
          <w:rPr>
            <w:rStyle w:val="Hyperlink"/>
            <w:rFonts w:ascii="Book Antiqua" w:hAnsi="Book Antiqua"/>
            <w:noProof/>
          </w:rPr>
          <w:t>Nerešeni predmeti</w:t>
        </w:r>
        <w:r w:rsidR="00F325C7">
          <w:rPr>
            <w:noProof/>
            <w:webHidden/>
          </w:rPr>
          <w:tab/>
        </w:r>
        <w:r w:rsidR="00F325C7">
          <w:rPr>
            <w:noProof/>
            <w:webHidden/>
          </w:rPr>
          <w:fldChar w:fldCharType="begin"/>
        </w:r>
        <w:r w:rsidR="00F325C7">
          <w:rPr>
            <w:noProof/>
            <w:webHidden/>
          </w:rPr>
          <w:instrText xml:space="preserve"> PAGEREF _Toc50964315 \h </w:instrText>
        </w:r>
        <w:r w:rsidR="00F325C7">
          <w:rPr>
            <w:noProof/>
            <w:webHidden/>
          </w:rPr>
        </w:r>
        <w:r w:rsidR="00F325C7">
          <w:rPr>
            <w:noProof/>
            <w:webHidden/>
          </w:rPr>
          <w:fldChar w:fldCharType="separate"/>
        </w:r>
        <w:r w:rsidR="00F325C7">
          <w:rPr>
            <w:noProof/>
            <w:webHidden/>
          </w:rPr>
          <w:t>2</w:t>
        </w:r>
        <w:r w:rsidR="00F325C7">
          <w:rPr>
            <w:noProof/>
            <w:webHidden/>
          </w:rPr>
          <w:fldChar w:fldCharType="end"/>
        </w:r>
      </w:hyperlink>
      <w:r w:rsidR="00710699">
        <w:rPr>
          <w:noProof/>
        </w:rPr>
        <w:t>6</w:t>
      </w:r>
    </w:p>
    <w:p w14:paraId="52C0443E" w14:textId="77777777" w:rsidR="00F325C7" w:rsidRDefault="004A340A">
      <w:pPr>
        <w:pStyle w:val="TOC2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16" w:history="1">
        <w:r w:rsidR="00F325C7" w:rsidRPr="00DB100B">
          <w:rPr>
            <w:rStyle w:val="Hyperlink"/>
            <w:rFonts w:ascii="Book Antiqua" w:hAnsi="Book Antiqua"/>
            <w:noProof/>
          </w:rPr>
          <w:t xml:space="preserve">4.6 </w:t>
        </w:r>
        <w:r w:rsidR="00946F3F">
          <w:rPr>
            <w:rStyle w:val="Hyperlink"/>
            <w:rFonts w:ascii="Book Antiqua" w:hAnsi="Book Antiqua"/>
            <w:noProof/>
          </w:rPr>
          <w:t>Predmeti na</w:t>
        </w:r>
        <w:r w:rsidR="00946F3F" w:rsidRPr="00946F3F">
          <w:rPr>
            <w:rStyle w:val="Hyperlink"/>
            <w:rFonts w:ascii="Book Antiqua" w:hAnsi="Book Antiqua"/>
            <w:noProof/>
          </w:rPr>
          <w:t xml:space="preserve"> radu, rešeni i nerešeni</w:t>
        </w:r>
        <w:r w:rsidR="00F325C7">
          <w:rPr>
            <w:noProof/>
            <w:webHidden/>
          </w:rPr>
          <w:tab/>
        </w:r>
        <w:r w:rsidR="00F325C7">
          <w:rPr>
            <w:noProof/>
            <w:webHidden/>
          </w:rPr>
          <w:fldChar w:fldCharType="begin"/>
        </w:r>
        <w:r w:rsidR="00F325C7">
          <w:rPr>
            <w:noProof/>
            <w:webHidden/>
          </w:rPr>
          <w:instrText xml:space="preserve"> PAGEREF _Toc50964316 \h </w:instrText>
        </w:r>
        <w:r w:rsidR="00F325C7">
          <w:rPr>
            <w:noProof/>
            <w:webHidden/>
          </w:rPr>
        </w:r>
        <w:r w:rsidR="00F325C7">
          <w:rPr>
            <w:noProof/>
            <w:webHidden/>
          </w:rPr>
          <w:fldChar w:fldCharType="separate"/>
        </w:r>
        <w:r w:rsidR="00F325C7">
          <w:rPr>
            <w:noProof/>
            <w:webHidden/>
          </w:rPr>
          <w:t>2</w:t>
        </w:r>
        <w:r w:rsidR="00F325C7">
          <w:rPr>
            <w:noProof/>
            <w:webHidden/>
          </w:rPr>
          <w:fldChar w:fldCharType="end"/>
        </w:r>
      </w:hyperlink>
      <w:r w:rsidR="00943C1F">
        <w:rPr>
          <w:noProof/>
        </w:rPr>
        <w:t>6</w:t>
      </w:r>
    </w:p>
    <w:p w14:paraId="3506CD6D" w14:textId="77777777" w:rsidR="00F325C7" w:rsidRDefault="004A340A">
      <w:pPr>
        <w:pStyle w:val="TOC2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18" w:history="1">
        <w:r w:rsidR="00F325C7" w:rsidRPr="00DB100B">
          <w:rPr>
            <w:rStyle w:val="Hyperlink"/>
            <w:rFonts w:ascii="Book Antiqua" w:hAnsi="Book Antiqua"/>
            <w:noProof/>
          </w:rPr>
          <w:t xml:space="preserve">4.7 </w:t>
        </w:r>
        <w:r w:rsidR="00946F3F">
          <w:rPr>
            <w:rStyle w:val="Hyperlink"/>
            <w:rFonts w:ascii="Book Antiqua" w:hAnsi="Book Antiqua"/>
            <w:noProof/>
          </w:rPr>
          <w:t>Upore</w:t>
        </w:r>
        <w:r w:rsidR="00946F3F">
          <w:rPr>
            <w:rStyle w:val="Hyperlink"/>
            <w:rFonts w:cs="Calibri"/>
            <w:noProof/>
          </w:rPr>
          <w:t>đ</w:t>
        </w:r>
        <w:r w:rsidR="00946F3F">
          <w:rPr>
            <w:rStyle w:val="Hyperlink"/>
            <w:rFonts w:ascii="Book Antiqua" w:hAnsi="Book Antiqua"/>
            <w:noProof/>
          </w:rPr>
          <w:t>ivanje predmeta koji su primljeni i rešeni izme</w:t>
        </w:r>
        <w:r w:rsidR="00946F3F">
          <w:rPr>
            <w:rStyle w:val="Hyperlink"/>
            <w:rFonts w:cs="Calibri"/>
            <w:noProof/>
          </w:rPr>
          <w:t>đ</w:t>
        </w:r>
        <w:r w:rsidR="00946F3F">
          <w:rPr>
            <w:rStyle w:val="Hyperlink"/>
            <w:rFonts w:ascii="Book Antiqua" w:hAnsi="Book Antiqua"/>
            <w:noProof/>
          </w:rPr>
          <w:t xml:space="preserve">u </w:t>
        </w:r>
        <w:r w:rsidR="00710699">
          <w:rPr>
            <w:rStyle w:val="Hyperlink"/>
            <w:rFonts w:ascii="Book Antiqua" w:hAnsi="Book Antiqua"/>
            <w:noProof/>
          </w:rPr>
          <w:t>prve polovine 2020</w:t>
        </w:r>
        <w:r w:rsidR="00946F3F">
          <w:rPr>
            <w:rStyle w:val="Hyperlink"/>
            <w:rFonts w:ascii="Book Antiqua" w:hAnsi="Book Antiqua"/>
            <w:noProof/>
          </w:rPr>
          <w:t>.</w:t>
        </w:r>
        <w:r w:rsidR="00F325C7" w:rsidRPr="00DB100B">
          <w:rPr>
            <w:rStyle w:val="Hyperlink"/>
            <w:rFonts w:ascii="Book Antiqua" w:hAnsi="Book Antiqua"/>
            <w:noProof/>
          </w:rPr>
          <w:t xml:space="preserve"> </w:t>
        </w:r>
        <w:r w:rsidR="00946F3F">
          <w:rPr>
            <w:rStyle w:val="Hyperlink"/>
            <w:rFonts w:ascii="Book Antiqua" w:hAnsi="Book Antiqua"/>
            <w:noProof/>
          </w:rPr>
          <w:t>i</w:t>
        </w:r>
        <w:r w:rsidR="00F325C7" w:rsidRPr="00DB100B">
          <w:rPr>
            <w:rStyle w:val="Hyperlink"/>
            <w:rFonts w:ascii="Book Antiqua" w:hAnsi="Book Antiqua"/>
            <w:noProof/>
          </w:rPr>
          <w:t xml:space="preserve"> 202</w:t>
        </w:r>
        <w:r w:rsidR="00710699">
          <w:rPr>
            <w:rStyle w:val="Hyperlink"/>
            <w:rFonts w:ascii="Book Antiqua" w:hAnsi="Book Antiqua"/>
            <w:noProof/>
          </w:rPr>
          <w:t>1</w:t>
        </w:r>
        <w:r w:rsidR="00946F3F">
          <w:rPr>
            <w:rStyle w:val="Hyperlink"/>
            <w:rFonts w:ascii="Book Antiqua" w:hAnsi="Book Antiqua"/>
            <w:noProof/>
          </w:rPr>
          <w:t>. godine</w:t>
        </w:r>
        <w:r w:rsidR="00F325C7">
          <w:rPr>
            <w:noProof/>
            <w:webHidden/>
          </w:rPr>
          <w:tab/>
        </w:r>
        <w:r w:rsidR="00F325C7">
          <w:rPr>
            <w:noProof/>
            <w:webHidden/>
          </w:rPr>
          <w:fldChar w:fldCharType="begin"/>
        </w:r>
        <w:r w:rsidR="00F325C7">
          <w:rPr>
            <w:noProof/>
            <w:webHidden/>
          </w:rPr>
          <w:instrText xml:space="preserve"> PAGEREF _Toc50964318 \h </w:instrText>
        </w:r>
        <w:r w:rsidR="00F325C7">
          <w:rPr>
            <w:noProof/>
            <w:webHidden/>
          </w:rPr>
        </w:r>
        <w:r w:rsidR="00F325C7">
          <w:rPr>
            <w:noProof/>
            <w:webHidden/>
          </w:rPr>
          <w:fldChar w:fldCharType="separate"/>
        </w:r>
        <w:r w:rsidR="00F325C7">
          <w:rPr>
            <w:noProof/>
            <w:webHidden/>
          </w:rPr>
          <w:t>2</w:t>
        </w:r>
        <w:r w:rsidR="00F325C7">
          <w:rPr>
            <w:noProof/>
            <w:webHidden/>
          </w:rPr>
          <w:fldChar w:fldCharType="end"/>
        </w:r>
      </w:hyperlink>
      <w:r w:rsidR="00710699">
        <w:rPr>
          <w:noProof/>
        </w:rPr>
        <w:t>7</w:t>
      </w:r>
    </w:p>
    <w:p w14:paraId="61038C56" w14:textId="77777777" w:rsidR="00F325C7" w:rsidRDefault="004A340A">
      <w:pPr>
        <w:pStyle w:val="TOC2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19" w:history="1">
        <w:r w:rsidR="00F325C7" w:rsidRPr="00DB100B">
          <w:rPr>
            <w:rStyle w:val="Hyperlink"/>
            <w:rFonts w:ascii="Book Antiqua" w:hAnsi="Book Antiqua"/>
            <w:noProof/>
          </w:rPr>
          <w:t xml:space="preserve">4.8. </w:t>
        </w:r>
        <w:r w:rsidR="00946F3F" w:rsidRPr="00946F3F">
          <w:rPr>
            <w:rStyle w:val="Hyperlink"/>
            <w:rFonts w:ascii="Book Antiqua" w:hAnsi="Book Antiqua"/>
            <w:noProof/>
          </w:rPr>
          <w:t>Tretiranje slučajeva alternativnim</w:t>
        </w:r>
        <w:r w:rsidR="00946F3F">
          <w:rPr>
            <w:rStyle w:val="Hyperlink"/>
            <w:rFonts w:ascii="Book Antiqua" w:hAnsi="Book Antiqua"/>
            <w:noProof/>
          </w:rPr>
          <w:t xml:space="preserve"> i posebnim procedurama</w:t>
        </w:r>
        <w:r w:rsidR="00F325C7">
          <w:rPr>
            <w:noProof/>
            <w:webHidden/>
          </w:rPr>
          <w:tab/>
        </w:r>
        <w:r w:rsidR="00F325C7">
          <w:rPr>
            <w:noProof/>
            <w:webHidden/>
          </w:rPr>
          <w:fldChar w:fldCharType="begin"/>
        </w:r>
        <w:r w:rsidR="00F325C7">
          <w:rPr>
            <w:noProof/>
            <w:webHidden/>
          </w:rPr>
          <w:instrText xml:space="preserve"> PAGEREF _Toc50964319 \h </w:instrText>
        </w:r>
        <w:r w:rsidR="00F325C7">
          <w:rPr>
            <w:noProof/>
            <w:webHidden/>
          </w:rPr>
        </w:r>
        <w:r w:rsidR="00F325C7">
          <w:rPr>
            <w:noProof/>
            <w:webHidden/>
          </w:rPr>
          <w:fldChar w:fldCharType="separate"/>
        </w:r>
        <w:r w:rsidR="00F325C7">
          <w:rPr>
            <w:noProof/>
            <w:webHidden/>
          </w:rPr>
          <w:t>2</w:t>
        </w:r>
        <w:r w:rsidR="00F325C7">
          <w:rPr>
            <w:noProof/>
            <w:webHidden/>
          </w:rPr>
          <w:fldChar w:fldCharType="end"/>
        </w:r>
      </w:hyperlink>
      <w:r w:rsidR="00710699">
        <w:rPr>
          <w:noProof/>
        </w:rPr>
        <w:t>9</w:t>
      </w:r>
    </w:p>
    <w:p w14:paraId="602BB2DB" w14:textId="77777777" w:rsidR="00F325C7" w:rsidRDefault="004A340A">
      <w:pPr>
        <w:pStyle w:val="TOC1"/>
        <w:tabs>
          <w:tab w:val="left" w:pos="440"/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20" w:history="1">
        <w:r w:rsidR="00F325C7" w:rsidRPr="00DB100B">
          <w:rPr>
            <w:rStyle w:val="Hyperlink"/>
            <w:noProof/>
          </w:rPr>
          <w:t>5.</w:t>
        </w:r>
        <w:r w:rsidR="00F325C7">
          <w:rPr>
            <w:rFonts w:asciiTheme="minorHAnsi" w:eastAsiaTheme="minorEastAsia" w:hAnsiTheme="minorHAnsi" w:cstheme="minorBidi"/>
            <w:noProof/>
            <w:lang w:eastAsia="sq-AL"/>
          </w:rPr>
          <w:tab/>
        </w:r>
        <w:r w:rsidR="00946F3F" w:rsidRPr="00946F3F">
          <w:rPr>
            <w:rStyle w:val="Hyperlink"/>
            <w:noProof/>
          </w:rPr>
          <w:t>Podnosioci krivičnih prijava</w:t>
        </w:r>
        <w:r w:rsidR="00F325C7">
          <w:rPr>
            <w:noProof/>
            <w:webHidden/>
          </w:rPr>
          <w:tab/>
        </w:r>
      </w:hyperlink>
      <w:r w:rsidR="00943C1F">
        <w:rPr>
          <w:noProof/>
        </w:rPr>
        <w:t>30</w:t>
      </w:r>
    </w:p>
    <w:p w14:paraId="07795FD1" w14:textId="77777777" w:rsidR="00F325C7" w:rsidRDefault="004A340A">
      <w:pPr>
        <w:pStyle w:val="TOC2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21" w:history="1">
        <w:r w:rsidR="00F325C7" w:rsidRPr="00946F3F">
          <w:rPr>
            <w:rStyle w:val="Hyperlink"/>
            <w:rFonts w:ascii="Book Antiqua" w:hAnsi="Book Antiqua"/>
            <w:noProof/>
          </w:rPr>
          <w:t xml:space="preserve">5.1 </w:t>
        </w:r>
        <w:r w:rsidR="00946F3F" w:rsidRPr="00946F3F">
          <w:rPr>
            <w:rStyle w:val="Hyperlink"/>
            <w:rFonts w:ascii="Book Antiqua" w:hAnsi="Book Antiqua"/>
            <w:noProof/>
          </w:rPr>
          <w:t>Podnosioci krivičnih prijava punoletnih izvršilaca krivičnih dela (PP</w:t>
        </w:r>
        <w:r w:rsidR="00F325C7" w:rsidRPr="00946F3F">
          <w:rPr>
            <w:rStyle w:val="Hyperlink"/>
            <w:rFonts w:ascii="Book Antiqua" w:hAnsi="Book Antiqua"/>
            <w:noProof/>
          </w:rPr>
          <w:t>)</w:t>
        </w:r>
        <w:r w:rsidR="00F325C7" w:rsidRPr="00946F3F">
          <w:rPr>
            <w:rStyle w:val="Hyperlink"/>
            <w:noProof/>
            <w:webHidden/>
          </w:rPr>
          <w:tab/>
        </w:r>
      </w:hyperlink>
      <w:r w:rsidR="00943C1F">
        <w:rPr>
          <w:rStyle w:val="Hyperlink"/>
          <w:noProof/>
        </w:rPr>
        <w:t>30</w:t>
      </w:r>
    </w:p>
    <w:p w14:paraId="565D89C0" w14:textId="77777777" w:rsidR="00F325C7" w:rsidRDefault="007572A0">
      <w:pPr>
        <w:pStyle w:val="TOC2"/>
        <w:tabs>
          <w:tab w:val="left" w:pos="880"/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r>
        <w:t xml:space="preserve">5.2 </w:t>
      </w:r>
      <w:hyperlink w:anchor="_Toc50964322" w:history="1">
        <w:r w:rsidR="00946F3F" w:rsidRPr="00946F3F">
          <w:t xml:space="preserve"> </w:t>
        </w:r>
        <w:r w:rsidR="00946F3F" w:rsidRPr="00946F3F">
          <w:rPr>
            <w:rStyle w:val="Hyperlink"/>
            <w:rFonts w:ascii="Book Antiqua" w:hAnsi="Book Antiqua"/>
            <w:noProof/>
          </w:rPr>
          <w:t>Podnosioci krivičnih prijava maloletnih izvršilaca krivičnih dela (PPM</w:t>
        </w:r>
        <w:r w:rsidR="00F325C7" w:rsidRPr="00DB100B">
          <w:rPr>
            <w:rStyle w:val="Hyperlink"/>
            <w:rFonts w:ascii="Book Antiqua" w:hAnsi="Book Antiqua"/>
            <w:noProof/>
          </w:rPr>
          <w:t>)</w:t>
        </w:r>
        <w:r w:rsidR="00F325C7">
          <w:rPr>
            <w:noProof/>
            <w:webHidden/>
          </w:rPr>
          <w:tab/>
        </w:r>
        <w:r w:rsidR="00943C1F">
          <w:rPr>
            <w:noProof/>
            <w:webHidden/>
          </w:rPr>
          <w:t>30</w:t>
        </w:r>
      </w:hyperlink>
    </w:p>
    <w:p w14:paraId="5D7A66C3" w14:textId="77777777" w:rsidR="00F325C7" w:rsidRDefault="004A340A">
      <w:pPr>
        <w:pStyle w:val="TOC2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23" w:history="1">
        <w:r w:rsidR="00F325C7" w:rsidRPr="00DB100B">
          <w:rPr>
            <w:rStyle w:val="Hyperlink"/>
            <w:rFonts w:ascii="Book Antiqua" w:hAnsi="Book Antiqua"/>
            <w:noProof/>
          </w:rPr>
          <w:t xml:space="preserve">5.3 </w:t>
        </w:r>
        <w:r w:rsidR="00946F3F" w:rsidRPr="00946F3F">
          <w:rPr>
            <w:rStyle w:val="Hyperlink"/>
            <w:rFonts w:ascii="Book Antiqua" w:hAnsi="Book Antiqua"/>
            <w:noProof/>
          </w:rPr>
          <w:t>Krivične prijave p</w:t>
        </w:r>
        <w:r w:rsidR="00946F3F">
          <w:rPr>
            <w:rStyle w:val="Hyperlink"/>
            <w:rFonts w:ascii="Book Antiqua" w:hAnsi="Book Antiqua"/>
            <w:noProof/>
          </w:rPr>
          <w:t>o</w:t>
        </w:r>
        <w:r w:rsidR="00946F3F" w:rsidRPr="00946F3F">
          <w:rPr>
            <w:rStyle w:val="Hyperlink"/>
            <w:rFonts w:ascii="Book Antiqua" w:hAnsi="Book Antiqua"/>
            <w:noProof/>
          </w:rPr>
          <w:t xml:space="preserve"> tužilaštvima</w:t>
        </w:r>
        <w:r w:rsidR="00F325C7">
          <w:rPr>
            <w:noProof/>
            <w:webHidden/>
          </w:rPr>
          <w:tab/>
        </w:r>
      </w:hyperlink>
      <w:r w:rsidR="00943C1F">
        <w:rPr>
          <w:noProof/>
        </w:rPr>
        <w:t>31</w:t>
      </w:r>
    </w:p>
    <w:p w14:paraId="3BC522C7" w14:textId="77777777" w:rsidR="00F325C7" w:rsidRDefault="004A340A">
      <w:pPr>
        <w:pStyle w:val="TOC1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24" w:history="1">
        <w:r w:rsidR="00F325C7" w:rsidRPr="00DB100B">
          <w:rPr>
            <w:rStyle w:val="Hyperlink"/>
            <w:noProof/>
          </w:rPr>
          <w:t xml:space="preserve">6. </w:t>
        </w:r>
        <w:r w:rsidR="00946F3F" w:rsidRPr="00946F3F">
          <w:rPr>
            <w:rStyle w:val="Hyperlink"/>
            <w:noProof/>
          </w:rPr>
          <w:t xml:space="preserve">Predmeti – krivične prijave </w:t>
        </w:r>
        <w:r w:rsidR="00943C1F">
          <w:rPr>
            <w:rStyle w:val="Hyperlink"/>
            <w:noProof/>
          </w:rPr>
          <w:t>na</w:t>
        </w:r>
        <w:r w:rsidR="00946F3F" w:rsidRPr="00946F3F">
          <w:rPr>
            <w:rStyle w:val="Hyperlink"/>
            <w:noProof/>
          </w:rPr>
          <w:t xml:space="preserve"> radu po tužilaštvima</w:t>
        </w:r>
        <w:r w:rsidR="00F325C7">
          <w:rPr>
            <w:noProof/>
            <w:webHidden/>
          </w:rPr>
          <w:tab/>
        </w:r>
        <w:r w:rsidR="00943C1F">
          <w:rPr>
            <w:noProof/>
            <w:webHidden/>
          </w:rPr>
          <w:t>32</w:t>
        </w:r>
      </w:hyperlink>
    </w:p>
    <w:p w14:paraId="14D40144" w14:textId="77777777" w:rsidR="00F325C7" w:rsidRDefault="004A340A">
      <w:pPr>
        <w:pStyle w:val="TOC2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25" w:history="1">
        <w:r w:rsidR="00F325C7" w:rsidRPr="00DB100B">
          <w:rPr>
            <w:rStyle w:val="Hyperlink"/>
            <w:rFonts w:ascii="Book Antiqua" w:hAnsi="Book Antiqua"/>
            <w:noProof/>
          </w:rPr>
          <w:t>6.1</w:t>
        </w:r>
        <w:r w:rsidR="00946F3F" w:rsidRPr="00946F3F">
          <w:t xml:space="preserve"> </w:t>
        </w:r>
        <w:r w:rsidR="00946F3F" w:rsidRPr="00946F3F">
          <w:rPr>
            <w:rStyle w:val="Hyperlink"/>
            <w:rFonts w:ascii="Book Antiqua" w:hAnsi="Book Antiqua"/>
            <w:noProof/>
          </w:rPr>
          <w:t>Kancelarija Glavnog državnog tužioca</w:t>
        </w:r>
        <w:r w:rsidR="00F325C7">
          <w:rPr>
            <w:noProof/>
            <w:webHidden/>
          </w:rPr>
          <w:tab/>
        </w:r>
      </w:hyperlink>
      <w:r w:rsidR="00943C1F">
        <w:rPr>
          <w:noProof/>
        </w:rPr>
        <w:t>32</w:t>
      </w:r>
    </w:p>
    <w:p w14:paraId="2441406E" w14:textId="77777777" w:rsidR="00F325C7" w:rsidRDefault="004A340A">
      <w:pPr>
        <w:pStyle w:val="TOC3"/>
        <w:rPr>
          <w:rFonts w:asciiTheme="minorHAnsi" w:eastAsiaTheme="minorEastAsia" w:hAnsiTheme="minorHAnsi" w:cstheme="minorBidi"/>
          <w:noProof/>
          <w:lang w:eastAsia="sq-AL"/>
        </w:rPr>
      </w:pPr>
      <w:hyperlink w:anchor="_Toc50964326" w:history="1">
        <w:r w:rsidR="00F325C7" w:rsidRPr="00DB100B">
          <w:rPr>
            <w:rStyle w:val="Hyperlink"/>
            <w:noProof/>
          </w:rPr>
          <w:t xml:space="preserve">6.1.1 </w:t>
        </w:r>
        <w:r w:rsidR="00946F3F" w:rsidRPr="00946F3F">
          <w:rPr>
            <w:rStyle w:val="Hyperlink"/>
            <w:noProof/>
          </w:rPr>
          <w:t>Odluke Glavnog državnog tužioca</w:t>
        </w:r>
        <w:r w:rsidR="00F325C7">
          <w:rPr>
            <w:noProof/>
            <w:webHidden/>
          </w:rPr>
          <w:tab/>
        </w:r>
      </w:hyperlink>
      <w:r w:rsidR="00943C1F">
        <w:rPr>
          <w:noProof/>
        </w:rPr>
        <w:t>33</w:t>
      </w:r>
    </w:p>
    <w:p w14:paraId="765194AC" w14:textId="77777777" w:rsidR="00F325C7" w:rsidRDefault="004A340A">
      <w:pPr>
        <w:pStyle w:val="TOC2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27" w:history="1">
        <w:r w:rsidR="00F325C7" w:rsidRPr="00DB100B">
          <w:rPr>
            <w:rStyle w:val="Hyperlink"/>
            <w:rFonts w:ascii="Book Antiqua" w:hAnsi="Book Antiqua"/>
            <w:noProof/>
          </w:rPr>
          <w:t xml:space="preserve">6.2 </w:t>
        </w:r>
        <w:r w:rsidR="00946F3F" w:rsidRPr="00946F3F">
          <w:rPr>
            <w:rStyle w:val="Hyperlink"/>
            <w:rFonts w:ascii="Book Antiqua" w:hAnsi="Book Antiqua"/>
            <w:noProof/>
          </w:rPr>
          <w:t>Apelaciono Tužilaštvo</w:t>
        </w:r>
        <w:r w:rsidR="00F325C7">
          <w:rPr>
            <w:noProof/>
            <w:webHidden/>
          </w:rPr>
          <w:tab/>
        </w:r>
        <w:r w:rsidR="00943C1F">
          <w:rPr>
            <w:noProof/>
            <w:webHidden/>
          </w:rPr>
          <w:t>34</w:t>
        </w:r>
      </w:hyperlink>
    </w:p>
    <w:p w14:paraId="32C18D16" w14:textId="77777777" w:rsidR="00F325C7" w:rsidRDefault="004A340A">
      <w:pPr>
        <w:pStyle w:val="TOC2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28" w:history="1">
        <w:r w:rsidR="00F325C7" w:rsidRPr="00DB100B">
          <w:rPr>
            <w:rStyle w:val="Hyperlink"/>
            <w:rFonts w:ascii="Book Antiqua" w:hAnsi="Book Antiqua"/>
            <w:noProof/>
          </w:rPr>
          <w:t xml:space="preserve">6.3 </w:t>
        </w:r>
        <w:r w:rsidR="00946F3F" w:rsidRPr="00946F3F">
          <w:rPr>
            <w:rStyle w:val="Hyperlink"/>
            <w:rFonts w:ascii="Book Antiqua" w:hAnsi="Book Antiqua"/>
            <w:noProof/>
          </w:rPr>
          <w:t>Specijalno Tužilaštvo  Republike  Kosova</w:t>
        </w:r>
        <w:r w:rsidR="00F325C7">
          <w:rPr>
            <w:noProof/>
            <w:webHidden/>
          </w:rPr>
          <w:tab/>
        </w:r>
        <w:r w:rsidR="00F325C7">
          <w:rPr>
            <w:noProof/>
            <w:webHidden/>
          </w:rPr>
          <w:fldChar w:fldCharType="begin"/>
        </w:r>
        <w:r w:rsidR="00F325C7">
          <w:rPr>
            <w:noProof/>
            <w:webHidden/>
          </w:rPr>
          <w:instrText xml:space="preserve"> PAGEREF _Toc50964328 \h </w:instrText>
        </w:r>
        <w:r w:rsidR="00F325C7">
          <w:rPr>
            <w:noProof/>
            <w:webHidden/>
          </w:rPr>
        </w:r>
        <w:r w:rsidR="00F325C7">
          <w:rPr>
            <w:noProof/>
            <w:webHidden/>
          </w:rPr>
          <w:fldChar w:fldCharType="separate"/>
        </w:r>
        <w:r w:rsidR="00F325C7">
          <w:rPr>
            <w:noProof/>
            <w:webHidden/>
          </w:rPr>
          <w:t>3</w:t>
        </w:r>
        <w:r w:rsidR="00943C1F">
          <w:rPr>
            <w:noProof/>
            <w:webHidden/>
          </w:rPr>
          <w:t>5</w:t>
        </w:r>
        <w:r w:rsidR="00F325C7">
          <w:rPr>
            <w:noProof/>
            <w:webHidden/>
          </w:rPr>
          <w:fldChar w:fldCharType="end"/>
        </w:r>
      </w:hyperlink>
    </w:p>
    <w:p w14:paraId="464E4F8C" w14:textId="77777777" w:rsidR="00F325C7" w:rsidRDefault="004A340A">
      <w:pPr>
        <w:pStyle w:val="TOC2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29" w:history="1">
        <w:r w:rsidR="00F325C7" w:rsidRPr="00DB100B">
          <w:rPr>
            <w:rStyle w:val="Hyperlink"/>
            <w:rFonts w:ascii="Book Antiqua" w:hAnsi="Book Antiqua"/>
            <w:noProof/>
          </w:rPr>
          <w:t xml:space="preserve">6.4 </w:t>
        </w:r>
        <w:r w:rsidR="00946F3F" w:rsidRPr="00946F3F">
          <w:rPr>
            <w:rStyle w:val="Hyperlink"/>
            <w:rFonts w:ascii="Book Antiqua" w:hAnsi="Book Antiqua"/>
            <w:noProof/>
          </w:rPr>
          <w:t xml:space="preserve">Osnovno Tužilaštvo u Prištini </w:t>
        </w:r>
        <w:r w:rsidR="00F325C7">
          <w:rPr>
            <w:noProof/>
            <w:webHidden/>
          </w:rPr>
          <w:tab/>
        </w:r>
        <w:r w:rsidR="00F325C7">
          <w:rPr>
            <w:noProof/>
            <w:webHidden/>
          </w:rPr>
          <w:fldChar w:fldCharType="begin"/>
        </w:r>
        <w:r w:rsidR="00F325C7">
          <w:rPr>
            <w:noProof/>
            <w:webHidden/>
          </w:rPr>
          <w:instrText xml:space="preserve"> PAGEREF _Toc50964329 \h </w:instrText>
        </w:r>
        <w:r w:rsidR="00F325C7">
          <w:rPr>
            <w:noProof/>
            <w:webHidden/>
          </w:rPr>
        </w:r>
        <w:r w:rsidR="00F325C7">
          <w:rPr>
            <w:noProof/>
            <w:webHidden/>
          </w:rPr>
          <w:fldChar w:fldCharType="separate"/>
        </w:r>
        <w:r w:rsidR="00F325C7">
          <w:rPr>
            <w:noProof/>
            <w:webHidden/>
          </w:rPr>
          <w:t>3</w:t>
        </w:r>
        <w:r w:rsidR="00943C1F">
          <w:rPr>
            <w:noProof/>
            <w:webHidden/>
          </w:rPr>
          <w:t>6</w:t>
        </w:r>
        <w:r w:rsidR="00F325C7">
          <w:rPr>
            <w:noProof/>
            <w:webHidden/>
          </w:rPr>
          <w:fldChar w:fldCharType="end"/>
        </w:r>
      </w:hyperlink>
    </w:p>
    <w:p w14:paraId="454E7D6F" w14:textId="77777777" w:rsidR="00F325C7" w:rsidRDefault="004A340A">
      <w:pPr>
        <w:pStyle w:val="TOC2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30" w:history="1">
        <w:r w:rsidR="00F325C7" w:rsidRPr="00DB100B">
          <w:rPr>
            <w:rStyle w:val="Hyperlink"/>
            <w:rFonts w:ascii="Book Antiqua" w:hAnsi="Book Antiqua"/>
            <w:noProof/>
          </w:rPr>
          <w:t xml:space="preserve">6.5 </w:t>
        </w:r>
        <w:r w:rsidR="00946F3F" w:rsidRPr="00946F3F">
          <w:rPr>
            <w:rStyle w:val="Hyperlink"/>
            <w:rFonts w:ascii="Book Antiqua" w:hAnsi="Book Antiqua"/>
            <w:noProof/>
          </w:rPr>
          <w:t xml:space="preserve">Osnovno Tužilaštvo u </w:t>
        </w:r>
        <w:r w:rsidR="00710699" w:rsidRPr="00710699">
          <w:rPr>
            <w:rStyle w:val="Hyperlink"/>
            <w:rFonts w:ascii="Book Antiqua" w:hAnsi="Book Antiqua"/>
            <w:noProof/>
          </w:rPr>
          <w:t>Gnjilanu</w:t>
        </w:r>
        <w:r w:rsidR="00F325C7">
          <w:rPr>
            <w:noProof/>
            <w:webHidden/>
          </w:rPr>
          <w:tab/>
        </w:r>
      </w:hyperlink>
      <w:r w:rsidR="00710699">
        <w:rPr>
          <w:noProof/>
        </w:rPr>
        <w:t>38</w:t>
      </w:r>
    </w:p>
    <w:p w14:paraId="6F2EE16A" w14:textId="77777777" w:rsidR="00F325C7" w:rsidRDefault="004A340A">
      <w:pPr>
        <w:pStyle w:val="TOC2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31" w:history="1">
        <w:r w:rsidR="00F325C7" w:rsidRPr="00DB100B">
          <w:rPr>
            <w:rStyle w:val="Hyperlink"/>
            <w:rFonts w:ascii="Book Antiqua" w:hAnsi="Book Antiqua"/>
            <w:noProof/>
          </w:rPr>
          <w:t xml:space="preserve">6.6 </w:t>
        </w:r>
        <w:r w:rsidR="00946F3F" w:rsidRPr="00946F3F">
          <w:rPr>
            <w:rStyle w:val="Hyperlink"/>
            <w:rFonts w:ascii="Book Antiqua" w:hAnsi="Book Antiqua"/>
            <w:noProof/>
          </w:rPr>
          <w:t xml:space="preserve">Osnovno </w:t>
        </w:r>
        <w:r w:rsidR="00710699">
          <w:rPr>
            <w:rStyle w:val="Hyperlink"/>
            <w:rFonts w:ascii="Book Antiqua" w:hAnsi="Book Antiqua"/>
            <w:noProof/>
          </w:rPr>
          <w:t>Tužilaštvo u Prizrenu</w:t>
        </w:r>
        <w:r w:rsidR="00F325C7">
          <w:rPr>
            <w:noProof/>
            <w:webHidden/>
          </w:rPr>
          <w:tab/>
        </w:r>
      </w:hyperlink>
      <w:r w:rsidR="00943C1F">
        <w:rPr>
          <w:noProof/>
        </w:rPr>
        <w:t>4</w:t>
      </w:r>
      <w:r w:rsidR="00710699">
        <w:rPr>
          <w:noProof/>
        </w:rPr>
        <w:t>1</w:t>
      </w:r>
    </w:p>
    <w:p w14:paraId="748A9465" w14:textId="77777777" w:rsidR="00F325C7" w:rsidRDefault="004A340A">
      <w:pPr>
        <w:pStyle w:val="TOC2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32" w:history="1">
        <w:r w:rsidR="00F325C7" w:rsidRPr="00DB100B">
          <w:rPr>
            <w:rStyle w:val="Hyperlink"/>
            <w:rFonts w:ascii="Book Antiqua" w:hAnsi="Book Antiqua"/>
            <w:noProof/>
          </w:rPr>
          <w:t xml:space="preserve">6.7 </w:t>
        </w:r>
        <w:r w:rsidR="00946F3F" w:rsidRPr="00946F3F">
          <w:rPr>
            <w:rStyle w:val="Hyperlink"/>
            <w:rFonts w:ascii="Book Antiqua" w:hAnsi="Book Antiqua"/>
            <w:noProof/>
          </w:rPr>
          <w:t xml:space="preserve">Osnovno Tužilaštvo u </w:t>
        </w:r>
        <w:r w:rsidR="00710699">
          <w:rPr>
            <w:rStyle w:val="Hyperlink"/>
            <w:rFonts w:ascii="Book Antiqua" w:hAnsi="Book Antiqua"/>
            <w:noProof/>
          </w:rPr>
          <w:t>Peći</w:t>
        </w:r>
        <w:r w:rsidR="00F325C7">
          <w:rPr>
            <w:noProof/>
            <w:webHidden/>
          </w:rPr>
          <w:tab/>
        </w:r>
        <w:r w:rsidR="00F325C7">
          <w:rPr>
            <w:noProof/>
            <w:webHidden/>
          </w:rPr>
          <w:fldChar w:fldCharType="begin"/>
        </w:r>
        <w:r w:rsidR="00F325C7">
          <w:rPr>
            <w:noProof/>
            <w:webHidden/>
          </w:rPr>
          <w:instrText xml:space="preserve"> PAGEREF _Toc50964332 \h </w:instrText>
        </w:r>
        <w:r w:rsidR="00F325C7">
          <w:rPr>
            <w:noProof/>
            <w:webHidden/>
          </w:rPr>
        </w:r>
        <w:r w:rsidR="00F325C7">
          <w:rPr>
            <w:noProof/>
            <w:webHidden/>
          </w:rPr>
          <w:fldChar w:fldCharType="separate"/>
        </w:r>
        <w:r w:rsidR="00F325C7">
          <w:rPr>
            <w:noProof/>
            <w:webHidden/>
          </w:rPr>
          <w:t>4</w:t>
        </w:r>
        <w:r w:rsidR="00F325C7">
          <w:rPr>
            <w:noProof/>
            <w:webHidden/>
          </w:rPr>
          <w:fldChar w:fldCharType="end"/>
        </w:r>
      </w:hyperlink>
      <w:r w:rsidR="00710699">
        <w:rPr>
          <w:noProof/>
        </w:rPr>
        <w:t>3</w:t>
      </w:r>
    </w:p>
    <w:p w14:paraId="036BCE52" w14:textId="77777777" w:rsidR="00F325C7" w:rsidRDefault="004A340A">
      <w:pPr>
        <w:pStyle w:val="TOC2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33" w:history="1">
        <w:r w:rsidR="00F325C7" w:rsidRPr="00DB100B">
          <w:rPr>
            <w:rStyle w:val="Hyperlink"/>
            <w:rFonts w:ascii="Book Antiqua" w:hAnsi="Book Antiqua"/>
            <w:noProof/>
          </w:rPr>
          <w:t xml:space="preserve">6.8 </w:t>
        </w:r>
        <w:r w:rsidR="00946F3F" w:rsidRPr="00946F3F">
          <w:rPr>
            <w:rStyle w:val="Hyperlink"/>
            <w:rFonts w:ascii="Book Antiqua" w:hAnsi="Book Antiqua"/>
            <w:noProof/>
          </w:rPr>
          <w:t>Osnovno Tužilaštvo u Uroševcu</w:t>
        </w:r>
        <w:r w:rsidR="00F325C7">
          <w:rPr>
            <w:noProof/>
            <w:webHidden/>
          </w:rPr>
          <w:tab/>
        </w:r>
        <w:r w:rsidR="00F325C7">
          <w:rPr>
            <w:noProof/>
            <w:webHidden/>
          </w:rPr>
          <w:fldChar w:fldCharType="begin"/>
        </w:r>
        <w:r w:rsidR="00F325C7">
          <w:rPr>
            <w:noProof/>
            <w:webHidden/>
          </w:rPr>
          <w:instrText xml:space="preserve"> PAGEREF _Toc50964333 \h </w:instrText>
        </w:r>
        <w:r w:rsidR="00F325C7">
          <w:rPr>
            <w:noProof/>
            <w:webHidden/>
          </w:rPr>
        </w:r>
        <w:r w:rsidR="00F325C7">
          <w:rPr>
            <w:noProof/>
            <w:webHidden/>
          </w:rPr>
          <w:fldChar w:fldCharType="separate"/>
        </w:r>
        <w:r w:rsidR="00F325C7">
          <w:rPr>
            <w:noProof/>
            <w:webHidden/>
          </w:rPr>
          <w:t>4</w:t>
        </w:r>
        <w:r w:rsidR="00F325C7">
          <w:rPr>
            <w:noProof/>
            <w:webHidden/>
          </w:rPr>
          <w:fldChar w:fldCharType="end"/>
        </w:r>
      </w:hyperlink>
      <w:r w:rsidR="00710699">
        <w:rPr>
          <w:noProof/>
        </w:rPr>
        <w:t>5</w:t>
      </w:r>
    </w:p>
    <w:p w14:paraId="59D6DB5B" w14:textId="77777777" w:rsidR="00F325C7" w:rsidRDefault="004A340A">
      <w:pPr>
        <w:pStyle w:val="TOC2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34" w:history="1">
        <w:r w:rsidR="00F325C7" w:rsidRPr="00DB100B">
          <w:rPr>
            <w:rStyle w:val="Hyperlink"/>
            <w:rFonts w:ascii="Book Antiqua" w:hAnsi="Book Antiqua"/>
            <w:noProof/>
          </w:rPr>
          <w:t xml:space="preserve">6.9 </w:t>
        </w:r>
        <w:r w:rsidR="00946F3F" w:rsidRPr="00946F3F">
          <w:rPr>
            <w:rStyle w:val="Hyperlink"/>
            <w:rFonts w:ascii="Book Antiqua" w:hAnsi="Book Antiqua"/>
            <w:noProof/>
          </w:rPr>
          <w:t>Osnovno Tužilaštvo u Đakovici</w:t>
        </w:r>
        <w:r w:rsidR="00F325C7">
          <w:rPr>
            <w:noProof/>
            <w:webHidden/>
          </w:rPr>
          <w:tab/>
        </w:r>
      </w:hyperlink>
      <w:r w:rsidR="00710699">
        <w:rPr>
          <w:noProof/>
        </w:rPr>
        <w:t>47</w:t>
      </w:r>
    </w:p>
    <w:p w14:paraId="22AA1B69" w14:textId="77777777" w:rsidR="00F325C7" w:rsidRDefault="004A340A">
      <w:pPr>
        <w:pStyle w:val="TOC2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35" w:history="1">
        <w:r w:rsidR="00F325C7" w:rsidRPr="00DB100B">
          <w:rPr>
            <w:rStyle w:val="Hyperlink"/>
            <w:rFonts w:ascii="Book Antiqua" w:hAnsi="Book Antiqua"/>
            <w:noProof/>
          </w:rPr>
          <w:t xml:space="preserve">6.10 </w:t>
        </w:r>
        <w:r w:rsidR="00946F3F" w:rsidRPr="00946F3F">
          <w:rPr>
            <w:rStyle w:val="Hyperlink"/>
            <w:rFonts w:ascii="Book Antiqua" w:hAnsi="Book Antiqua"/>
            <w:noProof/>
          </w:rPr>
          <w:t>Osnovno Tužilaštvo u Mitrovici</w:t>
        </w:r>
        <w:r w:rsidR="00F325C7">
          <w:rPr>
            <w:noProof/>
            <w:webHidden/>
          </w:rPr>
          <w:tab/>
        </w:r>
      </w:hyperlink>
      <w:r w:rsidR="00710699">
        <w:rPr>
          <w:noProof/>
        </w:rPr>
        <w:t>49</w:t>
      </w:r>
    </w:p>
    <w:p w14:paraId="72EA4D74" w14:textId="77777777" w:rsidR="00F325C7" w:rsidRDefault="004A340A">
      <w:pPr>
        <w:pStyle w:val="TOC1"/>
        <w:tabs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36" w:history="1">
        <w:r w:rsidR="00F325C7" w:rsidRPr="00DB100B">
          <w:rPr>
            <w:rStyle w:val="Hyperlink"/>
            <w:noProof/>
          </w:rPr>
          <w:t xml:space="preserve">7. </w:t>
        </w:r>
        <w:r w:rsidR="00946F3F" w:rsidRPr="00946F3F">
          <w:rPr>
            <w:rStyle w:val="Hyperlink"/>
            <w:noProof/>
          </w:rPr>
          <w:t>Krivične prijave po departmanima u okviru osnovnih tužilaštva</w:t>
        </w:r>
        <w:r w:rsidR="00F325C7">
          <w:rPr>
            <w:noProof/>
            <w:webHidden/>
          </w:rPr>
          <w:tab/>
        </w:r>
        <w:r w:rsidR="00F325C7">
          <w:rPr>
            <w:noProof/>
            <w:webHidden/>
          </w:rPr>
          <w:fldChar w:fldCharType="begin"/>
        </w:r>
        <w:r w:rsidR="00F325C7">
          <w:rPr>
            <w:noProof/>
            <w:webHidden/>
          </w:rPr>
          <w:instrText xml:space="preserve"> PAGEREF _Toc50964336 \h </w:instrText>
        </w:r>
        <w:r w:rsidR="00F325C7">
          <w:rPr>
            <w:noProof/>
            <w:webHidden/>
          </w:rPr>
        </w:r>
        <w:r w:rsidR="00F325C7">
          <w:rPr>
            <w:noProof/>
            <w:webHidden/>
          </w:rPr>
          <w:fldChar w:fldCharType="separate"/>
        </w:r>
        <w:r w:rsidR="00F325C7">
          <w:rPr>
            <w:noProof/>
            <w:webHidden/>
          </w:rPr>
          <w:t>5</w:t>
        </w:r>
        <w:r w:rsidR="00F325C7">
          <w:rPr>
            <w:noProof/>
            <w:webHidden/>
          </w:rPr>
          <w:fldChar w:fldCharType="end"/>
        </w:r>
      </w:hyperlink>
      <w:r w:rsidR="00710699">
        <w:rPr>
          <w:noProof/>
        </w:rPr>
        <w:t>2</w:t>
      </w:r>
    </w:p>
    <w:p w14:paraId="21AA51D4" w14:textId="77777777" w:rsidR="00F325C7" w:rsidRDefault="004A340A">
      <w:pPr>
        <w:pStyle w:val="TOC2"/>
        <w:tabs>
          <w:tab w:val="left" w:pos="880"/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37" w:history="1">
        <w:r w:rsidR="00F325C7" w:rsidRPr="00DB100B">
          <w:rPr>
            <w:rStyle w:val="Hyperlink"/>
            <w:rFonts w:ascii="Book Antiqua" w:hAnsi="Book Antiqua"/>
            <w:noProof/>
          </w:rPr>
          <w:t>7.1.</w:t>
        </w:r>
        <w:r w:rsidR="00F325C7">
          <w:rPr>
            <w:rFonts w:asciiTheme="minorHAnsi" w:eastAsiaTheme="minorEastAsia" w:hAnsiTheme="minorHAnsi" w:cstheme="minorBidi"/>
            <w:noProof/>
            <w:lang w:eastAsia="sq-AL"/>
          </w:rPr>
          <w:tab/>
        </w:r>
        <w:r w:rsidR="00946F3F" w:rsidRPr="00946F3F">
          <w:rPr>
            <w:rStyle w:val="Hyperlink"/>
            <w:rFonts w:ascii="Book Antiqua" w:hAnsi="Book Antiqua"/>
            <w:noProof/>
          </w:rPr>
          <w:t xml:space="preserve">Departmani </w:t>
        </w:r>
        <w:r w:rsidR="00946F3F">
          <w:rPr>
            <w:rStyle w:val="Hyperlink"/>
            <w:rFonts w:ascii="Book Antiqua" w:hAnsi="Book Antiqua"/>
            <w:noProof/>
          </w:rPr>
          <w:t xml:space="preserve">za </w:t>
        </w:r>
        <w:r w:rsidR="00946F3F" w:rsidRPr="00946F3F">
          <w:rPr>
            <w:rStyle w:val="Hyperlink"/>
            <w:rFonts w:ascii="Book Antiqua" w:hAnsi="Book Antiqua"/>
            <w:noProof/>
          </w:rPr>
          <w:t>tešk</w:t>
        </w:r>
        <w:r w:rsidR="00946F3F">
          <w:rPr>
            <w:rStyle w:val="Hyperlink"/>
            <w:rFonts w:ascii="Book Antiqua" w:hAnsi="Book Antiqua"/>
            <w:noProof/>
          </w:rPr>
          <w:t>a</w:t>
        </w:r>
        <w:r w:rsidR="00946F3F" w:rsidRPr="00946F3F">
          <w:rPr>
            <w:rStyle w:val="Hyperlink"/>
            <w:rFonts w:ascii="Book Antiqua" w:hAnsi="Book Antiqua"/>
            <w:noProof/>
          </w:rPr>
          <w:t xml:space="preserve"> krivičn</w:t>
        </w:r>
        <w:r w:rsidR="00946F3F">
          <w:rPr>
            <w:rStyle w:val="Hyperlink"/>
            <w:rFonts w:ascii="Book Antiqua" w:hAnsi="Book Antiqua"/>
            <w:noProof/>
          </w:rPr>
          <w:t>a</w:t>
        </w:r>
        <w:r w:rsidR="00946F3F" w:rsidRPr="00946F3F">
          <w:rPr>
            <w:rStyle w:val="Hyperlink"/>
            <w:rFonts w:ascii="Book Antiqua" w:hAnsi="Book Antiqua"/>
            <w:noProof/>
          </w:rPr>
          <w:t xml:space="preserve"> dela osnovnih tužilaštva</w:t>
        </w:r>
        <w:r w:rsidR="00F325C7">
          <w:rPr>
            <w:noProof/>
            <w:webHidden/>
          </w:rPr>
          <w:tab/>
        </w:r>
      </w:hyperlink>
      <w:r w:rsidR="00710699">
        <w:rPr>
          <w:noProof/>
        </w:rPr>
        <w:t>55</w:t>
      </w:r>
    </w:p>
    <w:p w14:paraId="1E120111" w14:textId="77777777" w:rsidR="00F325C7" w:rsidRDefault="004A340A">
      <w:pPr>
        <w:pStyle w:val="TOC3"/>
        <w:rPr>
          <w:rFonts w:asciiTheme="minorHAnsi" w:eastAsiaTheme="minorEastAsia" w:hAnsiTheme="minorHAnsi" w:cstheme="minorBidi"/>
          <w:noProof/>
          <w:lang w:eastAsia="sq-AL"/>
        </w:rPr>
      </w:pPr>
      <w:hyperlink w:anchor="_Toc50964338" w:history="1">
        <w:r w:rsidR="00F325C7" w:rsidRPr="00DB100B">
          <w:rPr>
            <w:rStyle w:val="Hyperlink"/>
            <w:rFonts w:ascii="Book Antiqua" w:hAnsi="Book Antiqua"/>
            <w:noProof/>
          </w:rPr>
          <w:t xml:space="preserve">7.1.1. </w:t>
        </w:r>
        <w:r w:rsidR="00DE4869" w:rsidRPr="00DE4869">
          <w:rPr>
            <w:rStyle w:val="Hyperlink"/>
            <w:rFonts w:ascii="Book Antiqua" w:hAnsi="Book Antiqua"/>
            <w:noProof/>
          </w:rPr>
          <w:t>Način rešavanja krivičnih prijava punoletnih izvrši</w:t>
        </w:r>
        <w:r w:rsidR="00DE4869">
          <w:rPr>
            <w:rStyle w:val="Hyperlink"/>
            <w:rFonts w:ascii="Book Antiqua" w:hAnsi="Book Antiqua"/>
            <w:noProof/>
          </w:rPr>
          <w:t>laca krivičnih dela</w:t>
        </w:r>
        <w:r w:rsidR="00DE4869" w:rsidRPr="00DE4869">
          <w:rPr>
            <w:rStyle w:val="Hyperlink"/>
            <w:rFonts w:ascii="Book Antiqua" w:hAnsi="Book Antiqua"/>
            <w:noProof/>
          </w:rPr>
          <w:t xml:space="preserve"> od </w:t>
        </w:r>
        <w:r w:rsidR="00DE4869">
          <w:rPr>
            <w:rStyle w:val="Hyperlink"/>
            <w:rFonts w:ascii="Book Antiqua" w:hAnsi="Book Antiqua"/>
            <w:noProof/>
          </w:rPr>
          <w:t xml:space="preserve">strane </w:t>
        </w:r>
        <w:r w:rsidR="00DE4869" w:rsidRPr="00DE4869">
          <w:rPr>
            <w:rStyle w:val="Hyperlink"/>
            <w:rFonts w:ascii="Book Antiqua" w:hAnsi="Book Antiqua"/>
            <w:noProof/>
          </w:rPr>
          <w:t>departmana za teška krivična dela osnovnih tužilaštva</w:t>
        </w:r>
        <w:r w:rsidR="00F325C7">
          <w:rPr>
            <w:noProof/>
            <w:webHidden/>
          </w:rPr>
          <w:tab/>
        </w:r>
        <w:r w:rsidR="00710699">
          <w:rPr>
            <w:noProof/>
            <w:webHidden/>
          </w:rPr>
          <w:t>58</w:t>
        </w:r>
      </w:hyperlink>
    </w:p>
    <w:p w14:paraId="33BFB4DB" w14:textId="77777777" w:rsidR="00F325C7" w:rsidRDefault="004A340A">
      <w:pPr>
        <w:pStyle w:val="TOC3"/>
        <w:rPr>
          <w:rFonts w:asciiTheme="minorHAnsi" w:eastAsiaTheme="minorEastAsia" w:hAnsiTheme="minorHAnsi" w:cstheme="minorBidi"/>
          <w:noProof/>
          <w:lang w:eastAsia="sq-AL"/>
        </w:rPr>
      </w:pPr>
      <w:hyperlink w:anchor="_Toc50964339" w:history="1">
        <w:r w:rsidR="00F325C7" w:rsidRPr="00DB100B">
          <w:rPr>
            <w:rStyle w:val="Hyperlink"/>
            <w:rFonts w:ascii="Book Antiqua" w:hAnsi="Book Antiqua"/>
            <w:noProof/>
          </w:rPr>
          <w:t xml:space="preserve">7.1.2 </w:t>
        </w:r>
        <w:r w:rsidR="00DE4869" w:rsidRPr="00DE4869">
          <w:rPr>
            <w:rStyle w:val="Hyperlink"/>
            <w:rFonts w:ascii="Book Antiqua" w:hAnsi="Book Antiqua"/>
            <w:noProof/>
          </w:rPr>
          <w:t>Sudske odluke u vezi optužnih akata tužilaca</w:t>
        </w:r>
        <w:r w:rsidR="00F325C7">
          <w:rPr>
            <w:noProof/>
            <w:webHidden/>
          </w:rPr>
          <w:tab/>
        </w:r>
      </w:hyperlink>
      <w:r w:rsidR="00710699">
        <w:rPr>
          <w:noProof/>
        </w:rPr>
        <w:t>58</w:t>
      </w:r>
    </w:p>
    <w:p w14:paraId="5C89FA91" w14:textId="77777777" w:rsidR="00F325C7" w:rsidRDefault="004A340A">
      <w:pPr>
        <w:pStyle w:val="TOC2"/>
        <w:tabs>
          <w:tab w:val="left" w:pos="880"/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40" w:history="1">
        <w:r w:rsidR="00F325C7" w:rsidRPr="00DB100B">
          <w:rPr>
            <w:rStyle w:val="Hyperlink"/>
            <w:rFonts w:ascii="Book Antiqua" w:hAnsi="Book Antiqua"/>
            <w:noProof/>
          </w:rPr>
          <w:t>7.2.</w:t>
        </w:r>
        <w:r w:rsidR="00F325C7">
          <w:rPr>
            <w:rFonts w:asciiTheme="minorHAnsi" w:eastAsiaTheme="minorEastAsia" w:hAnsiTheme="minorHAnsi" w:cstheme="minorBidi"/>
            <w:noProof/>
            <w:lang w:eastAsia="sq-AL"/>
          </w:rPr>
          <w:tab/>
        </w:r>
        <w:r w:rsidR="00DE4869" w:rsidRPr="00DE4869">
          <w:rPr>
            <w:rStyle w:val="Hyperlink"/>
            <w:rFonts w:ascii="Book Antiqua" w:hAnsi="Book Antiqua"/>
            <w:noProof/>
          </w:rPr>
          <w:t>Departmani za maloletnike osnovnih tužilaštva</w:t>
        </w:r>
        <w:r w:rsidR="00F325C7">
          <w:rPr>
            <w:noProof/>
            <w:webHidden/>
          </w:rPr>
          <w:tab/>
        </w:r>
      </w:hyperlink>
      <w:r w:rsidR="00710699">
        <w:rPr>
          <w:noProof/>
        </w:rPr>
        <w:t>59</w:t>
      </w:r>
    </w:p>
    <w:p w14:paraId="345E71AE" w14:textId="77777777" w:rsidR="00F325C7" w:rsidRDefault="004A340A">
      <w:pPr>
        <w:pStyle w:val="TOC3"/>
        <w:rPr>
          <w:rFonts w:asciiTheme="minorHAnsi" w:eastAsiaTheme="minorEastAsia" w:hAnsiTheme="minorHAnsi" w:cstheme="minorBidi"/>
          <w:noProof/>
          <w:lang w:eastAsia="sq-AL"/>
        </w:rPr>
      </w:pPr>
      <w:hyperlink w:anchor="_Toc50964341" w:history="1">
        <w:r w:rsidR="00F325C7" w:rsidRPr="00DB100B">
          <w:rPr>
            <w:rStyle w:val="Hyperlink"/>
            <w:noProof/>
          </w:rPr>
          <w:t xml:space="preserve">7.2.1 </w:t>
        </w:r>
        <w:r w:rsidR="00DE4869" w:rsidRPr="00DE4869">
          <w:rPr>
            <w:rStyle w:val="Hyperlink"/>
            <w:noProof/>
          </w:rPr>
          <w:t>Način rešavanja krivičnih prijava maloletnih izvršilaca krivičnih dela u departmanima za maloletnike Osnovnih Tužilaštva</w:t>
        </w:r>
        <w:r w:rsidR="00F325C7">
          <w:rPr>
            <w:noProof/>
            <w:webHidden/>
          </w:rPr>
          <w:tab/>
        </w:r>
        <w:r w:rsidR="00F325C7">
          <w:rPr>
            <w:noProof/>
            <w:webHidden/>
          </w:rPr>
          <w:fldChar w:fldCharType="begin"/>
        </w:r>
        <w:r w:rsidR="00F325C7">
          <w:rPr>
            <w:noProof/>
            <w:webHidden/>
          </w:rPr>
          <w:instrText xml:space="preserve"> PAGEREF _Toc50964341 \h </w:instrText>
        </w:r>
        <w:r w:rsidR="00F325C7">
          <w:rPr>
            <w:noProof/>
            <w:webHidden/>
          </w:rPr>
        </w:r>
        <w:r w:rsidR="00F325C7">
          <w:rPr>
            <w:noProof/>
            <w:webHidden/>
          </w:rPr>
          <w:fldChar w:fldCharType="separate"/>
        </w:r>
        <w:r w:rsidR="00F325C7">
          <w:rPr>
            <w:noProof/>
            <w:webHidden/>
          </w:rPr>
          <w:t>6</w:t>
        </w:r>
        <w:r w:rsidR="00F325C7">
          <w:rPr>
            <w:noProof/>
            <w:webHidden/>
          </w:rPr>
          <w:fldChar w:fldCharType="end"/>
        </w:r>
      </w:hyperlink>
      <w:r w:rsidR="00710699">
        <w:rPr>
          <w:noProof/>
        </w:rPr>
        <w:t>2</w:t>
      </w:r>
    </w:p>
    <w:p w14:paraId="263BF45B" w14:textId="77777777" w:rsidR="00F325C7" w:rsidRDefault="004A340A">
      <w:pPr>
        <w:pStyle w:val="TOC3"/>
        <w:rPr>
          <w:rFonts w:asciiTheme="minorHAnsi" w:eastAsiaTheme="minorEastAsia" w:hAnsiTheme="minorHAnsi" w:cstheme="minorBidi"/>
          <w:noProof/>
          <w:lang w:eastAsia="sq-AL"/>
        </w:rPr>
      </w:pPr>
      <w:hyperlink w:anchor="_Toc50964342" w:history="1">
        <w:r w:rsidR="00DE4869">
          <w:rPr>
            <w:rStyle w:val="Hyperlink"/>
            <w:rFonts w:ascii="Book Antiqua" w:hAnsi="Book Antiqua"/>
            <w:noProof/>
          </w:rPr>
          <w:t xml:space="preserve">7.2.2. </w:t>
        </w:r>
        <w:r w:rsidR="00DE4869" w:rsidRPr="00DE4869">
          <w:rPr>
            <w:rStyle w:val="Hyperlink"/>
            <w:rFonts w:ascii="Book Antiqua" w:hAnsi="Book Antiqua"/>
            <w:noProof/>
          </w:rPr>
          <w:t>Sudske odluke u vezi predloga tužilaca za maloletnike</w:t>
        </w:r>
        <w:r w:rsidR="00F325C7">
          <w:rPr>
            <w:noProof/>
            <w:webHidden/>
          </w:rPr>
          <w:tab/>
        </w:r>
        <w:r w:rsidR="00F325C7">
          <w:rPr>
            <w:noProof/>
            <w:webHidden/>
          </w:rPr>
          <w:fldChar w:fldCharType="begin"/>
        </w:r>
        <w:r w:rsidR="00F325C7">
          <w:rPr>
            <w:noProof/>
            <w:webHidden/>
          </w:rPr>
          <w:instrText xml:space="preserve"> PAGEREF _Toc50964342 \h </w:instrText>
        </w:r>
        <w:r w:rsidR="00F325C7">
          <w:rPr>
            <w:noProof/>
            <w:webHidden/>
          </w:rPr>
        </w:r>
        <w:r w:rsidR="00F325C7">
          <w:rPr>
            <w:noProof/>
            <w:webHidden/>
          </w:rPr>
          <w:fldChar w:fldCharType="separate"/>
        </w:r>
        <w:r w:rsidR="00F325C7">
          <w:rPr>
            <w:noProof/>
            <w:webHidden/>
          </w:rPr>
          <w:t>6</w:t>
        </w:r>
        <w:r w:rsidR="00F325C7">
          <w:rPr>
            <w:noProof/>
            <w:webHidden/>
          </w:rPr>
          <w:fldChar w:fldCharType="end"/>
        </w:r>
      </w:hyperlink>
      <w:r w:rsidR="00710699">
        <w:rPr>
          <w:noProof/>
        </w:rPr>
        <w:t>3</w:t>
      </w:r>
    </w:p>
    <w:p w14:paraId="651A2039" w14:textId="77777777" w:rsidR="00F325C7" w:rsidRDefault="004A340A">
      <w:pPr>
        <w:pStyle w:val="TOC2"/>
        <w:tabs>
          <w:tab w:val="left" w:pos="880"/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43" w:history="1">
        <w:r w:rsidR="00F325C7" w:rsidRPr="00DB100B">
          <w:rPr>
            <w:rStyle w:val="Hyperlink"/>
            <w:rFonts w:ascii="Book Antiqua" w:hAnsi="Book Antiqua"/>
            <w:noProof/>
          </w:rPr>
          <w:t>7.3.</w:t>
        </w:r>
        <w:r w:rsidR="00F325C7">
          <w:rPr>
            <w:rFonts w:asciiTheme="minorHAnsi" w:eastAsiaTheme="minorEastAsia" w:hAnsiTheme="minorHAnsi" w:cstheme="minorBidi"/>
            <w:noProof/>
            <w:lang w:eastAsia="sq-AL"/>
          </w:rPr>
          <w:tab/>
        </w:r>
        <w:r w:rsidR="00DE4869" w:rsidRPr="00DE4869">
          <w:rPr>
            <w:rStyle w:val="Hyperlink"/>
            <w:rFonts w:ascii="Book Antiqua" w:hAnsi="Book Antiqua"/>
            <w:noProof/>
          </w:rPr>
          <w:t>Opšti departmani Osnovnih tužilaštva</w:t>
        </w:r>
        <w:r w:rsidR="00F325C7">
          <w:rPr>
            <w:noProof/>
            <w:webHidden/>
          </w:rPr>
          <w:tab/>
        </w:r>
        <w:r w:rsidR="00F325C7">
          <w:rPr>
            <w:noProof/>
            <w:webHidden/>
          </w:rPr>
          <w:fldChar w:fldCharType="begin"/>
        </w:r>
        <w:r w:rsidR="00F325C7">
          <w:rPr>
            <w:noProof/>
            <w:webHidden/>
          </w:rPr>
          <w:instrText xml:space="preserve"> PAGEREF _Toc50964343 \h </w:instrText>
        </w:r>
        <w:r w:rsidR="00F325C7">
          <w:rPr>
            <w:noProof/>
            <w:webHidden/>
          </w:rPr>
        </w:r>
        <w:r w:rsidR="00F325C7">
          <w:rPr>
            <w:noProof/>
            <w:webHidden/>
          </w:rPr>
          <w:fldChar w:fldCharType="separate"/>
        </w:r>
        <w:r w:rsidR="00F325C7">
          <w:rPr>
            <w:noProof/>
            <w:webHidden/>
          </w:rPr>
          <w:t>6</w:t>
        </w:r>
        <w:r w:rsidR="00F325C7">
          <w:rPr>
            <w:noProof/>
            <w:webHidden/>
          </w:rPr>
          <w:fldChar w:fldCharType="end"/>
        </w:r>
      </w:hyperlink>
      <w:r w:rsidR="00710699">
        <w:rPr>
          <w:noProof/>
        </w:rPr>
        <w:t>3</w:t>
      </w:r>
    </w:p>
    <w:p w14:paraId="36530A64" w14:textId="77777777" w:rsidR="00F325C7" w:rsidRDefault="004A340A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44" w:history="1">
        <w:r w:rsidR="00F325C7" w:rsidRPr="00DB100B">
          <w:rPr>
            <w:rStyle w:val="Hyperlink"/>
            <w:rFonts w:ascii="Book Antiqua" w:hAnsi="Book Antiqua"/>
            <w:noProof/>
          </w:rPr>
          <w:t>7.3.1.</w:t>
        </w:r>
        <w:r w:rsidR="00F325C7">
          <w:rPr>
            <w:rFonts w:asciiTheme="minorHAnsi" w:eastAsiaTheme="minorEastAsia" w:hAnsiTheme="minorHAnsi" w:cstheme="minorBidi"/>
            <w:noProof/>
            <w:lang w:eastAsia="sq-AL"/>
          </w:rPr>
          <w:tab/>
        </w:r>
        <w:r w:rsidR="00DE4869" w:rsidRPr="00DE4869">
          <w:rPr>
            <w:rStyle w:val="Hyperlink"/>
            <w:rFonts w:ascii="Book Antiqua" w:hAnsi="Book Antiqua"/>
            <w:noProof/>
          </w:rPr>
          <w:t>Način rešavanja krivičnih prijava punoletnih izvršilaca krivičnih dela</w:t>
        </w:r>
        <w:r w:rsidR="00F325C7" w:rsidRPr="00DB100B">
          <w:rPr>
            <w:rStyle w:val="Hyperlink"/>
            <w:rFonts w:ascii="Book Antiqua" w:hAnsi="Book Antiqua"/>
            <w:noProof/>
          </w:rPr>
          <w:t xml:space="preserve"> </w:t>
        </w:r>
        <w:r w:rsidR="00DE4869">
          <w:rPr>
            <w:rStyle w:val="Hyperlink"/>
            <w:rFonts w:ascii="Book Antiqua" w:hAnsi="Book Antiqua"/>
            <w:noProof/>
          </w:rPr>
          <w:t>od strane opštih departmana osnovnih tužilaštava</w:t>
        </w:r>
        <w:r w:rsidR="00F325C7">
          <w:rPr>
            <w:noProof/>
            <w:webHidden/>
          </w:rPr>
          <w:tab/>
        </w:r>
      </w:hyperlink>
      <w:r w:rsidR="00710699">
        <w:rPr>
          <w:noProof/>
        </w:rPr>
        <w:t>67</w:t>
      </w:r>
    </w:p>
    <w:p w14:paraId="2AC27672" w14:textId="77777777" w:rsidR="00F325C7" w:rsidRDefault="004A340A">
      <w:pPr>
        <w:pStyle w:val="TOC3"/>
        <w:rPr>
          <w:rFonts w:asciiTheme="minorHAnsi" w:eastAsiaTheme="minorEastAsia" w:hAnsiTheme="minorHAnsi" w:cstheme="minorBidi"/>
          <w:noProof/>
          <w:lang w:eastAsia="sq-AL"/>
        </w:rPr>
      </w:pPr>
      <w:hyperlink w:anchor="_Toc50964345" w:history="1">
        <w:r w:rsidR="00F325C7" w:rsidRPr="00DB100B">
          <w:rPr>
            <w:rStyle w:val="Hyperlink"/>
            <w:rFonts w:ascii="Book Antiqua" w:hAnsi="Book Antiqua"/>
            <w:noProof/>
          </w:rPr>
          <w:t xml:space="preserve">7.3.2. </w:t>
        </w:r>
        <w:r w:rsidR="00DE4869" w:rsidRPr="00DE4869">
          <w:rPr>
            <w:rStyle w:val="Hyperlink"/>
            <w:rFonts w:ascii="Book Antiqua" w:hAnsi="Book Antiqua"/>
            <w:noProof/>
          </w:rPr>
          <w:t xml:space="preserve">Sudske odluke u vezi </w:t>
        </w:r>
        <w:r w:rsidR="00DE4869">
          <w:rPr>
            <w:rStyle w:val="Hyperlink"/>
            <w:rFonts w:ascii="Book Antiqua" w:hAnsi="Book Antiqua"/>
            <w:noProof/>
          </w:rPr>
          <w:t xml:space="preserve">sa </w:t>
        </w:r>
        <w:r w:rsidR="00DE4869" w:rsidRPr="00DE4869">
          <w:rPr>
            <w:rStyle w:val="Hyperlink"/>
            <w:rFonts w:ascii="Book Antiqua" w:hAnsi="Book Antiqua"/>
            <w:noProof/>
          </w:rPr>
          <w:t>optuž</w:t>
        </w:r>
        <w:r w:rsidR="00DE4869">
          <w:rPr>
            <w:rStyle w:val="Hyperlink"/>
            <w:rFonts w:ascii="Book Antiqua" w:hAnsi="Book Antiqua"/>
            <w:noProof/>
          </w:rPr>
          <w:t>ujućim</w:t>
        </w:r>
        <w:r w:rsidR="00DE4869" w:rsidRPr="00DE4869">
          <w:rPr>
            <w:rStyle w:val="Hyperlink"/>
            <w:rFonts w:ascii="Book Antiqua" w:hAnsi="Book Antiqua"/>
            <w:noProof/>
          </w:rPr>
          <w:t xml:space="preserve"> akt</w:t>
        </w:r>
        <w:r w:rsidR="00DE4869">
          <w:rPr>
            <w:rStyle w:val="Hyperlink"/>
            <w:rFonts w:ascii="Book Antiqua" w:hAnsi="Book Antiqua"/>
            <w:noProof/>
          </w:rPr>
          <w:t>im</w:t>
        </w:r>
        <w:r w:rsidR="00DE4869" w:rsidRPr="00DE4869">
          <w:rPr>
            <w:rStyle w:val="Hyperlink"/>
            <w:rFonts w:ascii="Book Antiqua" w:hAnsi="Book Antiqua"/>
            <w:noProof/>
          </w:rPr>
          <w:t>a tužilaca</w:t>
        </w:r>
        <w:r w:rsidR="00F325C7">
          <w:rPr>
            <w:noProof/>
            <w:webHidden/>
          </w:rPr>
          <w:tab/>
        </w:r>
      </w:hyperlink>
      <w:r w:rsidR="00710699">
        <w:rPr>
          <w:noProof/>
        </w:rPr>
        <w:t>68</w:t>
      </w:r>
    </w:p>
    <w:p w14:paraId="0146BE46" w14:textId="77777777" w:rsidR="00F325C7" w:rsidRDefault="004A340A">
      <w:pPr>
        <w:pStyle w:val="TOC1"/>
        <w:tabs>
          <w:tab w:val="left" w:pos="440"/>
          <w:tab w:val="right" w:leader="dot" w:pos="9620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50964347" w:history="1">
        <w:r w:rsidR="00F325C7" w:rsidRPr="00DB100B">
          <w:rPr>
            <w:rStyle w:val="Hyperlink"/>
            <w:noProof/>
          </w:rPr>
          <w:t>8.</w:t>
        </w:r>
        <w:r w:rsidR="00F325C7">
          <w:rPr>
            <w:rFonts w:asciiTheme="minorHAnsi" w:eastAsiaTheme="minorEastAsia" w:hAnsiTheme="minorHAnsi" w:cstheme="minorBidi"/>
            <w:noProof/>
            <w:lang w:eastAsia="sq-AL"/>
          </w:rPr>
          <w:tab/>
        </w:r>
        <w:r w:rsidR="00DE4869">
          <w:rPr>
            <w:rFonts w:asciiTheme="minorHAnsi" w:eastAsiaTheme="minorEastAsia" w:hAnsiTheme="minorHAnsi" w:cstheme="minorBidi"/>
            <w:noProof/>
            <w:lang w:eastAsia="sq-AL"/>
          </w:rPr>
          <w:t>Opterećenost tužilaca i tužilaštava predmetima</w:t>
        </w:r>
        <w:r w:rsidR="00F325C7">
          <w:rPr>
            <w:noProof/>
            <w:webHidden/>
          </w:rPr>
          <w:tab/>
        </w:r>
      </w:hyperlink>
      <w:r w:rsidR="00710699">
        <w:rPr>
          <w:noProof/>
        </w:rPr>
        <w:t>69</w:t>
      </w:r>
    </w:p>
    <w:p w14:paraId="11FE2227" w14:textId="77777777" w:rsidR="00F325C7" w:rsidRDefault="004A340A">
      <w:pPr>
        <w:pStyle w:val="TOC1"/>
        <w:tabs>
          <w:tab w:val="left" w:pos="440"/>
          <w:tab w:val="right" w:leader="dot" w:pos="9620"/>
        </w:tabs>
        <w:rPr>
          <w:noProof/>
        </w:rPr>
      </w:pPr>
      <w:hyperlink w:anchor="_Toc50964348" w:history="1">
        <w:r w:rsidR="00F325C7" w:rsidRPr="00DB100B">
          <w:rPr>
            <w:rStyle w:val="Hyperlink"/>
            <w:noProof/>
          </w:rPr>
          <w:t>9.</w:t>
        </w:r>
        <w:r w:rsidR="00F325C7">
          <w:rPr>
            <w:rFonts w:asciiTheme="minorHAnsi" w:eastAsiaTheme="minorEastAsia" w:hAnsiTheme="minorHAnsi" w:cstheme="minorBidi"/>
            <w:noProof/>
            <w:lang w:eastAsia="sq-AL"/>
          </w:rPr>
          <w:tab/>
        </w:r>
        <w:r w:rsidR="00DE4869" w:rsidRPr="00DE4869">
          <w:rPr>
            <w:rStyle w:val="Hyperlink"/>
            <w:noProof/>
          </w:rPr>
          <w:t>Kancelarija za Zaštitu i pomoć žrt</w:t>
        </w:r>
        <w:r w:rsidR="00DE4869">
          <w:rPr>
            <w:rStyle w:val="Hyperlink"/>
            <w:noProof/>
          </w:rPr>
          <w:t>vama</w:t>
        </w:r>
        <w:r w:rsidR="00F325C7">
          <w:rPr>
            <w:noProof/>
            <w:webHidden/>
          </w:rPr>
          <w:tab/>
        </w:r>
        <w:r w:rsidR="00F325C7">
          <w:rPr>
            <w:noProof/>
            <w:webHidden/>
          </w:rPr>
          <w:fldChar w:fldCharType="begin"/>
        </w:r>
        <w:r w:rsidR="00F325C7">
          <w:rPr>
            <w:noProof/>
            <w:webHidden/>
          </w:rPr>
          <w:instrText xml:space="preserve"> PAGEREF _Toc50964348 \h </w:instrText>
        </w:r>
        <w:r w:rsidR="00F325C7">
          <w:rPr>
            <w:noProof/>
            <w:webHidden/>
          </w:rPr>
        </w:r>
        <w:r w:rsidR="00F325C7">
          <w:rPr>
            <w:noProof/>
            <w:webHidden/>
          </w:rPr>
          <w:fldChar w:fldCharType="separate"/>
        </w:r>
        <w:r w:rsidR="00F325C7">
          <w:rPr>
            <w:noProof/>
            <w:webHidden/>
          </w:rPr>
          <w:t>7</w:t>
        </w:r>
        <w:r w:rsidR="00F325C7">
          <w:rPr>
            <w:noProof/>
            <w:webHidden/>
          </w:rPr>
          <w:fldChar w:fldCharType="end"/>
        </w:r>
      </w:hyperlink>
      <w:r w:rsidR="00710699">
        <w:rPr>
          <w:noProof/>
        </w:rPr>
        <w:t>4</w:t>
      </w:r>
    </w:p>
    <w:p w14:paraId="5D70F7C7" w14:textId="79D537B8" w:rsidR="00710699" w:rsidRPr="00710699" w:rsidRDefault="004A340A" w:rsidP="00710699">
      <w:hyperlink w:anchor="_Toc50964348" w:history="1">
        <w:r w:rsidR="00710699">
          <w:rPr>
            <w:rStyle w:val="Hyperlink"/>
            <w:noProof/>
          </w:rPr>
          <w:t>10</w:t>
        </w:r>
        <w:r w:rsidR="00710699" w:rsidRPr="00DB100B">
          <w:rPr>
            <w:rStyle w:val="Hyperlink"/>
            <w:noProof/>
          </w:rPr>
          <w:t>.</w:t>
        </w:r>
        <w:r w:rsidR="00710699">
          <w:rPr>
            <w:rStyle w:val="Hyperlink"/>
            <w:noProof/>
          </w:rPr>
          <w:t xml:space="preserve">  </w:t>
        </w:r>
        <w:r w:rsidR="00710699" w:rsidRPr="00DE4869">
          <w:rPr>
            <w:rStyle w:val="Hyperlink"/>
            <w:noProof/>
          </w:rPr>
          <w:t xml:space="preserve"> </w:t>
        </w:r>
        <w:r w:rsidR="00EF6919">
          <w:rPr>
            <w:rStyle w:val="Hyperlink"/>
            <w:noProof/>
          </w:rPr>
          <w:t>Jedinica</w:t>
        </w:r>
        <w:r w:rsidR="00710699" w:rsidRPr="00DE4869">
          <w:rPr>
            <w:rStyle w:val="Hyperlink"/>
            <w:noProof/>
          </w:rPr>
          <w:t xml:space="preserve"> za </w:t>
        </w:r>
        <w:r w:rsidR="00710699">
          <w:rPr>
            <w:rStyle w:val="Hyperlink"/>
            <w:noProof/>
          </w:rPr>
          <w:t xml:space="preserve">vezu za prisluškivanja </w:t>
        </w:r>
        <w:r w:rsidR="00EF6919">
          <w:rPr>
            <w:rStyle w:val="Hyperlink"/>
            <w:noProof/>
          </w:rPr>
          <w:t>.....</w:t>
        </w:r>
        <w:r w:rsidR="00710699">
          <w:rPr>
            <w:rStyle w:val="Hyperlink"/>
            <w:noProof/>
          </w:rPr>
          <w:t>......................................................................................................</w:t>
        </w:r>
        <w:r w:rsidR="00710699">
          <w:rPr>
            <w:noProof/>
            <w:webHidden/>
          </w:rPr>
          <w:fldChar w:fldCharType="begin"/>
        </w:r>
        <w:r w:rsidR="00710699">
          <w:rPr>
            <w:noProof/>
            <w:webHidden/>
          </w:rPr>
          <w:instrText xml:space="preserve"> PAGEREF _Toc50964348 \h </w:instrText>
        </w:r>
        <w:r w:rsidR="00710699">
          <w:rPr>
            <w:noProof/>
            <w:webHidden/>
          </w:rPr>
        </w:r>
        <w:r w:rsidR="00710699">
          <w:rPr>
            <w:noProof/>
            <w:webHidden/>
          </w:rPr>
          <w:fldChar w:fldCharType="separate"/>
        </w:r>
        <w:r w:rsidR="00710699">
          <w:rPr>
            <w:noProof/>
            <w:webHidden/>
          </w:rPr>
          <w:t>7</w:t>
        </w:r>
        <w:r w:rsidR="00710699">
          <w:rPr>
            <w:noProof/>
            <w:webHidden/>
          </w:rPr>
          <w:fldChar w:fldCharType="end"/>
        </w:r>
      </w:hyperlink>
      <w:r w:rsidR="00710699">
        <w:rPr>
          <w:noProof/>
        </w:rPr>
        <w:t>5</w:t>
      </w:r>
    </w:p>
    <w:p w14:paraId="51DE68D1" w14:textId="77777777" w:rsidR="00F5261F" w:rsidRDefault="00F5261F" w:rsidP="00F5261F">
      <w:pPr>
        <w:pStyle w:val="Heading1"/>
      </w:pPr>
      <w:r w:rsidRPr="00A67BFF">
        <w:fldChar w:fldCharType="end"/>
      </w:r>
    </w:p>
    <w:p w14:paraId="5C680213" w14:textId="77777777" w:rsidR="00B71A32" w:rsidRPr="00B71A32" w:rsidRDefault="00B71A32" w:rsidP="00B71A32"/>
    <w:p w14:paraId="1D247F2D" w14:textId="77777777" w:rsidR="00F5261F" w:rsidRDefault="00F5261F" w:rsidP="00F5261F">
      <w:pPr>
        <w:rPr>
          <w:rFonts w:ascii="Book Antiqua" w:hAnsi="Book Antiqua"/>
        </w:rPr>
      </w:pPr>
    </w:p>
    <w:bookmarkEnd w:id="1"/>
    <w:bookmarkEnd w:id="2"/>
    <w:bookmarkEnd w:id="3"/>
    <w:p w14:paraId="1C2FA6E2" w14:textId="77777777" w:rsidR="00B71A32" w:rsidRDefault="00B71A32" w:rsidP="00B71A32">
      <w:pPr>
        <w:pStyle w:val="Heading1"/>
        <w:spacing w:before="0" w:line="20" w:lineRule="atLeast"/>
      </w:pPr>
    </w:p>
    <w:p w14:paraId="6B21F528" w14:textId="77777777" w:rsidR="00B71A32" w:rsidRPr="00A67BFF" w:rsidRDefault="00B71A32" w:rsidP="00B71A32">
      <w:pPr>
        <w:pStyle w:val="Heading1"/>
        <w:spacing w:before="0" w:line="20" w:lineRule="atLeast"/>
      </w:pPr>
      <w:r w:rsidRPr="00A67BFF">
        <w:t>S</w:t>
      </w:r>
      <w:r>
        <w:t>kraćenice</w:t>
      </w:r>
    </w:p>
    <w:tbl>
      <w:tblPr>
        <w:tblpPr w:leftFromText="180" w:rightFromText="180" w:vertAnchor="page" w:horzAnchor="margin" w:tblpY="2611"/>
        <w:tblW w:w="9198" w:type="dxa"/>
        <w:tblLayout w:type="fixed"/>
        <w:tblLook w:val="04A0" w:firstRow="1" w:lastRow="0" w:firstColumn="1" w:lastColumn="0" w:noHBand="0" w:noVBand="1"/>
      </w:tblPr>
      <w:tblGrid>
        <w:gridCol w:w="288"/>
        <w:gridCol w:w="900"/>
        <w:gridCol w:w="810"/>
        <w:gridCol w:w="7200"/>
      </w:tblGrid>
      <w:tr w:rsidR="00B71A32" w:rsidRPr="00A67BFF" w14:paraId="7024867A" w14:textId="77777777" w:rsidTr="00055E86">
        <w:tc>
          <w:tcPr>
            <w:tcW w:w="288" w:type="dxa"/>
          </w:tcPr>
          <w:p w14:paraId="10C6DD32" w14:textId="77777777" w:rsidR="00B71A32" w:rsidRPr="00A67BFF" w:rsidRDefault="00B71A32" w:rsidP="00055E86">
            <w:pPr>
              <w:spacing w:after="0" w:line="2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207CBD" w14:textId="77777777" w:rsidR="00B71A32" w:rsidRPr="00694A2E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DT</w:t>
            </w:r>
          </w:p>
        </w:tc>
        <w:tc>
          <w:tcPr>
            <w:tcW w:w="810" w:type="dxa"/>
          </w:tcPr>
          <w:p w14:paraId="515E33A1" w14:textId="77777777" w:rsidR="00B71A32" w:rsidRPr="00A67BFF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  <w:sz w:val="24"/>
                <w:szCs w:val="24"/>
              </w:rPr>
            </w:pPr>
            <w:r w:rsidRPr="00A67BFF">
              <w:rPr>
                <w:rFonts w:ascii="Book Antiqua" w:hAnsi="Book Antiqua"/>
                <w:sz w:val="24"/>
                <w:szCs w:val="24"/>
              </w:rPr>
              <w:t>.............</w:t>
            </w:r>
          </w:p>
        </w:tc>
        <w:tc>
          <w:tcPr>
            <w:tcW w:w="7200" w:type="dxa"/>
          </w:tcPr>
          <w:p w14:paraId="25EF8094" w14:textId="77777777" w:rsidR="00B71A32" w:rsidRPr="00694A2E" w:rsidRDefault="00B71A32" w:rsidP="00055E86">
            <w:pPr>
              <w:spacing w:after="0" w:line="20" w:lineRule="atLeast"/>
              <w:jc w:val="both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Državno Tužilaštvo</w:t>
            </w:r>
          </w:p>
        </w:tc>
      </w:tr>
      <w:tr w:rsidR="00B71A32" w:rsidRPr="00A67BFF" w14:paraId="4E6BB81B" w14:textId="77777777" w:rsidTr="00055E86">
        <w:tc>
          <w:tcPr>
            <w:tcW w:w="288" w:type="dxa"/>
          </w:tcPr>
          <w:p w14:paraId="4447F8EC" w14:textId="77777777" w:rsidR="00B71A32" w:rsidRPr="00A67BFF" w:rsidRDefault="00B71A32" w:rsidP="00055E86">
            <w:pPr>
              <w:spacing w:after="0" w:line="2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25404A" w14:textId="77777777" w:rsidR="00B71A32" w:rsidRPr="00694A2E" w:rsidRDefault="00B71A32" w:rsidP="00B71A32">
            <w:pPr>
              <w:spacing w:after="0" w:line="20" w:lineRule="atLeast"/>
              <w:ind w:left="-108" w:right="-108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TSK</w:t>
            </w:r>
          </w:p>
        </w:tc>
        <w:tc>
          <w:tcPr>
            <w:tcW w:w="810" w:type="dxa"/>
          </w:tcPr>
          <w:p w14:paraId="68202674" w14:textId="77777777" w:rsidR="00B71A32" w:rsidRPr="00A67BFF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  <w:sz w:val="24"/>
                <w:szCs w:val="24"/>
              </w:rPr>
            </w:pPr>
            <w:r w:rsidRPr="00A67BFF">
              <w:rPr>
                <w:rFonts w:ascii="Book Antiqua" w:hAnsi="Book Antiqua"/>
                <w:sz w:val="24"/>
                <w:szCs w:val="24"/>
              </w:rPr>
              <w:t>.............</w:t>
            </w:r>
          </w:p>
        </w:tc>
        <w:tc>
          <w:tcPr>
            <w:tcW w:w="7200" w:type="dxa"/>
          </w:tcPr>
          <w:p w14:paraId="34702C99" w14:textId="77777777" w:rsidR="00B71A32" w:rsidRPr="00694A2E" w:rsidRDefault="00B71A32" w:rsidP="00055E86">
            <w:pPr>
              <w:spacing w:after="0" w:line="20" w:lineRule="atLeast"/>
              <w:jc w:val="both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Tužilački Savet kosova</w:t>
            </w:r>
          </w:p>
        </w:tc>
      </w:tr>
      <w:tr w:rsidR="00B71A32" w:rsidRPr="00A67BFF" w14:paraId="25B9B91E" w14:textId="77777777" w:rsidTr="00055E86">
        <w:tc>
          <w:tcPr>
            <w:tcW w:w="288" w:type="dxa"/>
          </w:tcPr>
          <w:p w14:paraId="1582CB70" w14:textId="77777777" w:rsidR="00B71A32" w:rsidRPr="00A67BFF" w:rsidRDefault="00B71A32" w:rsidP="00055E86">
            <w:pPr>
              <w:pStyle w:val="ListParagraph"/>
              <w:numPr>
                <w:ilvl w:val="0"/>
                <w:numId w:val="1"/>
              </w:numPr>
              <w:spacing w:after="0" w:line="2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C3432E" w14:textId="77777777" w:rsidR="00B71A32" w:rsidRPr="00694A2E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KGDT</w:t>
            </w:r>
          </w:p>
        </w:tc>
        <w:tc>
          <w:tcPr>
            <w:tcW w:w="810" w:type="dxa"/>
          </w:tcPr>
          <w:p w14:paraId="3EF51E18" w14:textId="77777777" w:rsidR="00B71A32" w:rsidRPr="00A67BFF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  <w:sz w:val="24"/>
                <w:szCs w:val="24"/>
              </w:rPr>
            </w:pPr>
            <w:r w:rsidRPr="00A67BFF">
              <w:rPr>
                <w:rFonts w:ascii="Book Antiqua" w:hAnsi="Book Antiqua"/>
                <w:sz w:val="24"/>
                <w:szCs w:val="24"/>
              </w:rPr>
              <w:t>.............</w:t>
            </w:r>
          </w:p>
        </w:tc>
        <w:tc>
          <w:tcPr>
            <w:tcW w:w="7200" w:type="dxa"/>
          </w:tcPr>
          <w:p w14:paraId="5C904526" w14:textId="77777777" w:rsidR="00B71A32" w:rsidRPr="00694A2E" w:rsidRDefault="00B71A32" w:rsidP="00055E86">
            <w:pPr>
              <w:spacing w:after="0" w:line="20" w:lineRule="atLeast"/>
              <w:jc w:val="both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Kancelarija Glavnog Državnog Tužioca</w:t>
            </w:r>
          </w:p>
        </w:tc>
      </w:tr>
      <w:tr w:rsidR="00B71A32" w:rsidRPr="00A67BFF" w14:paraId="6E2C7634" w14:textId="77777777" w:rsidTr="00055E86">
        <w:tc>
          <w:tcPr>
            <w:tcW w:w="288" w:type="dxa"/>
          </w:tcPr>
          <w:p w14:paraId="60FF8678" w14:textId="77777777" w:rsidR="00B71A32" w:rsidRPr="00A67BFF" w:rsidRDefault="00B71A32" w:rsidP="00055E86">
            <w:pPr>
              <w:spacing w:after="0" w:line="2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D689E0" w14:textId="77777777" w:rsidR="00B71A32" w:rsidRPr="00694A2E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AT</w:t>
            </w:r>
          </w:p>
        </w:tc>
        <w:tc>
          <w:tcPr>
            <w:tcW w:w="810" w:type="dxa"/>
          </w:tcPr>
          <w:p w14:paraId="52743FE0" w14:textId="77777777" w:rsidR="00B71A32" w:rsidRPr="00A67BFF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  <w:sz w:val="24"/>
                <w:szCs w:val="24"/>
              </w:rPr>
            </w:pPr>
            <w:r w:rsidRPr="00A67BFF">
              <w:rPr>
                <w:rFonts w:ascii="Book Antiqua" w:hAnsi="Book Antiqua"/>
                <w:sz w:val="24"/>
                <w:szCs w:val="24"/>
              </w:rPr>
              <w:t>.............</w:t>
            </w:r>
          </w:p>
        </w:tc>
        <w:tc>
          <w:tcPr>
            <w:tcW w:w="7200" w:type="dxa"/>
          </w:tcPr>
          <w:p w14:paraId="50C3449F" w14:textId="77777777" w:rsidR="00B71A32" w:rsidRPr="00694A2E" w:rsidRDefault="00B71A32" w:rsidP="00055E86">
            <w:pPr>
              <w:spacing w:after="0" w:line="20" w:lineRule="atLeast"/>
              <w:jc w:val="both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Apelaciono Tužilaštvo</w:t>
            </w:r>
          </w:p>
        </w:tc>
      </w:tr>
      <w:tr w:rsidR="00B71A32" w:rsidRPr="00A67BFF" w14:paraId="2DF1980D" w14:textId="77777777" w:rsidTr="00055E86">
        <w:tc>
          <w:tcPr>
            <w:tcW w:w="288" w:type="dxa"/>
          </w:tcPr>
          <w:p w14:paraId="3ABF9F0E" w14:textId="77777777" w:rsidR="00B71A32" w:rsidRPr="00A67BFF" w:rsidRDefault="00B71A32" w:rsidP="00055E86">
            <w:pPr>
              <w:spacing w:after="0" w:line="2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45A0CB" w14:textId="77777777" w:rsidR="00B71A32" w:rsidRPr="00694A2E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STRK</w:t>
            </w:r>
          </w:p>
        </w:tc>
        <w:tc>
          <w:tcPr>
            <w:tcW w:w="810" w:type="dxa"/>
          </w:tcPr>
          <w:p w14:paraId="5E367B3D" w14:textId="77777777" w:rsidR="00B71A32" w:rsidRPr="00A67BFF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  <w:sz w:val="24"/>
                <w:szCs w:val="24"/>
              </w:rPr>
            </w:pPr>
            <w:r w:rsidRPr="00A67BFF">
              <w:rPr>
                <w:rFonts w:ascii="Book Antiqua" w:hAnsi="Book Antiqua"/>
                <w:sz w:val="24"/>
                <w:szCs w:val="24"/>
              </w:rPr>
              <w:t>.............</w:t>
            </w:r>
          </w:p>
        </w:tc>
        <w:tc>
          <w:tcPr>
            <w:tcW w:w="7200" w:type="dxa"/>
          </w:tcPr>
          <w:p w14:paraId="6B22B7C9" w14:textId="77777777" w:rsidR="00B71A32" w:rsidRPr="00694A2E" w:rsidRDefault="00B71A32" w:rsidP="00055E86">
            <w:pPr>
              <w:spacing w:after="0" w:line="20" w:lineRule="atLeast"/>
              <w:jc w:val="both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Specialno Tužilaštvo Republike Kosova</w:t>
            </w:r>
          </w:p>
        </w:tc>
      </w:tr>
      <w:tr w:rsidR="00B71A32" w:rsidRPr="00A67BFF" w14:paraId="78B69218" w14:textId="77777777" w:rsidTr="00055E86">
        <w:tc>
          <w:tcPr>
            <w:tcW w:w="288" w:type="dxa"/>
          </w:tcPr>
          <w:p w14:paraId="2862F248" w14:textId="77777777" w:rsidR="00B71A32" w:rsidRPr="00A67BFF" w:rsidRDefault="00B71A32" w:rsidP="00055E86">
            <w:pPr>
              <w:pStyle w:val="ListParagraph"/>
              <w:numPr>
                <w:ilvl w:val="0"/>
                <w:numId w:val="1"/>
              </w:numPr>
              <w:spacing w:after="0" w:line="2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F57989" w14:textId="77777777" w:rsidR="00B71A32" w:rsidRPr="00694A2E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OT</w:t>
            </w:r>
          </w:p>
        </w:tc>
        <w:tc>
          <w:tcPr>
            <w:tcW w:w="810" w:type="dxa"/>
          </w:tcPr>
          <w:p w14:paraId="4244849D" w14:textId="77777777" w:rsidR="00B71A32" w:rsidRPr="00A67BFF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  <w:sz w:val="24"/>
                <w:szCs w:val="24"/>
              </w:rPr>
            </w:pPr>
            <w:r w:rsidRPr="00A67BFF">
              <w:rPr>
                <w:rFonts w:ascii="Book Antiqua" w:hAnsi="Book Antiqua"/>
                <w:sz w:val="24"/>
                <w:szCs w:val="24"/>
              </w:rPr>
              <w:t>.............</w:t>
            </w:r>
          </w:p>
        </w:tc>
        <w:tc>
          <w:tcPr>
            <w:tcW w:w="7200" w:type="dxa"/>
          </w:tcPr>
          <w:p w14:paraId="59A06103" w14:textId="77777777" w:rsidR="00B71A32" w:rsidRPr="00694A2E" w:rsidRDefault="00B71A32" w:rsidP="00055E86">
            <w:pPr>
              <w:spacing w:after="0" w:line="20" w:lineRule="atLeast"/>
              <w:jc w:val="both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Osnovno Tužilaštvo</w:t>
            </w:r>
          </w:p>
        </w:tc>
      </w:tr>
      <w:tr w:rsidR="00B71A32" w:rsidRPr="00A67BFF" w14:paraId="7D98EB38" w14:textId="77777777" w:rsidTr="00055E86">
        <w:tc>
          <w:tcPr>
            <w:tcW w:w="288" w:type="dxa"/>
          </w:tcPr>
          <w:p w14:paraId="0F0F930A" w14:textId="77777777" w:rsidR="00B71A32" w:rsidRPr="00A67BFF" w:rsidRDefault="00B71A32" w:rsidP="00055E86">
            <w:pPr>
              <w:spacing w:after="0" w:line="2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388A4E5" w14:textId="77777777" w:rsidR="00B71A32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DTKD</w:t>
            </w:r>
          </w:p>
          <w:p w14:paraId="0C2AE339" w14:textId="77777777" w:rsidR="00B71A32" w:rsidRPr="00694A2E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JRUT</w:t>
            </w:r>
          </w:p>
        </w:tc>
        <w:tc>
          <w:tcPr>
            <w:tcW w:w="810" w:type="dxa"/>
          </w:tcPr>
          <w:p w14:paraId="645BC91D" w14:textId="77777777" w:rsidR="00B71A32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  <w:sz w:val="24"/>
                <w:szCs w:val="24"/>
              </w:rPr>
            </w:pPr>
            <w:r w:rsidRPr="00A67BFF">
              <w:rPr>
                <w:rFonts w:ascii="Book Antiqua" w:hAnsi="Book Antiqua"/>
                <w:sz w:val="24"/>
                <w:szCs w:val="24"/>
              </w:rPr>
              <w:t>.............</w:t>
            </w:r>
          </w:p>
          <w:p w14:paraId="303F3B59" w14:textId="77777777" w:rsidR="00B71A32" w:rsidRPr="00A67BFF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.............</w:t>
            </w:r>
          </w:p>
        </w:tc>
        <w:tc>
          <w:tcPr>
            <w:tcW w:w="7200" w:type="dxa"/>
          </w:tcPr>
          <w:p w14:paraId="04D488B2" w14:textId="77777777" w:rsidR="00B71A32" w:rsidRDefault="00B71A32" w:rsidP="00055E86">
            <w:pPr>
              <w:spacing w:after="0" w:line="20" w:lineRule="atLeast"/>
              <w:jc w:val="both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Departman za Teška Krivična Dela</w:t>
            </w:r>
          </w:p>
          <w:p w14:paraId="688CD374" w14:textId="77777777" w:rsidR="00B71A32" w:rsidRPr="00694A2E" w:rsidRDefault="00B71A32" w:rsidP="00055E86">
            <w:pPr>
              <w:spacing w:after="0" w:line="20" w:lineRule="atLeast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Jedinica za razmatranje učinka tužilaštava</w:t>
            </w:r>
          </w:p>
        </w:tc>
      </w:tr>
      <w:tr w:rsidR="00B71A32" w:rsidRPr="00A67BFF" w14:paraId="766A74EB" w14:textId="77777777" w:rsidTr="00055E86">
        <w:tc>
          <w:tcPr>
            <w:tcW w:w="288" w:type="dxa"/>
          </w:tcPr>
          <w:p w14:paraId="6E84BAA1" w14:textId="77777777" w:rsidR="00B71A32" w:rsidRPr="00A67BFF" w:rsidRDefault="00B71A32" w:rsidP="00055E86">
            <w:pPr>
              <w:spacing w:after="0" w:line="2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4F892EB" w14:textId="77777777" w:rsidR="00B71A32" w:rsidRPr="00694A2E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DM</w:t>
            </w:r>
          </w:p>
        </w:tc>
        <w:tc>
          <w:tcPr>
            <w:tcW w:w="810" w:type="dxa"/>
          </w:tcPr>
          <w:p w14:paraId="7F2938E1" w14:textId="77777777" w:rsidR="00B71A32" w:rsidRPr="00A67BFF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  <w:sz w:val="24"/>
                <w:szCs w:val="24"/>
              </w:rPr>
            </w:pPr>
            <w:r w:rsidRPr="00A67BFF">
              <w:rPr>
                <w:rFonts w:ascii="Book Antiqua" w:hAnsi="Book Antiqua"/>
                <w:sz w:val="24"/>
                <w:szCs w:val="24"/>
              </w:rPr>
              <w:t>.............</w:t>
            </w:r>
          </w:p>
        </w:tc>
        <w:tc>
          <w:tcPr>
            <w:tcW w:w="7200" w:type="dxa"/>
          </w:tcPr>
          <w:p w14:paraId="6B780526" w14:textId="77777777" w:rsidR="00B71A32" w:rsidRPr="00694A2E" w:rsidRDefault="00B71A32" w:rsidP="00055E86">
            <w:pPr>
              <w:spacing w:after="0" w:line="20" w:lineRule="atLeast"/>
              <w:jc w:val="both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Departman za Maloletnike</w:t>
            </w:r>
          </w:p>
        </w:tc>
      </w:tr>
      <w:tr w:rsidR="00B71A32" w:rsidRPr="00A67BFF" w14:paraId="10A32510" w14:textId="77777777" w:rsidTr="00055E86">
        <w:tc>
          <w:tcPr>
            <w:tcW w:w="288" w:type="dxa"/>
          </w:tcPr>
          <w:p w14:paraId="6D144DC9" w14:textId="77777777" w:rsidR="00B71A32" w:rsidRPr="00A67BFF" w:rsidRDefault="00B71A32" w:rsidP="00055E86">
            <w:pPr>
              <w:spacing w:after="0" w:line="2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F8FFF2" w14:textId="77777777" w:rsidR="00B71A32" w:rsidRPr="00694A2E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OD</w:t>
            </w:r>
          </w:p>
        </w:tc>
        <w:tc>
          <w:tcPr>
            <w:tcW w:w="810" w:type="dxa"/>
          </w:tcPr>
          <w:p w14:paraId="717FBE5A" w14:textId="77777777" w:rsidR="00B71A32" w:rsidRPr="00A67BFF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  <w:sz w:val="24"/>
                <w:szCs w:val="24"/>
              </w:rPr>
            </w:pPr>
            <w:r w:rsidRPr="00A67BFF">
              <w:rPr>
                <w:rFonts w:ascii="Book Antiqua" w:hAnsi="Book Antiqua"/>
                <w:sz w:val="24"/>
                <w:szCs w:val="24"/>
              </w:rPr>
              <w:t>.............</w:t>
            </w:r>
          </w:p>
        </w:tc>
        <w:tc>
          <w:tcPr>
            <w:tcW w:w="7200" w:type="dxa"/>
          </w:tcPr>
          <w:p w14:paraId="4CB681EC" w14:textId="77777777" w:rsidR="00B71A32" w:rsidRPr="00694A2E" w:rsidRDefault="00B71A32" w:rsidP="00055E86">
            <w:pPr>
              <w:spacing w:after="0" w:line="20" w:lineRule="atLeast"/>
              <w:jc w:val="both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Opšti Departman</w:t>
            </w:r>
          </w:p>
        </w:tc>
      </w:tr>
      <w:tr w:rsidR="00B71A32" w:rsidRPr="00A67BFF" w14:paraId="0E3D7484" w14:textId="77777777" w:rsidTr="00055E86">
        <w:tc>
          <w:tcPr>
            <w:tcW w:w="288" w:type="dxa"/>
          </w:tcPr>
          <w:p w14:paraId="5DD1809F" w14:textId="77777777" w:rsidR="00B71A32" w:rsidRPr="00A67BFF" w:rsidRDefault="00B71A32" w:rsidP="00055E86">
            <w:pPr>
              <w:spacing w:after="0" w:line="2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9403B3D" w14:textId="77777777" w:rsidR="00B71A32" w:rsidRPr="00694A2E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PP</w:t>
            </w:r>
          </w:p>
        </w:tc>
        <w:tc>
          <w:tcPr>
            <w:tcW w:w="810" w:type="dxa"/>
          </w:tcPr>
          <w:p w14:paraId="402D6715" w14:textId="77777777" w:rsidR="00B71A32" w:rsidRPr="00A67BFF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  <w:sz w:val="24"/>
                <w:szCs w:val="24"/>
              </w:rPr>
            </w:pPr>
            <w:r w:rsidRPr="00A67BFF">
              <w:rPr>
                <w:rFonts w:ascii="Book Antiqua" w:hAnsi="Book Antiqua"/>
                <w:sz w:val="24"/>
                <w:szCs w:val="24"/>
              </w:rPr>
              <w:t>.............</w:t>
            </w:r>
          </w:p>
        </w:tc>
        <w:tc>
          <w:tcPr>
            <w:tcW w:w="7200" w:type="dxa"/>
          </w:tcPr>
          <w:p w14:paraId="28D854E4" w14:textId="77777777" w:rsidR="00B71A32" w:rsidRPr="00694A2E" w:rsidRDefault="00B71A32" w:rsidP="00055E86">
            <w:pPr>
              <w:spacing w:after="0" w:line="20" w:lineRule="atLeast"/>
              <w:jc w:val="both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Registar za evidencije punoletnih izvršioca krivičnih dela</w:t>
            </w:r>
          </w:p>
        </w:tc>
      </w:tr>
      <w:tr w:rsidR="00B71A32" w:rsidRPr="00A67BFF" w14:paraId="7876C17A" w14:textId="77777777" w:rsidTr="00055E86">
        <w:tc>
          <w:tcPr>
            <w:tcW w:w="288" w:type="dxa"/>
          </w:tcPr>
          <w:p w14:paraId="66AB9C94" w14:textId="77777777" w:rsidR="00B71A32" w:rsidRPr="00A67BFF" w:rsidRDefault="00B71A32" w:rsidP="00055E86">
            <w:pPr>
              <w:spacing w:after="0" w:line="2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A2D58C" w14:textId="77777777" w:rsidR="00B71A32" w:rsidRPr="00694A2E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PPS</w:t>
            </w:r>
          </w:p>
        </w:tc>
        <w:tc>
          <w:tcPr>
            <w:tcW w:w="810" w:type="dxa"/>
          </w:tcPr>
          <w:p w14:paraId="61E73865" w14:textId="77777777" w:rsidR="00B71A32" w:rsidRPr="00A67BFF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  <w:sz w:val="24"/>
                <w:szCs w:val="24"/>
              </w:rPr>
            </w:pPr>
            <w:r w:rsidRPr="00A67BFF">
              <w:rPr>
                <w:rFonts w:ascii="Book Antiqua" w:hAnsi="Book Antiqua"/>
                <w:sz w:val="24"/>
                <w:szCs w:val="24"/>
              </w:rPr>
              <w:t>.............</w:t>
            </w:r>
          </w:p>
        </w:tc>
        <w:tc>
          <w:tcPr>
            <w:tcW w:w="7200" w:type="dxa"/>
          </w:tcPr>
          <w:p w14:paraId="7E6B610A" w14:textId="77777777" w:rsidR="00B71A32" w:rsidRPr="00694A2E" w:rsidRDefault="00B71A32" w:rsidP="00055E86">
            <w:pPr>
              <w:spacing w:after="0" w:line="20" w:lineRule="atLeast"/>
              <w:jc w:val="both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Registar STRK za evidencije punoletnih izvršioca krivičnih dela</w:t>
            </w:r>
          </w:p>
        </w:tc>
      </w:tr>
      <w:tr w:rsidR="00B71A32" w:rsidRPr="00A67BFF" w14:paraId="4661B4C9" w14:textId="77777777" w:rsidTr="00055E86">
        <w:tc>
          <w:tcPr>
            <w:tcW w:w="288" w:type="dxa"/>
          </w:tcPr>
          <w:p w14:paraId="7EE96778" w14:textId="77777777" w:rsidR="00B71A32" w:rsidRPr="00A67BFF" w:rsidRDefault="00B71A32" w:rsidP="00055E86">
            <w:pPr>
              <w:spacing w:after="0" w:line="2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335410" w14:textId="77777777" w:rsidR="00B71A32" w:rsidRPr="00694A2E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PPM</w:t>
            </w:r>
          </w:p>
        </w:tc>
        <w:tc>
          <w:tcPr>
            <w:tcW w:w="810" w:type="dxa"/>
          </w:tcPr>
          <w:p w14:paraId="5B2CD230" w14:textId="77777777" w:rsidR="00B71A32" w:rsidRPr="00A67BFF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  <w:sz w:val="24"/>
                <w:szCs w:val="24"/>
              </w:rPr>
            </w:pPr>
            <w:r w:rsidRPr="00A67BFF">
              <w:rPr>
                <w:rFonts w:ascii="Book Antiqua" w:hAnsi="Book Antiqua"/>
                <w:sz w:val="24"/>
                <w:szCs w:val="24"/>
              </w:rPr>
              <w:t>.............</w:t>
            </w:r>
          </w:p>
        </w:tc>
        <w:tc>
          <w:tcPr>
            <w:tcW w:w="7200" w:type="dxa"/>
          </w:tcPr>
          <w:p w14:paraId="61885640" w14:textId="77777777" w:rsidR="00B71A32" w:rsidRPr="00694A2E" w:rsidRDefault="00B71A32" w:rsidP="00055E86">
            <w:pPr>
              <w:spacing w:after="0" w:line="20" w:lineRule="atLeast"/>
              <w:jc w:val="both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Registar za evidencije maloletnih izvršioca krivičnih dela</w:t>
            </w:r>
          </w:p>
        </w:tc>
      </w:tr>
      <w:tr w:rsidR="00B71A32" w:rsidRPr="00A67BFF" w14:paraId="195DCE31" w14:textId="77777777" w:rsidTr="00055E86">
        <w:tc>
          <w:tcPr>
            <w:tcW w:w="288" w:type="dxa"/>
          </w:tcPr>
          <w:p w14:paraId="2D614D33" w14:textId="77777777" w:rsidR="00B71A32" w:rsidRPr="00A67BFF" w:rsidRDefault="00B71A32" w:rsidP="00055E86">
            <w:pPr>
              <w:spacing w:after="0" w:line="2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DB70A0" w14:textId="77777777" w:rsidR="00B71A32" w:rsidRPr="00694A2E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PPN</w:t>
            </w:r>
          </w:p>
        </w:tc>
        <w:tc>
          <w:tcPr>
            <w:tcW w:w="810" w:type="dxa"/>
          </w:tcPr>
          <w:p w14:paraId="657C6E75" w14:textId="77777777" w:rsidR="00B71A32" w:rsidRPr="00A67BFF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  <w:sz w:val="24"/>
                <w:szCs w:val="24"/>
              </w:rPr>
            </w:pPr>
            <w:r w:rsidRPr="00A67BFF">
              <w:rPr>
                <w:rFonts w:ascii="Book Antiqua" w:hAnsi="Book Antiqua"/>
                <w:sz w:val="24"/>
                <w:szCs w:val="24"/>
              </w:rPr>
              <w:t>.............</w:t>
            </w:r>
          </w:p>
        </w:tc>
        <w:tc>
          <w:tcPr>
            <w:tcW w:w="7200" w:type="dxa"/>
          </w:tcPr>
          <w:p w14:paraId="71A67184" w14:textId="77777777" w:rsidR="00B71A32" w:rsidRPr="00694A2E" w:rsidRDefault="00B71A32" w:rsidP="00B71A32">
            <w:pPr>
              <w:spacing w:after="0" w:line="20" w:lineRule="atLeast"/>
              <w:jc w:val="both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Registar za evidencije raznih krivičnih predmeta</w:t>
            </w:r>
          </w:p>
        </w:tc>
      </w:tr>
      <w:tr w:rsidR="00B71A32" w:rsidRPr="00A67BFF" w14:paraId="0B0F0B7A" w14:textId="77777777" w:rsidTr="00055E86">
        <w:tc>
          <w:tcPr>
            <w:tcW w:w="288" w:type="dxa"/>
          </w:tcPr>
          <w:p w14:paraId="3EBBDD61" w14:textId="77777777" w:rsidR="00B71A32" w:rsidRPr="00A67BFF" w:rsidRDefault="00B71A32" w:rsidP="00055E86">
            <w:pPr>
              <w:spacing w:after="0" w:line="2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28B931" w14:textId="77777777" w:rsidR="00B71A32" w:rsidRPr="00694A2E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PPP</w:t>
            </w:r>
          </w:p>
        </w:tc>
        <w:tc>
          <w:tcPr>
            <w:tcW w:w="810" w:type="dxa"/>
          </w:tcPr>
          <w:p w14:paraId="5D55564E" w14:textId="77777777" w:rsidR="00B71A32" w:rsidRPr="00A67BFF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  <w:sz w:val="24"/>
                <w:szCs w:val="24"/>
              </w:rPr>
            </w:pPr>
            <w:r w:rsidRPr="00A67BFF">
              <w:rPr>
                <w:rFonts w:ascii="Book Antiqua" w:hAnsi="Book Antiqua"/>
                <w:sz w:val="24"/>
                <w:szCs w:val="24"/>
              </w:rPr>
              <w:t>.............</w:t>
            </w:r>
          </w:p>
        </w:tc>
        <w:tc>
          <w:tcPr>
            <w:tcW w:w="7200" w:type="dxa"/>
          </w:tcPr>
          <w:p w14:paraId="2DDCCF72" w14:textId="77777777" w:rsidR="00B71A32" w:rsidRPr="00694A2E" w:rsidRDefault="00B71A32" w:rsidP="00055E86">
            <w:pPr>
              <w:spacing w:after="0" w:line="20" w:lineRule="atLeast"/>
              <w:jc w:val="both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Registar za evidencije za nepoznate izvršioce krivičnih dela</w:t>
            </w:r>
          </w:p>
        </w:tc>
      </w:tr>
      <w:tr w:rsidR="00B71A32" w:rsidRPr="00A67BFF" w14:paraId="0744F3A0" w14:textId="77777777" w:rsidTr="00055E86">
        <w:tc>
          <w:tcPr>
            <w:tcW w:w="288" w:type="dxa"/>
          </w:tcPr>
          <w:p w14:paraId="5B381099" w14:textId="77777777" w:rsidR="00B71A32" w:rsidRPr="00A67BFF" w:rsidRDefault="00B71A32" w:rsidP="00055E86">
            <w:pPr>
              <w:spacing w:after="0" w:line="2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E1B027" w14:textId="77777777" w:rsidR="00B71A32" w:rsidRPr="00694A2E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NJN</w:t>
            </w:r>
          </w:p>
        </w:tc>
        <w:tc>
          <w:tcPr>
            <w:tcW w:w="810" w:type="dxa"/>
          </w:tcPr>
          <w:p w14:paraId="3D2F713B" w14:textId="77777777" w:rsidR="00B71A32" w:rsidRPr="00A67BFF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  <w:sz w:val="24"/>
                <w:szCs w:val="24"/>
              </w:rPr>
            </w:pPr>
            <w:r w:rsidRPr="00A67BFF">
              <w:rPr>
                <w:rFonts w:ascii="Book Antiqua" w:hAnsi="Book Antiqua"/>
                <w:sz w:val="24"/>
                <w:szCs w:val="24"/>
              </w:rPr>
              <w:t>.............</w:t>
            </w:r>
          </w:p>
        </w:tc>
        <w:tc>
          <w:tcPr>
            <w:tcW w:w="7200" w:type="dxa"/>
          </w:tcPr>
          <w:p w14:paraId="6017AC97" w14:textId="77777777" w:rsidR="00B71A32" w:rsidRPr="00694A2E" w:rsidRDefault="00B71A32" w:rsidP="00055E86">
            <w:pPr>
              <w:spacing w:after="0" w:line="20" w:lineRule="atLeast"/>
              <w:jc w:val="both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Registar za evidencije međunarodne pravne pomoći</w:t>
            </w:r>
          </w:p>
        </w:tc>
      </w:tr>
      <w:tr w:rsidR="00B71A32" w:rsidRPr="00A67BFF" w14:paraId="03FA58A3" w14:textId="77777777" w:rsidTr="00055E86">
        <w:tc>
          <w:tcPr>
            <w:tcW w:w="288" w:type="dxa"/>
          </w:tcPr>
          <w:p w14:paraId="7B4301A3" w14:textId="77777777" w:rsidR="00B71A32" w:rsidRPr="00A67BFF" w:rsidRDefault="00B71A32" w:rsidP="00055E86">
            <w:pPr>
              <w:spacing w:after="0" w:line="2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A2B31D" w14:textId="77777777" w:rsidR="00B71A32" w:rsidRPr="00694A2E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ŽP</w:t>
            </w:r>
          </w:p>
        </w:tc>
        <w:tc>
          <w:tcPr>
            <w:tcW w:w="810" w:type="dxa"/>
          </w:tcPr>
          <w:p w14:paraId="00BE44C4" w14:textId="77777777" w:rsidR="00B71A32" w:rsidRPr="00A67BFF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  <w:sz w:val="24"/>
                <w:szCs w:val="24"/>
              </w:rPr>
            </w:pPr>
            <w:r w:rsidRPr="00A67BFF">
              <w:rPr>
                <w:rFonts w:ascii="Book Antiqua" w:hAnsi="Book Antiqua"/>
                <w:sz w:val="24"/>
                <w:szCs w:val="24"/>
              </w:rPr>
              <w:t>.............</w:t>
            </w:r>
          </w:p>
        </w:tc>
        <w:tc>
          <w:tcPr>
            <w:tcW w:w="7200" w:type="dxa"/>
          </w:tcPr>
          <w:p w14:paraId="1E60D5E4" w14:textId="77777777" w:rsidR="00B71A32" w:rsidRPr="00694A2E" w:rsidRDefault="00B71A32" w:rsidP="00055E86">
            <w:pPr>
              <w:spacing w:after="0" w:line="20" w:lineRule="atLeast"/>
              <w:jc w:val="both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Zalbe na presude</w:t>
            </w:r>
          </w:p>
        </w:tc>
      </w:tr>
      <w:tr w:rsidR="00B71A32" w:rsidRPr="00A67BFF" w14:paraId="6F2286AD" w14:textId="77777777" w:rsidTr="00055E86">
        <w:tc>
          <w:tcPr>
            <w:tcW w:w="288" w:type="dxa"/>
          </w:tcPr>
          <w:p w14:paraId="362704CC" w14:textId="77777777" w:rsidR="00B71A32" w:rsidRPr="00A67BFF" w:rsidRDefault="00B71A32" w:rsidP="00055E86">
            <w:pPr>
              <w:spacing w:after="0" w:line="2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EFE250" w14:textId="77777777" w:rsidR="00B71A32" w:rsidRPr="00694A2E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ZZZ</w:t>
            </w:r>
          </w:p>
        </w:tc>
        <w:tc>
          <w:tcPr>
            <w:tcW w:w="810" w:type="dxa"/>
          </w:tcPr>
          <w:p w14:paraId="3AC9CAEA" w14:textId="77777777" w:rsidR="00B71A32" w:rsidRPr="00A67BFF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  <w:sz w:val="24"/>
                <w:szCs w:val="24"/>
              </w:rPr>
            </w:pPr>
            <w:r w:rsidRPr="00A67BFF">
              <w:rPr>
                <w:rFonts w:ascii="Book Antiqua" w:hAnsi="Book Antiqua"/>
                <w:sz w:val="24"/>
                <w:szCs w:val="24"/>
              </w:rPr>
              <w:t>.............</w:t>
            </w:r>
          </w:p>
        </w:tc>
        <w:tc>
          <w:tcPr>
            <w:tcW w:w="7200" w:type="dxa"/>
          </w:tcPr>
          <w:p w14:paraId="6A7A4128" w14:textId="77777777" w:rsidR="00B71A32" w:rsidRPr="00694A2E" w:rsidRDefault="00B71A32" w:rsidP="00055E86">
            <w:pPr>
              <w:spacing w:after="0" w:line="20" w:lineRule="atLeast"/>
              <w:jc w:val="both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Zahtevi za Zaštitu Zakonitosti</w:t>
            </w:r>
          </w:p>
        </w:tc>
      </w:tr>
      <w:tr w:rsidR="00B71A32" w:rsidRPr="00A67BFF" w14:paraId="4B99118B" w14:textId="77777777" w:rsidTr="00055E86">
        <w:tc>
          <w:tcPr>
            <w:tcW w:w="288" w:type="dxa"/>
          </w:tcPr>
          <w:p w14:paraId="1A959150" w14:textId="77777777" w:rsidR="00B71A32" w:rsidRPr="00A67BFF" w:rsidRDefault="00B71A32" w:rsidP="00055E86">
            <w:pPr>
              <w:spacing w:after="0" w:line="2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F46447" w14:textId="77777777" w:rsidR="00B71A32" w:rsidRPr="00694A2E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ZCR</w:t>
            </w:r>
          </w:p>
        </w:tc>
        <w:tc>
          <w:tcPr>
            <w:tcW w:w="810" w:type="dxa"/>
          </w:tcPr>
          <w:p w14:paraId="18B7FD2B" w14:textId="77777777" w:rsidR="00B71A32" w:rsidRPr="00A67BFF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  <w:sz w:val="24"/>
                <w:szCs w:val="24"/>
              </w:rPr>
            </w:pPr>
            <w:r w:rsidRPr="00A67BFF">
              <w:rPr>
                <w:rFonts w:ascii="Book Antiqua" w:hAnsi="Book Antiqua"/>
                <w:sz w:val="24"/>
                <w:szCs w:val="24"/>
              </w:rPr>
              <w:t>.............</w:t>
            </w:r>
          </w:p>
        </w:tc>
        <w:tc>
          <w:tcPr>
            <w:tcW w:w="7200" w:type="dxa"/>
          </w:tcPr>
          <w:p w14:paraId="65781A62" w14:textId="77777777" w:rsidR="00B71A32" w:rsidRPr="00694A2E" w:rsidRDefault="00B71A32" w:rsidP="00055E86">
            <w:pPr>
              <w:spacing w:after="0" w:line="20" w:lineRule="atLeast"/>
              <w:jc w:val="both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Zahtevi za Civilne Revizije</w:t>
            </w:r>
          </w:p>
        </w:tc>
      </w:tr>
      <w:tr w:rsidR="00B71A32" w:rsidRPr="00A67BFF" w14:paraId="3848D205" w14:textId="77777777" w:rsidTr="00055E86">
        <w:tc>
          <w:tcPr>
            <w:tcW w:w="288" w:type="dxa"/>
          </w:tcPr>
          <w:p w14:paraId="4A42E992" w14:textId="77777777" w:rsidR="00B71A32" w:rsidRPr="00A67BFF" w:rsidRDefault="00B71A32" w:rsidP="00055E86">
            <w:pPr>
              <w:spacing w:after="0" w:line="2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076B59" w14:textId="77777777" w:rsidR="00B71A32" w:rsidRPr="00694A2E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ZUK</w:t>
            </w:r>
          </w:p>
        </w:tc>
        <w:tc>
          <w:tcPr>
            <w:tcW w:w="810" w:type="dxa"/>
          </w:tcPr>
          <w:p w14:paraId="2BADD8A0" w14:textId="77777777" w:rsidR="00B71A32" w:rsidRPr="00A67BFF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  <w:sz w:val="24"/>
                <w:szCs w:val="24"/>
              </w:rPr>
            </w:pPr>
            <w:r w:rsidRPr="00A67BFF">
              <w:rPr>
                <w:rFonts w:ascii="Book Antiqua" w:hAnsi="Book Antiqua"/>
                <w:sz w:val="24"/>
                <w:szCs w:val="24"/>
              </w:rPr>
              <w:t>.............</w:t>
            </w:r>
          </w:p>
        </w:tc>
        <w:tc>
          <w:tcPr>
            <w:tcW w:w="7200" w:type="dxa"/>
          </w:tcPr>
          <w:p w14:paraId="475C3ACE" w14:textId="77777777" w:rsidR="00B71A32" w:rsidRPr="00694A2E" w:rsidRDefault="00B71A32" w:rsidP="00055E86">
            <w:pPr>
              <w:spacing w:after="0" w:line="20" w:lineRule="atLeast"/>
              <w:jc w:val="both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 xml:space="preserve">Zahtevi za Ublažavanje Kazne </w:t>
            </w:r>
          </w:p>
        </w:tc>
      </w:tr>
      <w:tr w:rsidR="00B71A32" w:rsidRPr="00A67BFF" w14:paraId="53523FFF" w14:textId="77777777" w:rsidTr="00055E86">
        <w:tc>
          <w:tcPr>
            <w:tcW w:w="288" w:type="dxa"/>
          </w:tcPr>
          <w:p w14:paraId="5CADD3D8" w14:textId="77777777" w:rsidR="00B71A32" w:rsidRPr="00A67BFF" w:rsidRDefault="00B71A32" w:rsidP="00055E86">
            <w:pPr>
              <w:spacing w:after="0" w:line="2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A4F0FE" w14:textId="77777777" w:rsidR="00B71A32" w:rsidRPr="00694A2E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ŽPR</w:t>
            </w:r>
          </w:p>
        </w:tc>
        <w:tc>
          <w:tcPr>
            <w:tcW w:w="810" w:type="dxa"/>
          </w:tcPr>
          <w:p w14:paraId="39BE0CDA" w14:textId="77777777" w:rsidR="00B71A32" w:rsidRPr="00A67BFF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  <w:sz w:val="24"/>
                <w:szCs w:val="24"/>
              </w:rPr>
            </w:pPr>
            <w:r w:rsidRPr="00A67BFF">
              <w:rPr>
                <w:rFonts w:ascii="Book Antiqua" w:hAnsi="Book Antiqua"/>
                <w:sz w:val="24"/>
                <w:szCs w:val="24"/>
              </w:rPr>
              <w:t>.............</w:t>
            </w:r>
          </w:p>
        </w:tc>
        <w:tc>
          <w:tcPr>
            <w:tcW w:w="7200" w:type="dxa"/>
          </w:tcPr>
          <w:p w14:paraId="4AFFD319" w14:textId="77777777" w:rsidR="00B71A32" w:rsidRPr="00694A2E" w:rsidRDefault="00B71A32" w:rsidP="00055E86">
            <w:pPr>
              <w:spacing w:after="0" w:line="20" w:lineRule="atLeast"/>
              <w:jc w:val="both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</w:rPr>
              <w:t>Žalbe na Pritvor</w:t>
            </w:r>
          </w:p>
        </w:tc>
      </w:tr>
      <w:tr w:rsidR="00B71A32" w:rsidRPr="00A67BFF" w14:paraId="0E40B566" w14:textId="77777777" w:rsidTr="00055E86">
        <w:tc>
          <w:tcPr>
            <w:tcW w:w="288" w:type="dxa"/>
          </w:tcPr>
          <w:p w14:paraId="156DF248" w14:textId="77777777" w:rsidR="00B71A32" w:rsidRPr="00A67BFF" w:rsidRDefault="00B71A32" w:rsidP="00055E86">
            <w:pPr>
              <w:spacing w:after="0" w:line="2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F46310" w14:textId="77777777" w:rsidR="00B71A32" w:rsidRPr="00694A2E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  <w:color w:val="000000" w:themeColor="text1"/>
              </w:rPr>
              <w:t>NKBPK</w:t>
            </w:r>
          </w:p>
        </w:tc>
        <w:tc>
          <w:tcPr>
            <w:tcW w:w="810" w:type="dxa"/>
          </w:tcPr>
          <w:p w14:paraId="7B892B69" w14:textId="77777777" w:rsidR="00B71A32" w:rsidRPr="00A67BFF" w:rsidRDefault="00B71A32" w:rsidP="00055E86">
            <w:pPr>
              <w:spacing w:after="0" w:line="20" w:lineRule="atLeast"/>
              <w:ind w:left="-108" w:right="-108"/>
              <w:rPr>
                <w:rFonts w:ascii="Book Antiqua" w:hAnsi="Book Antiqua"/>
                <w:sz w:val="24"/>
                <w:szCs w:val="24"/>
              </w:rPr>
            </w:pPr>
            <w:r w:rsidRPr="00A67BFF">
              <w:rPr>
                <w:rFonts w:ascii="Book Antiqua" w:hAnsi="Book Antiqua"/>
                <w:sz w:val="24"/>
                <w:szCs w:val="24"/>
              </w:rPr>
              <w:t>.............</w:t>
            </w:r>
          </w:p>
        </w:tc>
        <w:tc>
          <w:tcPr>
            <w:tcW w:w="7200" w:type="dxa"/>
          </w:tcPr>
          <w:p w14:paraId="585349BD" w14:textId="77777777" w:rsidR="00B71A32" w:rsidRPr="00694A2E" w:rsidRDefault="00B71A32" w:rsidP="00055E86">
            <w:pPr>
              <w:spacing w:after="0" w:line="20" w:lineRule="atLeast"/>
              <w:jc w:val="both"/>
              <w:rPr>
                <w:rFonts w:ascii="Book Antiqua" w:hAnsi="Book Antiqua"/>
              </w:rPr>
            </w:pPr>
            <w:r w:rsidRPr="00694A2E">
              <w:rPr>
                <w:rFonts w:ascii="Book Antiqua" w:hAnsi="Book Antiqua"/>
                <w:color w:val="000000" w:themeColor="text1"/>
              </w:rPr>
              <w:t>Nacionalni Koordinator za Borbu Protiv Privrednog Kriminala</w:t>
            </w:r>
          </w:p>
        </w:tc>
      </w:tr>
    </w:tbl>
    <w:p w14:paraId="637BC672" w14:textId="77777777" w:rsidR="00B71A32" w:rsidRPr="00A67BFF" w:rsidRDefault="00B71A32" w:rsidP="00B71A32">
      <w:pPr>
        <w:rPr>
          <w:rFonts w:ascii="Book Antiqua" w:hAnsi="Book Antiqua"/>
        </w:rPr>
      </w:pPr>
    </w:p>
    <w:p w14:paraId="1E78ECB1" w14:textId="77777777" w:rsidR="00B71A32" w:rsidRPr="00A67BFF" w:rsidRDefault="00B71A32" w:rsidP="00B71A32">
      <w:pPr>
        <w:rPr>
          <w:rFonts w:ascii="Book Antiqua" w:hAnsi="Book Antiqua"/>
        </w:rPr>
      </w:pPr>
    </w:p>
    <w:p w14:paraId="201CFDA5" w14:textId="77777777" w:rsidR="00B71A32" w:rsidRPr="00A67BFF" w:rsidRDefault="00B71A32" w:rsidP="00B71A32">
      <w:pPr>
        <w:rPr>
          <w:rFonts w:ascii="Book Antiqua" w:hAnsi="Book Antiqua"/>
        </w:rPr>
      </w:pPr>
    </w:p>
    <w:p w14:paraId="133B7763" w14:textId="77777777" w:rsidR="00B71A32" w:rsidRDefault="00B71A32" w:rsidP="00EB4E5D">
      <w:pPr>
        <w:pStyle w:val="Heading1"/>
      </w:pPr>
    </w:p>
    <w:p w14:paraId="6B5FDFA3" w14:textId="77777777" w:rsidR="00B71A32" w:rsidRDefault="00B71A32" w:rsidP="00EB4E5D">
      <w:pPr>
        <w:pStyle w:val="Heading1"/>
      </w:pPr>
    </w:p>
    <w:p w14:paraId="581365C7" w14:textId="77777777" w:rsidR="00B71A32" w:rsidRDefault="00B71A32" w:rsidP="00EB4E5D">
      <w:pPr>
        <w:pStyle w:val="Heading1"/>
      </w:pPr>
    </w:p>
    <w:p w14:paraId="7B345CFB" w14:textId="77777777" w:rsidR="00B71A32" w:rsidRDefault="00B71A32" w:rsidP="00B71A32"/>
    <w:p w14:paraId="22DFF349" w14:textId="77777777" w:rsidR="00B71A32" w:rsidRPr="00B71A32" w:rsidRDefault="00B71A32" w:rsidP="00B71A32"/>
    <w:p w14:paraId="0484F2CB" w14:textId="77777777" w:rsidR="00EB4E5D" w:rsidRPr="00694A2E" w:rsidRDefault="00EB4E5D" w:rsidP="00EB4E5D">
      <w:pPr>
        <w:pStyle w:val="Heading1"/>
      </w:pPr>
      <w:r w:rsidRPr="00694A2E">
        <w:lastRenderedPageBreak/>
        <w:t>Izvršni sažetak</w:t>
      </w:r>
    </w:p>
    <w:p w14:paraId="7B62FCDB" w14:textId="77777777" w:rsidR="00F5261F" w:rsidRPr="00A67BFF" w:rsidRDefault="00EB4E5D" w:rsidP="00F5261F">
      <w:pPr>
        <w:pStyle w:val="BodyText"/>
        <w:spacing w:before="240" w:line="240" w:lineRule="auto"/>
        <w:ind w:right="101"/>
        <w:jc w:val="both"/>
        <w:rPr>
          <w:rFonts w:ascii="Book Antiqua" w:hAnsi="Book Antiqua"/>
          <w:sz w:val="24"/>
          <w:lang w:val="sq-AL"/>
        </w:rPr>
      </w:pPr>
      <w:r w:rsidRPr="00EB4E5D">
        <w:rPr>
          <w:rFonts w:ascii="Book Antiqua" w:hAnsi="Book Antiqua"/>
          <w:sz w:val="24"/>
          <w:lang w:val="sq-AL"/>
        </w:rPr>
        <w:t xml:space="preserve">Državno Tužilaštvo </w:t>
      </w:r>
      <w:r>
        <w:rPr>
          <w:rFonts w:ascii="Book Antiqua" w:hAnsi="Book Antiqua"/>
          <w:sz w:val="24"/>
          <w:lang w:val="sq-AL"/>
        </w:rPr>
        <w:t xml:space="preserve">(DT) </w:t>
      </w:r>
      <w:r w:rsidRPr="00EB4E5D">
        <w:rPr>
          <w:rFonts w:ascii="Book Antiqua" w:hAnsi="Book Antiqua"/>
          <w:sz w:val="24"/>
          <w:lang w:val="sq-AL"/>
        </w:rPr>
        <w:t xml:space="preserve">je ustavna institucija, nezavisna, nepristrasna sa mandatom i odgovornošču za istragu i gonjenje osumnjičenih </w:t>
      </w:r>
      <w:r>
        <w:rPr>
          <w:rFonts w:ascii="Book Antiqua" w:hAnsi="Book Antiqua"/>
          <w:sz w:val="24"/>
          <w:lang w:val="sq-AL"/>
        </w:rPr>
        <w:t>počinilaca</w:t>
      </w:r>
      <w:r w:rsidRPr="00EB4E5D">
        <w:rPr>
          <w:rFonts w:ascii="Book Antiqua" w:hAnsi="Book Antiqua"/>
          <w:sz w:val="24"/>
          <w:lang w:val="sq-AL"/>
        </w:rPr>
        <w:t xml:space="preserve"> krivičnih dela. Državno Tužilaštvo svoj mandat realizuje oslanjajuči se na Ustav i zakon, unutar strukture i nadležnosti određene zakonodavstvom na snazi</w:t>
      </w:r>
      <w:r w:rsidR="00F5261F" w:rsidRPr="00A67BFF">
        <w:rPr>
          <w:rFonts w:ascii="Book Antiqua" w:hAnsi="Book Antiqua"/>
          <w:sz w:val="24"/>
          <w:lang w:val="sq-AL"/>
        </w:rPr>
        <w:t xml:space="preserve">. </w:t>
      </w:r>
    </w:p>
    <w:p w14:paraId="1F8B56B8" w14:textId="77777777" w:rsidR="00F5261F" w:rsidRPr="00A67BFF" w:rsidRDefault="00157580" w:rsidP="00F5261F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Rad D</w:t>
      </w:r>
      <w:r w:rsidR="00EB4E5D" w:rsidRPr="00EB4E5D">
        <w:rPr>
          <w:rFonts w:ascii="Book Antiqua" w:hAnsi="Book Antiqua"/>
          <w:sz w:val="24"/>
        </w:rPr>
        <w:t>ržavnog Tužilaštva je transparent</w:t>
      </w:r>
      <w:r>
        <w:rPr>
          <w:rFonts w:ascii="Book Antiqua" w:hAnsi="Book Antiqua"/>
          <w:sz w:val="24"/>
        </w:rPr>
        <w:t>a</w:t>
      </w:r>
      <w:r w:rsidR="000C1429">
        <w:rPr>
          <w:rFonts w:ascii="Book Antiqua" w:hAnsi="Book Antiqua"/>
          <w:sz w:val="24"/>
        </w:rPr>
        <w:t>n</w:t>
      </w:r>
      <w:r>
        <w:rPr>
          <w:rFonts w:ascii="Book Antiqua" w:hAnsi="Book Antiqua"/>
          <w:sz w:val="24"/>
        </w:rPr>
        <w:t xml:space="preserve"> zato što se tokom svog vremena objavljuju izveštaji, informacije i vesti o različitim slučajevima, koji odražavaju rad tužilaštva i tužilaštava. Radni izveštaj Državnog tužilaštva za prvu polovinu 2021. godine </w:t>
      </w:r>
      <w:r w:rsidR="00EB4E5D">
        <w:rPr>
          <w:rFonts w:ascii="Book Antiqua" w:hAnsi="Book Antiqua"/>
          <w:sz w:val="24"/>
        </w:rPr>
        <w:t>pruž</w:t>
      </w:r>
      <w:r>
        <w:rPr>
          <w:rFonts w:ascii="Book Antiqua" w:hAnsi="Book Antiqua"/>
          <w:sz w:val="24"/>
        </w:rPr>
        <w:t>a</w:t>
      </w:r>
      <w:r w:rsidR="00EB4E5D">
        <w:rPr>
          <w:rFonts w:ascii="Book Antiqua" w:hAnsi="Book Antiqua"/>
          <w:sz w:val="24"/>
        </w:rPr>
        <w:t xml:space="preserve"> detaljne i sveukupne informacije  o radu</w:t>
      </w:r>
      <w:r w:rsidR="00F5261F" w:rsidRPr="00A67BFF">
        <w:rPr>
          <w:rFonts w:ascii="Book Antiqua" w:hAnsi="Book Antiqua"/>
          <w:sz w:val="24"/>
        </w:rPr>
        <w:t xml:space="preserve">, </w:t>
      </w:r>
      <w:r w:rsidR="00EB4E5D" w:rsidRPr="00EB4E5D">
        <w:rPr>
          <w:rFonts w:ascii="Book Antiqua" w:hAnsi="Book Antiqua"/>
          <w:sz w:val="24"/>
        </w:rPr>
        <w:t>koj</w:t>
      </w:r>
      <w:r w:rsidR="00EB4E5D">
        <w:rPr>
          <w:rFonts w:ascii="Book Antiqua" w:hAnsi="Book Antiqua"/>
          <w:sz w:val="24"/>
        </w:rPr>
        <w:t>e</w:t>
      </w:r>
      <w:r w:rsidR="00EB4E5D" w:rsidRPr="00EB4E5D">
        <w:rPr>
          <w:rFonts w:ascii="Book Antiqua" w:hAnsi="Book Antiqua"/>
          <w:sz w:val="24"/>
        </w:rPr>
        <w:t xml:space="preserve"> imaju za cilj da obave</w:t>
      </w:r>
      <w:r w:rsidR="00EB4E5D">
        <w:rPr>
          <w:rFonts w:ascii="Book Antiqua" w:hAnsi="Book Antiqua"/>
          <w:sz w:val="24"/>
        </w:rPr>
        <w:t>ste</w:t>
      </w:r>
      <w:r w:rsidR="00EB4E5D" w:rsidRPr="00EB4E5D">
        <w:rPr>
          <w:rFonts w:ascii="Book Antiqua" w:hAnsi="Book Antiqua"/>
          <w:sz w:val="24"/>
        </w:rPr>
        <w:t xml:space="preserve"> javno mnjenje sa rezultatima rada tužilaštava i ostalim aktivnostima,</w:t>
      </w:r>
      <w:r w:rsidR="00EB4E5D">
        <w:rPr>
          <w:rFonts w:ascii="Book Antiqua" w:hAnsi="Book Antiqua"/>
          <w:sz w:val="24"/>
        </w:rPr>
        <w:t xml:space="preserve"> uključujući i izazove sa kojima se suočilo DT tokom ovog vremenskog perioda</w:t>
      </w:r>
      <w:r w:rsidR="00B0319D" w:rsidRPr="00A67BFF">
        <w:rPr>
          <w:rFonts w:ascii="Book Antiqua" w:hAnsi="Book Antiqua"/>
          <w:sz w:val="24"/>
        </w:rPr>
        <w:t>.</w:t>
      </w:r>
    </w:p>
    <w:p w14:paraId="3F8A9FBE" w14:textId="77777777" w:rsidR="00F5261F" w:rsidRPr="00A67BFF" w:rsidRDefault="00F5261F" w:rsidP="00F5261F">
      <w:pPr>
        <w:spacing w:after="0" w:line="240" w:lineRule="auto"/>
        <w:jc w:val="both"/>
        <w:rPr>
          <w:rFonts w:ascii="Book Antiqua" w:hAnsi="Book Antiqua"/>
          <w:color w:val="FF0000"/>
          <w:sz w:val="24"/>
        </w:rPr>
      </w:pPr>
    </w:p>
    <w:p w14:paraId="441F2021" w14:textId="77777777" w:rsidR="00F5261F" w:rsidRPr="00A67BFF" w:rsidRDefault="00157580" w:rsidP="00F5261F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Polugodišnji </w:t>
      </w:r>
      <w:r w:rsidR="007006C6">
        <w:rPr>
          <w:rFonts w:ascii="Book Antiqua" w:hAnsi="Book Antiqua"/>
          <w:sz w:val="24"/>
        </w:rPr>
        <w:t xml:space="preserve">Izveštaj </w:t>
      </w:r>
      <w:r w:rsidR="008104BF">
        <w:rPr>
          <w:rFonts w:ascii="Book Antiqua" w:hAnsi="Book Antiqua"/>
          <w:sz w:val="24"/>
        </w:rPr>
        <w:t>o radu za</w:t>
      </w:r>
      <w:r w:rsidR="007006C6">
        <w:rPr>
          <w:rFonts w:ascii="Book Antiqua" w:hAnsi="Book Antiqua"/>
          <w:sz w:val="24"/>
        </w:rPr>
        <w:t xml:space="preserve"> 202</w:t>
      </w:r>
      <w:r>
        <w:rPr>
          <w:rFonts w:ascii="Book Antiqua" w:hAnsi="Book Antiqua"/>
          <w:sz w:val="24"/>
        </w:rPr>
        <w:t>1</w:t>
      </w:r>
      <w:r w:rsidR="007006C6">
        <w:rPr>
          <w:rFonts w:ascii="Book Antiqua" w:hAnsi="Book Antiqua"/>
          <w:sz w:val="24"/>
        </w:rPr>
        <w:t>. godin</w:t>
      </w:r>
      <w:r w:rsidR="008104BF">
        <w:rPr>
          <w:rFonts w:ascii="Book Antiqua" w:hAnsi="Book Antiqua"/>
          <w:sz w:val="24"/>
        </w:rPr>
        <w:t>u</w:t>
      </w:r>
      <w:r w:rsidR="00E132CB" w:rsidRPr="00A67BFF">
        <w:rPr>
          <w:rFonts w:ascii="Book Antiqua" w:hAnsi="Book Antiqua"/>
          <w:sz w:val="24"/>
        </w:rPr>
        <w:t xml:space="preserve">, </w:t>
      </w:r>
      <w:r w:rsidR="007006C6" w:rsidRPr="007006C6">
        <w:rPr>
          <w:rFonts w:ascii="Book Antiqua" w:hAnsi="Book Antiqua"/>
          <w:sz w:val="24"/>
        </w:rPr>
        <w:t>sadrži glavne aktivnosti ove institucije sa fokusom u ogledavanju rada institucije preko real</w:t>
      </w:r>
      <w:r w:rsidR="007006C6">
        <w:rPr>
          <w:rFonts w:ascii="Book Antiqua" w:hAnsi="Book Antiqua"/>
          <w:sz w:val="24"/>
        </w:rPr>
        <w:t>izovanih i u</w:t>
      </w:r>
      <w:r w:rsidR="007006C6" w:rsidRPr="007006C6">
        <w:rPr>
          <w:rFonts w:ascii="Book Antiqua" w:hAnsi="Book Antiqua"/>
          <w:sz w:val="24"/>
        </w:rPr>
        <w:t>poređivanih statističkih podataka</w:t>
      </w:r>
      <w:r>
        <w:rPr>
          <w:rFonts w:ascii="Book Antiqua" w:hAnsi="Book Antiqua"/>
          <w:sz w:val="24"/>
        </w:rPr>
        <w:t xml:space="preserve"> tokom perioda izveštavanja</w:t>
      </w:r>
      <w:r w:rsidR="00F5261F" w:rsidRPr="00A67BFF">
        <w:rPr>
          <w:rFonts w:ascii="Book Antiqua" w:hAnsi="Book Antiqua"/>
          <w:sz w:val="24"/>
        </w:rPr>
        <w:t>.</w:t>
      </w:r>
    </w:p>
    <w:p w14:paraId="79205F3C" w14:textId="77777777" w:rsidR="00F5261F" w:rsidRPr="00A67BFF" w:rsidRDefault="00F5261F" w:rsidP="00F5261F">
      <w:pPr>
        <w:spacing w:after="0" w:line="240" w:lineRule="auto"/>
        <w:jc w:val="both"/>
        <w:rPr>
          <w:rFonts w:ascii="Book Antiqua" w:hAnsi="Book Antiqua"/>
          <w:sz w:val="24"/>
        </w:rPr>
      </w:pPr>
    </w:p>
    <w:p w14:paraId="69F28B69" w14:textId="77777777" w:rsidR="00F5261F" w:rsidRPr="00A67BFF" w:rsidRDefault="007006C6" w:rsidP="00F5261F">
      <w:pPr>
        <w:spacing w:after="0" w:line="240" w:lineRule="auto"/>
        <w:jc w:val="both"/>
        <w:rPr>
          <w:rFonts w:ascii="Book Antiqua" w:hAnsi="Book Antiqua"/>
          <w:sz w:val="24"/>
        </w:rPr>
      </w:pPr>
      <w:r w:rsidRPr="007006C6">
        <w:rPr>
          <w:rFonts w:ascii="Book Antiqua" w:hAnsi="Book Antiqua"/>
          <w:sz w:val="24"/>
        </w:rPr>
        <w:t>Izveštaj pruža opšt</w:t>
      </w:r>
      <w:r>
        <w:rPr>
          <w:rFonts w:ascii="Book Antiqua" w:hAnsi="Book Antiqua"/>
          <w:sz w:val="24"/>
        </w:rPr>
        <w:t>e</w:t>
      </w:r>
      <w:r w:rsidRPr="007006C6">
        <w:rPr>
          <w:rFonts w:ascii="Book Antiqua" w:hAnsi="Book Antiqua"/>
          <w:sz w:val="24"/>
        </w:rPr>
        <w:t xml:space="preserve"> informacij</w:t>
      </w:r>
      <w:r>
        <w:rPr>
          <w:rFonts w:ascii="Book Antiqua" w:hAnsi="Book Antiqua"/>
          <w:sz w:val="24"/>
        </w:rPr>
        <w:t>e</w:t>
      </w:r>
      <w:r w:rsidRPr="007006C6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o</w:t>
      </w:r>
      <w:r w:rsidRPr="007006C6">
        <w:rPr>
          <w:rFonts w:ascii="Book Antiqua" w:hAnsi="Book Antiqua"/>
          <w:sz w:val="24"/>
        </w:rPr>
        <w:t xml:space="preserve"> rad</w:t>
      </w:r>
      <w:r>
        <w:rPr>
          <w:rFonts w:ascii="Book Antiqua" w:hAnsi="Book Antiqua"/>
          <w:sz w:val="24"/>
        </w:rPr>
        <w:t>u</w:t>
      </w:r>
      <w:r w:rsidRPr="007006C6">
        <w:rPr>
          <w:rFonts w:ascii="Book Antiqua" w:hAnsi="Book Antiqua"/>
          <w:sz w:val="24"/>
        </w:rPr>
        <w:t xml:space="preserve"> Državnog Tužilaštva, uključujući broj tužilaca. Takođe, ogledava nasleđene prijave-krivične predmete, primljene </w:t>
      </w:r>
      <w:r>
        <w:rPr>
          <w:rFonts w:ascii="Book Antiqua" w:hAnsi="Book Antiqua"/>
          <w:sz w:val="24"/>
        </w:rPr>
        <w:t>na</w:t>
      </w:r>
      <w:r w:rsidRPr="007006C6">
        <w:rPr>
          <w:rFonts w:ascii="Book Antiqua" w:hAnsi="Book Antiqua"/>
          <w:sz w:val="24"/>
        </w:rPr>
        <w:t xml:space="preserve"> rad </w:t>
      </w:r>
      <w:r>
        <w:rPr>
          <w:rFonts w:ascii="Book Antiqua" w:hAnsi="Book Antiqua"/>
          <w:sz w:val="24"/>
        </w:rPr>
        <w:t xml:space="preserve">kao </w:t>
      </w:r>
      <w:r w:rsidRPr="007006C6">
        <w:rPr>
          <w:rFonts w:ascii="Book Antiqua" w:hAnsi="Book Antiqua"/>
          <w:sz w:val="24"/>
        </w:rPr>
        <w:t>i one završene od strane tužilaca na svim nivoima tužilačkog sistema, dotičnim departmanima tužilaštva uključujući i podnosioce ovih k</w:t>
      </w:r>
      <w:r>
        <w:rPr>
          <w:rFonts w:ascii="Book Antiqua" w:hAnsi="Book Antiqua"/>
          <w:sz w:val="24"/>
        </w:rPr>
        <w:t>rivičnih prijava, uključujući i u</w:t>
      </w:r>
      <w:r w:rsidRPr="007006C6">
        <w:rPr>
          <w:rFonts w:ascii="Book Antiqua" w:hAnsi="Book Antiqua"/>
          <w:sz w:val="24"/>
        </w:rPr>
        <w:t>poređivanj</w:t>
      </w:r>
      <w:r>
        <w:rPr>
          <w:rFonts w:ascii="Book Antiqua" w:hAnsi="Book Antiqua"/>
          <w:sz w:val="24"/>
        </w:rPr>
        <w:t>e</w:t>
      </w:r>
      <w:r w:rsidRPr="007006C6">
        <w:rPr>
          <w:rFonts w:ascii="Book Antiqua" w:hAnsi="Book Antiqua"/>
          <w:sz w:val="24"/>
        </w:rPr>
        <w:t xml:space="preserve"> sa prethodnom godinom. U ovom aspektu, ogledava se i broj primljenih krivičnih prijava za punoletne</w:t>
      </w:r>
      <w:r>
        <w:rPr>
          <w:rFonts w:ascii="Book Antiqua" w:hAnsi="Book Antiqua"/>
          <w:sz w:val="24"/>
        </w:rPr>
        <w:t>,</w:t>
      </w:r>
      <w:r w:rsidRPr="007006C6">
        <w:rPr>
          <w:rFonts w:ascii="Book Antiqua" w:hAnsi="Book Antiqua"/>
          <w:sz w:val="24"/>
        </w:rPr>
        <w:t xml:space="preserve"> maloletne i nepoznate </w:t>
      </w:r>
      <w:r>
        <w:rPr>
          <w:rFonts w:ascii="Book Antiqua" w:hAnsi="Book Antiqua"/>
          <w:sz w:val="24"/>
        </w:rPr>
        <w:t>počinioce</w:t>
      </w:r>
      <w:r w:rsidRPr="007006C6">
        <w:rPr>
          <w:rFonts w:ascii="Book Antiqua" w:hAnsi="Book Antiqua"/>
          <w:sz w:val="24"/>
        </w:rPr>
        <w:t xml:space="preserve"> krivičnih dela</w:t>
      </w:r>
      <w:r w:rsidR="00F5261F" w:rsidRPr="00A67BFF">
        <w:rPr>
          <w:rFonts w:ascii="Book Antiqua" w:hAnsi="Book Antiqua"/>
          <w:sz w:val="24"/>
        </w:rPr>
        <w:t xml:space="preserve">. </w:t>
      </w:r>
    </w:p>
    <w:p w14:paraId="18DB3CD9" w14:textId="77777777" w:rsidR="00F5261F" w:rsidRPr="00A67BFF" w:rsidRDefault="00F5261F" w:rsidP="00F5261F">
      <w:pPr>
        <w:spacing w:after="0" w:line="240" w:lineRule="auto"/>
        <w:jc w:val="both"/>
        <w:rPr>
          <w:rFonts w:ascii="Book Antiqua" w:hAnsi="Book Antiqua"/>
          <w:sz w:val="24"/>
        </w:rPr>
      </w:pPr>
    </w:p>
    <w:p w14:paraId="2DBA146B" w14:textId="77777777" w:rsidR="00F5261F" w:rsidRPr="00A67BFF" w:rsidRDefault="007006C6" w:rsidP="00F5261F">
      <w:pPr>
        <w:spacing w:after="0" w:line="240" w:lineRule="auto"/>
        <w:jc w:val="both"/>
        <w:rPr>
          <w:rFonts w:ascii="Book Antiqua" w:hAnsi="Book Antiqua"/>
          <w:sz w:val="24"/>
        </w:rPr>
      </w:pPr>
      <w:r w:rsidRPr="007006C6">
        <w:rPr>
          <w:rFonts w:ascii="Book Antiqua" w:hAnsi="Book Antiqua"/>
          <w:sz w:val="24"/>
        </w:rPr>
        <w:t xml:space="preserve">Takođe, ogledava se razlika u broju primljenih predmeta u tri departmana osnovnih tužilaštva tokom  </w:t>
      </w:r>
      <w:r w:rsidR="00157580">
        <w:rPr>
          <w:rFonts w:ascii="Book Antiqua" w:hAnsi="Book Antiqua"/>
          <w:sz w:val="24"/>
        </w:rPr>
        <w:t xml:space="preserve">prve polovine </w:t>
      </w:r>
      <w:r w:rsidR="00F5261F" w:rsidRPr="00372FB8">
        <w:rPr>
          <w:rFonts w:ascii="Book Antiqua" w:hAnsi="Book Antiqua"/>
          <w:sz w:val="24"/>
        </w:rPr>
        <w:t>20</w:t>
      </w:r>
      <w:r w:rsidR="00B0319D" w:rsidRPr="00372FB8">
        <w:rPr>
          <w:rFonts w:ascii="Book Antiqua" w:hAnsi="Book Antiqua"/>
          <w:sz w:val="24"/>
        </w:rPr>
        <w:t>2</w:t>
      </w:r>
      <w:r w:rsidR="00157580">
        <w:rPr>
          <w:rFonts w:ascii="Book Antiqua" w:hAnsi="Book Antiqua"/>
          <w:sz w:val="24"/>
        </w:rPr>
        <w:t>1</w:t>
      </w:r>
      <w:r>
        <w:rPr>
          <w:rFonts w:ascii="Book Antiqua" w:hAnsi="Book Antiqua"/>
          <w:sz w:val="24"/>
        </w:rPr>
        <w:t>. godine</w:t>
      </w:r>
      <w:r w:rsidR="00F5261F" w:rsidRPr="00372FB8">
        <w:rPr>
          <w:rFonts w:ascii="Book Antiqua" w:hAnsi="Book Antiqua"/>
          <w:sz w:val="24"/>
        </w:rPr>
        <w:t xml:space="preserve">. </w:t>
      </w:r>
    </w:p>
    <w:p w14:paraId="56AE2091" w14:textId="77777777" w:rsidR="00F5261F" w:rsidRPr="00A67BFF" w:rsidRDefault="00F5261F" w:rsidP="00F5261F">
      <w:pPr>
        <w:spacing w:after="0" w:line="240" w:lineRule="auto"/>
        <w:jc w:val="both"/>
        <w:rPr>
          <w:rFonts w:ascii="Book Antiqua" w:hAnsi="Book Antiqua"/>
          <w:sz w:val="24"/>
        </w:rPr>
      </w:pPr>
    </w:p>
    <w:p w14:paraId="71243064" w14:textId="77777777" w:rsidR="00F5261F" w:rsidRPr="00372FB8" w:rsidRDefault="007006C6" w:rsidP="00F5261F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 periodu izveštavanja</w:t>
      </w:r>
      <w:r w:rsidR="00F5261F" w:rsidRPr="00A67BFF">
        <w:rPr>
          <w:rFonts w:ascii="Book Antiqua" w:hAnsi="Book Antiqua"/>
          <w:sz w:val="24"/>
        </w:rPr>
        <w:t xml:space="preserve">, </w:t>
      </w:r>
      <w:r w:rsidRPr="007006C6">
        <w:rPr>
          <w:rFonts w:ascii="Book Antiqua" w:hAnsi="Book Antiqua"/>
          <w:sz w:val="24"/>
        </w:rPr>
        <w:t>Državno Tužilaštvo</w:t>
      </w:r>
      <w:r>
        <w:rPr>
          <w:rFonts w:ascii="Book Antiqua" w:hAnsi="Book Antiqua"/>
          <w:sz w:val="24"/>
        </w:rPr>
        <w:t xml:space="preserve"> se</w:t>
      </w:r>
      <w:r w:rsidRPr="007006C6">
        <w:rPr>
          <w:rFonts w:ascii="Book Antiqua" w:hAnsi="Book Antiqua"/>
          <w:sz w:val="24"/>
        </w:rPr>
        <w:t xml:space="preserve"> </w:t>
      </w:r>
      <w:r w:rsidR="00157580">
        <w:rPr>
          <w:rFonts w:ascii="Book Antiqua" w:hAnsi="Book Antiqua"/>
          <w:sz w:val="24"/>
        </w:rPr>
        <w:t xml:space="preserve">u izvršavanju svog mandata, </w:t>
      </w:r>
      <w:r w:rsidRPr="007006C6">
        <w:rPr>
          <w:rFonts w:ascii="Book Antiqua" w:hAnsi="Book Antiqua"/>
          <w:sz w:val="24"/>
        </w:rPr>
        <w:t>suoč</w:t>
      </w:r>
      <w:r>
        <w:rPr>
          <w:rFonts w:ascii="Book Antiqua" w:hAnsi="Book Antiqua"/>
          <w:sz w:val="24"/>
        </w:rPr>
        <w:t>avalo</w:t>
      </w:r>
      <w:r w:rsidRPr="007006C6">
        <w:rPr>
          <w:rFonts w:ascii="Book Antiqua" w:hAnsi="Book Antiqua"/>
          <w:sz w:val="24"/>
        </w:rPr>
        <w:t xml:space="preserve"> sa mnogim izazovima kao što su</w:t>
      </w:r>
      <w:r w:rsidR="00F5261F" w:rsidRPr="00372FB8">
        <w:rPr>
          <w:rFonts w:ascii="Book Antiqua" w:hAnsi="Book Antiqua"/>
          <w:sz w:val="24"/>
        </w:rPr>
        <w:t xml:space="preserve">: </w:t>
      </w:r>
      <w:r w:rsidR="00157580" w:rsidRPr="00372FB8">
        <w:rPr>
          <w:rFonts w:ascii="Book Antiqua" w:hAnsi="Book Antiqua"/>
          <w:sz w:val="24"/>
        </w:rPr>
        <w:t>p</w:t>
      </w:r>
      <w:r w:rsidR="00157580">
        <w:rPr>
          <w:rFonts w:ascii="Book Antiqua" w:hAnsi="Book Antiqua"/>
          <w:sz w:val="24"/>
        </w:rPr>
        <w:t>ostupak popunjavanja slobodnih mesta za tužioce,</w:t>
      </w:r>
      <w:r w:rsidR="00157580" w:rsidRPr="00372FB8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broj nasle</w:t>
      </w:r>
      <w:r>
        <w:rPr>
          <w:rFonts w:cs="Calibri"/>
          <w:sz w:val="24"/>
        </w:rPr>
        <w:t>đ</w:t>
      </w:r>
      <w:r>
        <w:rPr>
          <w:rFonts w:ascii="Book Antiqua" w:hAnsi="Book Antiqua"/>
          <w:sz w:val="24"/>
        </w:rPr>
        <w:t>enih predmeta iz prethodnih godina</w:t>
      </w:r>
      <w:r w:rsidR="00157580">
        <w:rPr>
          <w:rFonts w:ascii="Book Antiqua" w:hAnsi="Book Antiqua"/>
          <w:sz w:val="24"/>
        </w:rPr>
        <w:t xml:space="preserve"> sa nepoznatim počiniocima</w:t>
      </w:r>
      <w:r w:rsidR="000F10F0" w:rsidRPr="00372FB8">
        <w:rPr>
          <w:rFonts w:ascii="Book Antiqua" w:hAnsi="Book Antiqua"/>
          <w:sz w:val="24"/>
        </w:rPr>
        <w:t xml:space="preserve">, </w:t>
      </w:r>
      <w:r w:rsidR="00157580">
        <w:rPr>
          <w:rFonts w:ascii="Book Antiqua" w:hAnsi="Book Antiqua"/>
          <w:sz w:val="24"/>
        </w:rPr>
        <w:t>nedovoljni budžet kao i stanje sa Covid 19</w:t>
      </w:r>
      <w:r w:rsidR="00F5261F" w:rsidRPr="00372FB8">
        <w:rPr>
          <w:rFonts w:ascii="Book Antiqua" w:hAnsi="Book Antiqua"/>
          <w:sz w:val="24"/>
        </w:rPr>
        <w:t>.</w:t>
      </w:r>
    </w:p>
    <w:p w14:paraId="146164BE" w14:textId="77777777" w:rsidR="00F5261F" w:rsidRPr="00A67BFF" w:rsidRDefault="00F5261F" w:rsidP="00F5261F">
      <w:pPr>
        <w:spacing w:after="0" w:line="240" w:lineRule="auto"/>
        <w:jc w:val="both"/>
        <w:rPr>
          <w:rFonts w:ascii="Book Antiqua" w:hAnsi="Book Antiqua"/>
          <w:sz w:val="24"/>
        </w:rPr>
      </w:pPr>
    </w:p>
    <w:p w14:paraId="77627C9A" w14:textId="77777777" w:rsidR="00F5261F" w:rsidRPr="00A67BFF" w:rsidRDefault="007006C6" w:rsidP="00F5261F">
      <w:pPr>
        <w:spacing w:after="0" w:line="240" w:lineRule="auto"/>
        <w:jc w:val="both"/>
        <w:rPr>
          <w:rFonts w:ascii="Book Antiqua" w:hAnsi="Book Antiqua"/>
          <w:sz w:val="24"/>
        </w:rPr>
      </w:pPr>
      <w:r w:rsidRPr="007006C6">
        <w:rPr>
          <w:rFonts w:ascii="Book Antiqua" w:hAnsi="Book Antiqua"/>
          <w:sz w:val="24"/>
        </w:rPr>
        <w:t xml:space="preserve">Naprotiv svim ovim </w:t>
      </w:r>
      <w:r>
        <w:rPr>
          <w:rFonts w:ascii="Book Antiqua" w:hAnsi="Book Antiqua"/>
          <w:sz w:val="24"/>
        </w:rPr>
        <w:t>izazovima koji su se javili u ovom periodu</w:t>
      </w:r>
      <w:r w:rsidR="00F5261F" w:rsidRPr="00A67BFF">
        <w:rPr>
          <w:rFonts w:ascii="Book Antiqua" w:hAnsi="Book Antiqua"/>
          <w:sz w:val="24"/>
        </w:rPr>
        <w:t xml:space="preserve">, </w:t>
      </w:r>
      <w:r w:rsidRPr="007006C6">
        <w:rPr>
          <w:rFonts w:ascii="Book Antiqua" w:hAnsi="Book Antiqua"/>
          <w:sz w:val="24"/>
        </w:rPr>
        <w:t xml:space="preserve">Državno Tužilaštvo je uspelo da pokaže jedan visok učinak </w:t>
      </w:r>
      <w:r>
        <w:rPr>
          <w:rFonts w:ascii="Book Antiqua" w:hAnsi="Book Antiqua"/>
          <w:sz w:val="24"/>
        </w:rPr>
        <w:t xml:space="preserve">u odnosu </w:t>
      </w:r>
      <w:r w:rsidR="00157580">
        <w:rPr>
          <w:rFonts w:ascii="Book Antiqua" w:hAnsi="Book Antiqua"/>
          <w:sz w:val="24"/>
        </w:rPr>
        <w:t>na prethodne godine</w:t>
      </w:r>
      <w:r w:rsidR="00F5261F" w:rsidRPr="00A67BFF">
        <w:rPr>
          <w:rFonts w:ascii="Book Antiqua" w:hAnsi="Book Antiqua"/>
          <w:sz w:val="24"/>
        </w:rPr>
        <w:t xml:space="preserve">. </w:t>
      </w:r>
    </w:p>
    <w:p w14:paraId="185306E6" w14:textId="77777777" w:rsidR="00F5261F" w:rsidRDefault="00F5261F" w:rsidP="00F5261F">
      <w:pPr>
        <w:rPr>
          <w:rFonts w:ascii="Book Antiqua" w:hAnsi="Book Antiqua"/>
        </w:rPr>
      </w:pPr>
    </w:p>
    <w:p w14:paraId="443C6F36" w14:textId="77777777" w:rsidR="0009389A" w:rsidRDefault="0009389A" w:rsidP="00F5261F">
      <w:pPr>
        <w:rPr>
          <w:rFonts w:ascii="Book Antiqua" w:hAnsi="Book Antiqua"/>
        </w:rPr>
      </w:pPr>
    </w:p>
    <w:p w14:paraId="5D83334C" w14:textId="77777777" w:rsidR="0009389A" w:rsidRPr="00A67BFF" w:rsidRDefault="0009389A" w:rsidP="00F5261F">
      <w:pPr>
        <w:rPr>
          <w:rFonts w:ascii="Book Antiqua" w:hAnsi="Book Antiqua"/>
        </w:rPr>
      </w:pPr>
    </w:p>
    <w:p w14:paraId="0D53CBCB" w14:textId="77777777" w:rsidR="00F5261F" w:rsidRPr="00A67BFF" w:rsidRDefault="00F5261F" w:rsidP="00F5261F">
      <w:pPr>
        <w:rPr>
          <w:rFonts w:ascii="Book Antiqua" w:hAnsi="Book Antiqua"/>
        </w:rPr>
      </w:pPr>
    </w:p>
    <w:p w14:paraId="62BDF4C6" w14:textId="77777777" w:rsidR="00F5261F" w:rsidRPr="00A67BFF" w:rsidRDefault="00F5261F" w:rsidP="00F5261F">
      <w:pPr>
        <w:rPr>
          <w:rFonts w:ascii="Book Antiqua" w:hAnsi="Book Antiqua"/>
        </w:rPr>
      </w:pPr>
    </w:p>
    <w:p w14:paraId="2C643B74" w14:textId="77777777" w:rsidR="00F5261F" w:rsidRPr="00A67BFF" w:rsidRDefault="00F5261F" w:rsidP="00F5261F">
      <w:pPr>
        <w:rPr>
          <w:rFonts w:ascii="Book Antiqua" w:hAnsi="Book Antiqua"/>
        </w:rPr>
      </w:pPr>
    </w:p>
    <w:p w14:paraId="1C499DB8" w14:textId="77777777" w:rsidR="00F5261F" w:rsidRPr="00A67BFF" w:rsidRDefault="00F5261F" w:rsidP="00F5261F">
      <w:pPr>
        <w:rPr>
          <w:rFonts w:ascii="Book Antiqua" w:hAnsi="Book Antiqua"/>
        </w:rPr>
      </w:pPr>
    </w:p>
    <w:p w14:paraId="4F3467BF" w14:textId="77777777" w:rsidR="00C24AA4" w:rsidRPr="00A67BFF" w:rsidRDefault="00C24AA4" w:rsidP="00F5261F">
      <w:pPr>
        <w:rPr>
          <w:rFonts w:ascii="Book Antiqua" w:hAnsi="Book Antiqua"/>
        </w:rPr>
      </w:pPr>
      <w:bookmarkStart w:id="4" w:name="_Toc474326447"/>
      <w:bookmarkStart w:id="5" w:name="_Toc506551289"/>
      <w:bookmarkStart w:id="6" w:name="_Toc506553164"/>
    </w:p>
    <w:bookmarkEnd w:id="4"/>
    <w:bookmarkEnd w:id="5"/>
    <w:bookmarkEnd w:id="6"/>
    <w:p w14:paraId="287CE44D" w14:textId="77777777" w:rsidR="006B7EB1" w:rsidRPr="00694A2E" w:rsidRDefault="006B7EB1" w:rsidP="006B7EB1">
      <w:pPr>
        <w:pStyle w:val="Heading1"/>
        <w:numPr>
          <w:ilvl w:val="0"/>
          <w:numId w:val="2"/>
        </w:numPr>
        <w:ind w:left="720"/>
      </w:pPr>
      <w:r w:rsidRPr="00694A2E">
        <w:t xml:space="preserve">Opšte informacije </w:t>
      </w:r>
      <w:r>
        <w:t>o</w:t>
      </w:r>
      <w:r w:rsidRPr="00694A2E">
        <w:t xml:space="preserve"> Državno</w:t>
      </w:r>
      <w:r>
        <w:t>m</w:t>
      </w:r>
      <w:r w:rsidRPr="00694A2E">
        <w:t xml:space="preserve"> Tužilaštv</w:t>
      </w:r>
      <w:r>
        <w:t>u</w:t>
      </w:r>
    </w:p>
    <w:p w14:paraId="5A4F369D" w14:textId="77777777" w:rsidR="00F5261F" w:rsidRPr="00A67BFF" w:rsidRDefault="00F5261F" w:rsidP="00F5261F">
      <w:pPr>
        <w:pStyle w:val="BodyText"/>
        <w:spacing w:after="0" w:line="20" w:lineRule="atLeast"/>
        <w:ind w:right="101"/>
        <w:jc w:val="both"/>
        <w:rPr>
          <w:rFonts w:ascii="Book Antiqua" w:eastAsia="Calibri" w:hAnsi="Book Antiqua" w:cs="Times New Roman"/>
          <w:lang w:val="sq-AL"/>
        </w:rPr>
      </w:pPr>
    </w:p>
    <w:p w14:paraId="2BEEFA4E" w14:textId="77777777" w:rsidR="00F5261F" w:rsidRPr="00A67BFF" w:rsidRDefault="00970C23" w:rsidP="00F5261F">
      <w:pPr>
        <w:pStyle w:val="BodyText"/>
        <w:spacing w:after="0" w:line="240" w:lineRule="auto"/>
        <w:ind w:right="101"/>
        <w:jc w:val="both"/>
        <w:rPr>
          <w:rFonts w:ascii="Book Antiqua" w:eastAsia="Calibri" w:hAnsi="Book Antiqua" w:cs="Times New Roman"/>
          <w:sz w:val="24"/>
          <w:lang w:val="sq-AL"/>
        </w:rPr>
      </w:pPr>
      <w:r w:rsidRPr="00970C23">
        <w:rPr>
          <w:rFonts w:ascii="Book Antiqua" w:eastAsia="Calibri" w:hAnsi="Book Antiqua" w:cs="Times New Roman"/>
          <w:sz w:val="24"/>
          <w:lang w:val="sq-AL"/>
        </w:rPr>
        <w:t>Državno tužilaštvo je ustavna institucija, nezavisna, nepristrasna sa mandatom i odgovornošču za istragu i gonjenje izvršioca krivičnih dela, kao što</w:t>
      </w:r>
      <w:r>
        <w:rPr>
          <w:rFonts w:ascii="Book Antiqua" w:eastAsia="Calibri" w:hAnsi="Book Antiqua" w:cs="Times New Roman"/>
          <w:sz w:val="24"/>
          <w:lang w:val="sq-AL"/>
        </w:rPr>
        <w:t xml:space="preserve"> je zakonom predviđeno</w:t>
      </w:r>
      <w:r w:rsidR="00F5261F" w:rsidRPr="00A67BFF">
        <w:rPr>
          <w:rFonts w:ascii="Book Antiqua" w:eastAsia="Calibri" w:hAnsi="Book Antiqua" w:cs="Times New Roman"/>
          <w:sz w:val="24"/>
          <w:lang w:val="sq-AL"/>
        </w:rPr>
        <w:t xml:space="preserve">. </w:t>
      </w:r>
    </w:p>
    <w:p w14:paraId="0A0550F0" w14:textId="77777777" w:rsidR="00215645" w:rsidRPr="00A67BFF" w:rsidRDefault="00215645" w:rsidP="00F5261F">
      <w:pPr>
        <w:pStyle w:val="BodyText"/>
        <w:spacing w:after="0" w:line="240" w:lineRule="auto"/>
        <w:ind w:right="101"/>
        <w:jc w:val="both"/>
        <w:rPr>
          <w:rFonts w:ascii="Book Antiqua" w:eastAsia="Calibri" w:hAnsi="Book Antiqua" w:cs="Times New Roman"/>
          <w:sz w:val="24"/>
          <w:lang w:val="sq-AL"/>
        </w:rPr>
      </w:pPr>
    </w:p>
    <w:p w14:paraId="08FECF6C" w14:textId="77777777" w:rsidR="00F5261F" w:rsidRPr="00A67BFF" w:rsidRDefault="00216F54" w:rsidP="00F5261F">
      <w:pPr>
        <w:spacing w:after="0" w:line="240" w:lineRule="auto"/>
        <w:jc w:val="both"/>
        <w:rPr>
          <w:rFonts w:ascii="Book Antiqua" w:hAnsi="Book Antiqua"/>
          <w:sz w:val="24"/>
        </w:rPr>
      </w:pPr>
      <w:r w:rsidRPr="00216F54">
        <w:rPr>
          <w:rFonts w:ascii="Book Antiqua" w:hAnsi="Book Antiqua"/>
          <w:sz w:val="24"/>
        </w:rPr>
        <w:t>Državni tužioci su ovlaščeni za zastupanje javnog interesa pred sudovima Republike Kosova i da od sudova zatraže da nalože mere u skladu sa Zakonikom o Krivičnom Postupku</w:t>
      </w:r>
      <w:r w:rsidR="00F5261F" w:rsidRPr="00A67BFF">
        <w:rPr>
          <w:rFonts w:ascii="Book Antiqua" w:hAnsi="Book Antiqua"/>
          <w:sz w:val="24"/>
        </w:rPr>
        <w:t>.</w:t>
      </w:r>
    </w:p>
    <w:p w14:paraId="3268199C" w14:textId="77777777" w:rsidR="00F5261F" w:rsidRPr="00A67BFF" w:rsidRDefault="00F5261F" w:rsidP="00F5261F">
      <w:pPr>
        <w:spacing w:after="0" w:line="240" w:lineRule="auto"/>
        <w:jc w:val="both"/>
        <w:rPr>
          <w:rFonts w:ascii="Book Antiqua" w:hAnsi="Book Antiqua"/>
          <w:sz w:val="24"/>
        </w:rPr>
      </w:pPr>
    </w:p>
    <w:p w14:paraId="5EAB3210" w14:textId="77777777" w:rsidR="00F5261F" w:rsidRPr="00356F70" w:rsidRDefault="00216F54" w:rsidP="00157580">
      <w:pPr>
        <w:tabs>
          <w:tab w:val="left" w:pos="7560"/>
        </w:tabs>
        <w:spacing w:after="0" w:line="240" w:lineRule="auto"/>
        <w:jc w:val="both"/>
        <w:rPr>
          <w:rFonts w:ascii="Book Antiqua" w:hAnsi="Book Antiqua"/>
          <w:sz w:val="24"/>
        </w:rPr>
      </w:pPr>
      <w:r w:rsidRPr="00216F54">
        <w:rPr>
          <w:rFonts w:ascii="Book Antiqua" w:hAnsi="Book Antiqua"/>
          <w:sz w:val="24"/>
        </w:rPr>
        <w:t>Zakon o Državnom tužilaštvu određuje nje</w:t>
      </w:r>
      <w:r>
        <w:rPr>
          <w:rFonts w:ascii="Book Antiqua" w:hAnsi="Book Antiqua"/>
          <w:sz w:val="24"/>
        </w:rPr>
        <w:t>gove</w:t>
      </w:r>
      <w:r w:rsidRPr="00216F54">
        <w:rPr>
          <w:rFonts w:ascii="Book Antiqua" w:hAnsi="Book Antiqua"/>
          <w:sz w:val="24"/>
        </w:rPr>
        <w:t xml:space="preserve"> funkcije i odgovornosti, koje </w:t>
      </w:r>
      <w:r>
        <w:rPr>
          <w:rFonts w:ascii="Book Antiqua" w:hAnsi="Book Antiqua"/>
          <w:sz w:val="24"/>
        </w:rPr>
        <w:t>iz</w:t>
      </w:r>
      <w:r w:rsidRPr="00216F54">
        <w:rPr>
          <w:rFonts w:ascii="Book Antiqua" w:hAnsi="Book Antiqua"/>
          <w:sz w:val="24"/>
        </w:rPr>
        <w:t>među ostal</w:t>
      </w:r>
      <w:r>
        <w:rPr>
          <w:rFonts w:ascii="Book Antiqua" w:hAnsi="Book Antiqua"/>
          <w:sz w:val="24"/>
        </w:rPr>
        <w:t>og,</w:t>
      </w:r>
      <w:r w:rsidRPr="00216F54">
        <w:rPr>
          <w:rFonts w:ascii="Book Antiqua" w:hAnsi="Book Antiqua"/>
          <w:sz w:val="24"/>
        </w:rPr>
        <w:t xml:space="preserve"> uključuju:</w:t>
      </w:r>
      <w:r w:rsidR="00157580">
        <w:rPr>
          <w:rFonts w:ascii="Book Antiqua" w:hAnsi="Book Antiqua"/>
          <w:sz w:val="24"/>
        </w:rPr>
        <w:t xml:space="preserve"> </w:t>
      </w:r>
      <w:r w:rsidRPr="00356F70">
        <w:rPr>
          <w:rFonts w:ascii="Book Antiqua" w:hAnsi="Book Antiqua"/>
          <w:sz w:val="24"/>
        </w:rPr>
        <w:t>vršenje tužilačke funkcije na nezavisan, pravedan, objektivan i nepristrasan način,</w:t>
      </w:r>
      <w:r w:rsidR="00157580">
        <w:rPr>
          <w:rFonts w:ascii="Book Antiqua" w:hAnsi="Book Antiqua"/>
          <w:sz w:val="24"/>
        </w:rPr>
        <w:t xml:space="preserve"> </w:t>
      </w:r>
      <w:r w:rsidRPr="00356F70">
        <w:rPr>
          <w:rFonts w:ascii="Book Antiqua" w:hAnsi="Book Antiqua"/>
          <w:sz w:val="24"/>
        </w:rPr>
        <w:t>osiguravanje da se sva lica ravnopravno tretiraju, implementacija najviših standarda staranja tokom vršenja službene dužnosti,</w:t>
      </w:r>
      <w:r w:rsidR="00157580">
        <w:rPr>
          <w:rFonts w:ascii="Book Antiqua" w:hAnsi="Book Antiqua"/>
          <w:sz w:val="24"/>
        </w:rPr>
        <w:t xml:space="preserve"> </w:t>
      </w:r>
      <w:r w:rsidRPr="00356F70">
        <w:rPr>
          <w:rFonts w:ascii="Book Antiqua" w:hAnsi="Book Antiqua"/>
          <w:sz w:val="24"/>
        </w:rPr>
        <w:t>da se pravično i profesionalno ponašaju kako u ličnom tako i u profesionalnom životu, oslanjajući se na primenjive zakone i kodeks profesionalne etike, zaštitu zakonskih prava žrtava, svedoka, osumnjičenih, optuženih i osuđenih lica, kao i preduzimanje potrebnih pravnih radnji za otkrivanje krivičnih dela i autora istih, istragu i pravovremeno gonjenje krivičnih dela.</w:t>
      </w:r>
    </w:p>
    <w:p w14:paraId="68AC7916" w14:textId="77777777" w:rsidR="00F5261F" w:rsidRPr="00A67BFF" w:rsidRDefault="00F5261F" w:rsidP="00F5261F">
      <w:pPr>
        <w:tabs>
          <w:tab w:val="left" w:pos="7560"/>
        </w:tabs>
        <w:spacing w:after="0" w:line="20" w:lineRule="atLeast"/>
        <w:jc w:val="both"/>
        <w:rPr>
          <w:rFonts w:ascii="Book Antiqua" w:hAnsi="Book Antiqua"/>
        </w:rPr>
      </w:pPr>
    </w:p>
    <w:p w14:paraId="3BAE22B3" w14:textId="77777777" w:rsidR="00F5261F" w:rsidRPr="00A67BFF" w:rsidRDefault="00216F54" w:rsidP="00F5261F">
      <w:pPr>
        <w:pStyle w:val="Heading2"/>
        <w:numPr>
          <w:ilvl w:val="1"/>
          <w:numId w:val="2"/>
        </w:numPr>
        <w:spacing w:before="0" w:line="20" w:lineRule="atLeast"/>
        <w:rPr>
          <w:rFonts w:ascii="Book Antiqua" w:hAnsi="Book Antiqua"/>
        </w:rPr>
      </w:pPr>
      <w:bookmarkStart w:id="7" w:name="_Toc474326450"/>
      <w:bookmarkStart w:id="8" w:name="_Toc506551292"/>
      <w:bookmarkStart w:id="9" w:name="_Toc506553167"/>
      <w:bookmarkStart w:id="10" w:name="_Toc50964303"/>
      <w:r w:rsidRPr="00694A2E">
        <w:rPr>
          <w:rFonts w:ascii="Book Antiqua" w:hAnsi="Book Antiqua"/>
        </w:rPr>
        <w:t>Organizaciona struktura Državnog Tužilaštva</w:t>
      </w:r>
      <w:bookmarkEnd w:id="7"/>
      <w:bookmarkEnd w:id="8"/>
      <w:bookmarkEnd w:id="9"/>
      <w:bookmarkEnd w:id="10"/>
      <w:r w:rsidR="00F5261F" w:rsidRPr="00A67BFF">
        <w:rPr>
          <w:rFonts w:ascii="Book Antiqua" w:hAnsi="Book Antiqua"/>
        </w:rPr>
        <w:t xml:space="preserve">  </w:t>
      </w:r>
    </w:p>
    <w:p w14:paraId="22760179" w14:textId="77777777" w:rsidR="00F5261F" w:rsidRPr="00A67BFF" w:rsidRDefault="00F5261F" w:rsidP="000A7427">
      <w:pPr>
        <w:spacing w:after="0" w:line="20" w:lineRule="atLeast"/>
        <w:jc w:val="both"/>
        <w:rPr>
          <w:rFonts w:ascii="Book Antiqua" w:hAnsi="Book Antiqua"/>
        </w:rPr>
      </w:pPr>
    </w:p>
    <w:p w14:paraId="24234DA2" w14:textId="77777777" w:rsidR="00F5261F" w:rsidRPr="00A67BFF" w:rsidRDefault="00216F54" w:rsidP="000A7427">
      <w:pPr>
        <w:spacing w:after="0" w:line="20" w:lineRule="atLeast"/>
        <w:jc w:val="both"/>
        <w:rPr>
          <w:rFonts w:ascii="Book Antiqua" w:hAnsi="Book Antiqua"/>
          <w:sz w:val="24"/>
        </w:rPr>
      </w:pPr>
      <w:r w:rsidRPr="00216F54">
        <w:rPr>
          <w:rFonts w:ascii="Book Antiqua" w:hAnsi="Book Antiqua"/>
          <w:sz w:val="24"/>
        </w:rPr>
        <w:t>Državno tužilaštvo Republik</w:t>
      </w:r>
      <w:r>
        <w:rPr>
          <w:rFonts w:ascii="Book Antiqua" w:hAnsi="Book Antiqua"/>
          <w:sz w:val="24"/>
        </w:rPr>
        <w:t>e Kosova ima sledeć</w:t>
      </w:r>
      <w:r w:rsidRPr="00216F54">
        <w:rPr>
          <w:rFonts w:ascii="Book Antiqua" w:hAnsi="Book Antiqua"/>
          <w:sz w:val="24"/>
        </w:rPr>
        <w:t>u organiza</w:t>
      </w:r>
      <w:r>
        <w:rPr>
          <w:rFonts w:ascii="Book Antiqua" w:hAnsi="Book Antiqua"/>
          <w:sz w:val="24"/>
        </w:rPr>
        <w:t>cionu</w:t>
      </w:r>
      <w:r w:rsidRPr="00216F54">
        <w:rPr>
          <w:rFonts w:ascii="Book Antiqua" w:hAnsi="Book Antiqua"/>
          <w:sz w:val="24"/>
        </w:rPr>
        <w:t xml:space="preserve"> strukturu</w:t>
      </w:r>
      <w:r w:rsidR="00F5261F" w:rsidRPr="00A67BFF">
        <w:rPr>
          <w:rFonts w:ascii="Book Antiqua" w:hAnsi="Book Antiqua"/>
          <w:sz w:val="24"/>
        </w:rPr>
        <w:t xml:space="preserve">: </w:t>
      </w:r>
    </w:p>
    <w:p w14:paraId="79660F0C" w14:textId="77777777" w:rsidR="00F5261F" w:rsidRPr="00A67BFF" w:rsidRDefault="00F5261F" w:rsidP="000A7427">
      <w:pPr>
        <w:spacing w:after="0" w:line="20" w:lineRule="atLeast"/>
        <w:jc w:val="both"/>
        <w:rPr>
          <w:rFonts w:ascii="Book Antiqua" w:hAnsi="Book Antiqua"/>
          <w:sz w:val="24"/>
        </w:rPr>
      </w:pPr>
    </w:p>
    <w:p w14:paraId="5B5C3F56" w14:textId="77777777" w:rsidR="00F5261F" w:rsidRPr="00A67BFF" w:rsidRDefault="00216F54" w:rsidP="000A74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sz w:val="24"/>
          <w:szCs w:val="24"/>
        </w:rPr>
      </w:pPr>
      <w:r w:rsidRPr="00216F54">
        <w:rPr>
          <w:rFonts w:ascii="Book Antiqua" w:hAnsi="Book Antiqua"/>
          <w:sz w:val="24"/>
          <w:szCs w:val="24"/>
        </w:rPr>
        <w:t>Kancelarija Glavnog državnog tužioca kao najviši nivo Državnog tužilaštva, sa nadležnostima na celoj teritoriji Republike Kosova</w:t>
      </w:r>
      <w:r w:rsidR="00F5261F" w:rsidRPr="00A67BFF">
        <w:rPr>
          <w:rFonts w:ascii="Book Antiqua" w:eastAsia="ArialMT" w:hAnsi="Book Antiqua"/>
          <w:sz w:val="24"/>
          <w:szCs w:val="24"/>
        </w:rPr>
        <w:t>;</w:t>
      </w:r>
    </w:p>
    <w:p w14:paraId="7CF6A95E" w14:textId="77777777" w:rsidR="00F5261F" w:rsidRPr="00A67BFF" w:rsidRDefault="00216F54" w:rsidP="000A7427">
      <w:pPr>
        <w:pStyle w:val="ListParagraph"/>
        <w:numPr>
          <w:ilvl w:val="0"/>
          <w:numId w:val="3"/>
        </w:numPr>
        <w:spacing w:after="0" w:line="20" w:lineRule="atLeast"/>
        <w:jc w:val="both"/>
        <w:rPr>
          <w:rFonts w:ascii="Book Antiqua" w:hAnsi="Book Antiqua"/>
          <w:sz w:val="24"/>
          <w:szCs w:val="24"/>
        </w:rPr>
      </w:pPr>
      <w:r w:rsidRPr="00216F54">
        <w:rPr>
          <w:rFonts w:ascii="Book Antiqua" w:hAnsi="Book Antiqua"/>
          <w:sz w:val="24"/>
          <w:szCs w:val="24"/>
        </w:rPr>
        <w:t>Apelaciono Tužilaštvo kao drugi stepen sa nadležnostima na celoj teritoriji Republike Kosova</w:t>
      </w:r>
      <w:r w:rsidR="00F5261F" w:rsidRPr="00A67BFF">
        <w:rPr>
          <w:rFonts w:ascii="Book Antiqua" w:hAnsi="Book Antiqua"/>
          <w:sz w:val="24"/>
          <w:szCs w:val="24"/>
        </w:rPr>
        <w:t>;</w:t>
      </w:r>
    </w:p>
    <w:p w14:paraId="1DCC8744" w14:textId="77777777" w:rsidR="00F5261F" w:rsidRPr="00A67BFF" w:rsidRDefault="00216F54" w:rsidP="000A74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0" w:lineRule="atLeast"/>
        <w:jc w:val="both"/>
        <w:rPr>
          <w:rFonts w:ascii="Book Antiqua" w:eastAsia="ArialMT" w:hAnsi="Book Antiqua"/>
          <w:sz w:val="24"/>
          <w:szCs w:val="24"/>
        </w:rPr>
      </w:pPr>
      <w:r w:rsidRPr="00216F54">
        <w:rPr>
          <w:rFonts w:ascii="Book Antiqua" w:hAnsi="Book Antiqua"/>
          <w:sz w:val="24"/>
          <w:szCs w:val="24"/>
        </w:rPr>
        <w:t>Specijalno Tužilaštvo Republike Kosova kao specijalizovani tužilački organ sa jurisdikcijom na celoj teritoriji Republike Kosova</w:t>
      </w:r>
      <w:r w:rsidR="00F5261F" w:rsidRPr="00A67BFF">
        <w:rPr>
          <w:rFonts w:ascii="Book Antiqua" w:eastAsia="ArialMT" w:hAnsi="Book Antiqua"/>
          <w:sz w:val="24"/>
          <w:szCs w:val="24"/>
        </w:rPr>
        <w:t>;</w:t>
      </w:r>
    </w:p>
    <w:p w14:paraId="4A6E08F4" w14:textId="77777777" w:rsidR="00F5261F" w:rsidRPr="00A67BFF" w:rsidRDefault="00216F54" w:rsidP="000A7427">
      <w:pPr>
        <w:pStyle w:val="ListParagraph"/>
        <w:numPr>
          <w:ilvl w:val="0"/>
          <w:numId w:val="3"/>
        </w:numPr>
        <w:spacing w:after="0" w:line="20" w:lineRule="atLeast"/>
        <w:jc w:val="both"/>
        <w:rPr>
          <w:rFonts w:ascii="Book Antiqua" w:hAnsi="Book Antiqua"/>
          <w:sz w:val="24"/>
          <w:szCs w:val="24"/>
        </w:rPr>
      </w:pPr>
      <w:r w:rsidRPr="00216F54">
        <w:rPr>
          <w:rFonts w:ascii="Book Antiqua" w:hAnsi="Book Antiqua"/>
          <w:sz w:val="24"/>
          <w:szCs w:val="24"/>
        </w:rPr>
        <w:t>Osnovna Tužilaštva raspoređena na sedam regiona (7) Kosova</w:t>
      </w:r>
      <w:r w:rsidR="00F5261F" w:rsidRPr="00A67BFF">
        <w:rPr>
          <w:rFonts w:ascii="Book Antiqua" w:hAnsi="Book Antiqua"/>
          <w:sz w:val="24"/>
          <w:szCs w:val="24"/>
        </w:rPr>
        <w:t>.</w:t>
      </w:r>
    </w:p>
    <w:p w14:paraId="7A5A5CE4" w14:textId="77777777" w:rsidR="00F5261F" w:rsidRPr="00A67BFF" w:rsidRDefault="00F5261F" w:rsidP="00F5261F">
      <w:pPr>
        <w:pStyle w:val="ListParagraph"/>
        <w:spacing w:after="0"/>
        <w:ind w:left="0"/>
        <w:jc w:val="both"/>
        <w:rPr>
          <w:rFonts w:ascii="Book Antiqua" w:hAnsi="Book Antiqua"/>
          <w:szCs w:val="24"/>
        </w:rPr>
      </w:pPr>
      <w:r w:rsidRPr="00A67BFF">
        <w:rPr>
          <w:rFonts w:ascii="Book Antiqua" w:hAnsi="Book Antiqua"/>
          <w:noProof/>
          <w:szCs w:val="24"/>
          <w:lang w:val="en-US"/>
        </w:rPr>
        <w:lastRenderedPageBreak/>
        <w:drawing>
          <wp:inline distT="0" distB="0" distL="0" distR="0" wp14:anchorId="5EA02886" wp14:editId="413F8428">
            <wp:extent cx="5895340" cy="3200400"/>
            <wp:effectExtent l="0" t="0" r="10160" b="0"/>
            <wp:docPr id="47" name="Diagram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7AA9860" w14:textId="77777777" w:rsidR="00F5261F" w:rsidRPr="00A67BFF" w:rsidRDefault="00F5261F" w:rsidP="00F5261F">
      <w:pPr>
        <w:pStyle w:val="ListParagraph"/>
        <w:spacing w:after="0"/>
        <w:ind w:left="0"/>
        <w:jc w:val="both"/>
        <w:rPr>
          <w:rFonts w:ascii="Book Antiqua" w:hAnsi="Book Antiqua"/>
          <w:sz w:val="20"/>
          <w:szCs w:val="20"/>
        </w:rPr>
      </w:pPr>
      <w:r w:rsidRPr="00A67BFF">
        <w:rPr>
          <w:rFonts w:ascii="Book Antiqua" w:hAnsi="Book Antiqua"/>
          <w:sz w:val="20"/>
          <w:szCs w:val="20"/>
        </w:rPr>
        <w:t xml:space="preserve">Grafikon 1: </w:t>
      </w:r>
      <w:r w:rsidR="00216F54" w:rsidRPr="00694A2E">
        <w:rPr>
          <w:rFonts w:ascii="Book Antiqua" w:hAnsi="Book Antiqua"/>
          <w:sz w:val="20"/>
          <w:szCs w:val="20"/>
        </w:rPr>
        <w:t>Organizaciona struktura Državnog tužilaštva</w:t>
      </w:r>
    </w:p>
    <w:p w14:paraId="66A49D53" w14:textId="77777777" w:rsidR="00216F54" w:rsidRPr="00694A2E" w:rsidRDefault="00216F54" w:rsidP="009F14D2">
      <w:pPr>
        <w:pStyle w:val="Heading2"/>
        <w:numPr>
          <w:ilvl w:val="1"/>
          <w:numId w:val="34"/>
        </w:numPr>
        <w:spacing w:before="200" w:line="276" w:lineRule="auto"/>
        <w:rPr>
          <w:rFonts w:ascii="Book Antiqua" w:hAnsi="Book Antiqua"/>
        </w:rPr>
      </w:pPr>
      <w:bookmarkStart w:id="11" w:name="_Toc474326451"/>
      <w:bookmarkStart w:id="12" w:name="_Toc506551293"/>
      <w:bookmarkStart w:id="13" w:name="_Toc506553168"/>
      <w:bookmarkStart w:id="14" w:name="_Toc50964304"/>
      <w:r w:rsidRPr="00694A2E">
        <w:rPr>
          <w:rFonts w:ascii="Book Antiqua" w:hAnsi="Book Antiqua"/>
        </w:rPr>
        <w:t>Broj tužilaca</w:t>
      </w:r>
    </w:p>
    <w:bookmarkEnd w:id="11"/>
    <w:bookmarkEnd w:id="12"/>
    <w:bookmarkEnd w:id="13"/>
    <w:bookmarkEnd w:id="14"/>
    <w:p w14:paraId="54345C22" w14:textId="77777777" w:rsidR="00F5261F" w:rsidRDefault="00055E86" w:rsidP="00F5261F">
      <w:pPr>
        <w:spacing w:before="240" w:after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color w:val="000000"/>
          <w:sz w:val="24"/>
        </w:rPr>
        <w:t xml:space="preserve">Na kraju prve polovine </w:t>
      </w:r>
      <w:r w:rsidR="00216F54">
        <w:rPr>
          <w:rFonts w:ascii="Book Antiqua" w:hAnsi="Book Antiqua"/>
          <w:color w:val="000000"/>
          <w:sz w:val="24"/>
        </w:rPr>
        <w:t>202</w:t>
      </w:r>
      <w:r>
        <w:rPr>
          <w:rFonts w:ascii="Book Antiqua" w:hAnsi="Book Antiqua"/>
          <w:color w:val="000000"/>
          <w:sz w:val="24"/>
        </w:rPr>
        <w:t>1</w:t>
      </w:r>
      <w:r w:rsidR="00216F54">
        <w:rPr>
          <w:rFonts w:ascii="Book Antiqua" w:hAnsi="Book Antiqua"/>
          <w:color w:val="000000"/>
          <w:sz w:val="24"/>
        </w:rPr>
        <w:t>. godine</w:t>
      </w:r>
      <w:r w:rsidR="00F5261F" w:rsidRPr="00A67BFF">
        <w:rPr>
          <w:rFonts w:ascii="Book Antiqua" w:hAnsi="Book Antiqua"/>
          <w:sz w:val="24"/>
        </w:rPr>
        <w:t xml:space="preserve">, </w:t>
      </w:r>
      <w:r w:rsidR="00216F54">
        <w:rPr>
          <w:rFonts w:ascii="Book Antiqua" w:hAnsi="Book Antiqua"/>
          <w:sz w:val="24"/>
        </w:rPr>
        <w:t xml:space="preserve">ukupan broj tužilaca u Državnom tužilaštvu je bio </w:t>
      </w:r>
      <w:r w:rsidR="00F5261F" w:rsidRPr="00A67BFF">
        <w:rPr>
          <w:rFonts w:ascii="Book Antiqua" w:hAnsi="Book Antiqua"/>
          <w:sz w:val="24"/>
        </w:rPr>
        <w:t>1</w:t>
      </w:r>
      <w:r>
        <w:rPr>
          <w:rFonts w:ascii="Book Antiqua" w:hAnsi="Book Antiqua"/>
          <w:sz w:val="24"/>
        </w:rPr>
        <w:t>85</w:t>
      </w:r>
      <w:r w:rsidR="00F5261F" w:rsidRPr="00A67BFF">
        <w:rPr>
          <w:rFonts w:ascii="Book Antiqua" w:hAnsi="Book Antiqua"/>
          <w:sz w:val="24"/>
        </w:rPr>
        <w:t xml:space="preserve"> </w:t>
      </w:r>
      <w:r w:rsidR="00216F54">
        <w:rPr>
          <w:rFonts w:ascii="Book Antiqua" w:hAnsi="Book Antiqua"/>
          <w:sz w:val="24"/>
        </w:rPr>
        <w:t>tužioca</w:t>
      </w:r>
      <w:r w:rsidR="00F5261F" w:rsidRPr="00A67BFF">
        <w:rPr>
          <w:rFonts w:ascii="Book Antiqua" w:hAnsi="Book Antiqua"/>
          <w:sz w:val="24"/>
        </w:rPr>
        <w:t xml:space="preserve">. </w:t>
      </w:r>
      <w:r w:rsidR="00216F54">
        <w:rPr>
          <w:rFonts w:ascii="Book Antiqua" w:hAnsi="Book Antiqua"/>
          <w:sz w:val="24"/>
        </w:rPr>
        <w:t>Od ukupnog broja tužialca njih</w:t>
      </w:r>
      <w:r w:rsidR="00F5261F" w:rsidRPr="00A67BFF">
        <w:rPr>
          <w:rFonts w:ascii="Book Antiqua" w:hAnsi="Book Antiqua"/>
          <w:sz w:val="24"/>
        </w:rPr>
        <w:t xml:space="preserve"> 1</w:t>
      </w:r>
      <w:r>
        <w:rPr>
          <w:rFonts w:ascii="Book Antiqua" w:hAnsi="Book Antiqua"/>
          <w:sz w:val="24"/>
        </w:rPr>
        <w:t>06</w:t>
      </w:r>
      <w:r w:rsidR="00F5261F" w:rsidRPr="00A67BFF">
        <w:rPr>
          <w:rFonts w:ascii="Book Antiqua" w:hAnsi="Book Antiqua"/>
          <w:sz w:val="24"/>
        </w:rPr>
        <w:t xml:space="preserve"> </w:t>
      </w:r>
      <w:r w:rsidR="00216F54">
        <w:rPr>
          <w:rFonts w:ascii="Book Antiqua" w:hAnsi="Book Antiqua"/>
          <w:sz w:val="24"/>
        </w:rPr>
        <w:t>ili</w:t>
      </w:r>
      <w:r w:rsidR="00F5261F" w:rsidRPr="00A67BFF">
        <w:rPr>
          <w:rFonts w:ascii="Book Antiqua" w:hAnsi="Book Antiqua"/>
          <w:sz w:val="24"/>
        </w:rPr>
        <w:t xml:space="preserve"> 5</w:t>
      </w:r>
      <w:r>
        <w:rPr>
          <w:rFonts w:ascii="Book Antiqua" w:hAnsi="Book Antiqua"/>
          <w:sz w:val="24"/>
        </w:rPr>
        <w:t>7</w:t>
      </w:r>
      <w:r w:rsidR="00F5261F" w:rsidRPr="00A67BFF">
        <w:rPr>
          <w:rFonts w:ascii="Book Antiqua" w:hAnsi="Book Antiqua"/>
          <w:sz w:val="24"/>
        </w:rPr>
        <w:t>,</w:t>
      </w:r>
      <w:r>
        <w:rPr>
          <w:rFonts w:ascii="Book Antiqua" w:hAnsi="Book Antiqua"/>
          <w:sz w:val="24"/>
        </w:rPr>
        <w:t>29</w:t>
      </w:r>
      <w:r w:rsidR="00F5261F" w:rsidRPr="00A67BFF">
        <w:rPr>
          <w:rFonts w:ascii="Book Antiqua" w:hAnsi="Book Antiqua"/>
          <w:sz w:val="24"/>
        </w:rPr>
        <w:t xml:space="preserve">% </w:t>
      </w:r>
      <w:r w:rsidR="00216F54">
        <w:rPr>
          <w:rFonts w:ascii="Book Antiqua" w:hAnsi="Book Antiqua"/>
          <w:sz w:val="24"/>
        </w:rPr>
        <w:t>su muškarci</w:t>
      </w:r>
      <w:r w:rsidR="00F5261F" w:rsidRPr="00A67BFF">
        <w:rPr>
          <w:rFonts w:ascii="Book Antiqua" w:hAnsi="Book Antiqua"/>
          <w:sz w:val="24"/>
        </w:rPr>
        <w:t xml:space="preserve"> </w:t>
      </w:r>
      <w:r w:rsidR="00216F54">
        <w:rPr>
          <w:rFonts w:ascii="Book Antiqua" w:hAnsi="Book Antiqua"/>
          <w:sz w:val="24"/>
        </w:rPr>
        <w:t>a</w:t>
      </w:r>
      <w:r w:rsidR="00F5261F" w:rsidRPr="00A67BFF">
        <w:rPr>
          <w:rFonts w:ascii="Book Antiqua" w:hAnsi="Book Antiqua"/>
          <w:sz w:val="24"/>
        </w:rPr>
        <w:t xml:space="preserve"> </w:t>
      </w:r>
      <w:r w:rsidR="009A0AEC" w:rsidRPr="00A67BFF">
        <w:rPr>
          <w:rFonts w:ascii="Book Antiqua" w:hAnsi="Book Antiqua"/>
          <w:sz w:val="24"/>
        </w:rPr>
        <w:t>79</w:t>
      </w:r>
      <w:r w:rsidR="00F5261F" w:rsidRPr="00A67BFF">
        <w:rPr>
          <w:rFonts w:ascii="Book Antiqua" w:hAnsi="Book Antiqua"/>
          <w:sz w:val="24"/>
        </w:rPr>
        <w:t xml:space="preserve"> </w:t>
      </w:r>
      <w:r w:rsidR="00216F54">
        <w:rPr>
          <w:rFonts w:ascii="Book Antiqua" w:hAnsi="Book Antiqua"/>
          <w:sz w:val="24"/>
        </w:rPr>
        <w:t>ili</w:t>
      </w:r>
      <w:r w:rsidR="00F5261F" w:rsidRPr="00A67BFF">
        <w:rPr>
          <w:rFonts w:ascii="Book Antiqua" w:hAnsi="Book Antiqua"/>
          <w:sz w:val="24"/>
        </w:rPr>
        <w:t xml:space="preserve"> 4</w:t>
      </w:r>
      <w:r>
        <w:rPr>
          <w:rFonts w:ascii="Book Antiqua" w:hAnsi="Book Antiqua"/>
          <w:sz w:val="24"/>
        </w:rPr>
        <w:t>2</w:t>
      </w:r>
      <w:r w:rsidR="00F5261F" w:rsidRPr="00A67BFF">
        <w:rPr>
          <w:rFonts w:ascii="Book Antiqua" w:hAnsi="Book Antiqua"/>
          <w:sz w:val="24"/>
        </w:rPr>
        <w:t>,</w:t>
      </w:r>
      <w:r>
        <w:rPr>
          <w:rFonts w:ascii="Book Antiqua" w:hAnsi="Book Antiqua"/>
          <w:sz w:val="24"/>
        </w:rPr>
        <w:t>71</w:t>
      </w:r>
      <w:r w:rsidR="00F5261F" w:rsidRPr="00A67BFF">
        <w:rPr>
          <w:rFonts w:ascii="Book Antiqua" w:hAnsi="Book Antiqua"/>
          <w:sz w:val="24"/>
        </w:rPr>
        <w:t xml:space="preserve">% </w:t>
      </w:r>
      <w:r w:rsidR="00216F54">
        <w:rPr>
          <w:rFonts w:ascii="Book Antiqua" w:hAnsi="Book Antiqua"/>
          <w:sz w:val="24"/>
        </w:rPr>
        <w:t>su žene</w:t>
      </w:r>
      <w:r w:rsidR="00F5261F" w:rsidRPr="00A67BFF">
        <w:rPr>
          <w:rFonts w:ascii="Book Antiqua" w:hAnsi="Book Antiqua"/>
          <w:sz w:val="24"/>
        </w:rPr>
        <w:t xml:space="preserve">, </w:t>
      </w:r>
      <w:r w:rsidR="00216F54">
        <w:rPr>
          <w:rFonts w:ascii="Book Antiqua" w:hAnsi="Book Antiqua"/>
          <w:sz w:val="24"/>
        </w:rPr>
        <w:t>dok, što se tiče etničkog sastava Državnog tužilaštva</w:t>
      </w:r>
      <w:r w:rsidR="00F5261F" w:rsidRPr="00A67BFF">
        <w:rPr>
          <w:rFonts w:ascii="Book Antiqua" w:hAnsi="Book Antiqua"/>
          <w:sz w:val="24"/>
        </w:rPr>
        <w:t>, 1</w:t>
      </w:r>
      <w:r>
        <w:rPr>
          <w:rFonts w:ascii="Book Antiqua" w:hAnsi="Book Antiqua"/>
          <w:sz w:val="24"/>
        </w:rPr>
        <w:t>69</w:t>
      </w:r>
      <w:r w:rsidR="00F5261F" w:rsidRPr="00A67BFF">
        <w:rPr>
          <w:rFonts w:ascii="Book Antiqua" w:hAnsi="Book Antiqua"/>
          <w:sz w:val="24"/>
        </w:rPr>
        <w:t xml:space="preserve"> </w:t>
      </w:r>
      <w:r w:rsidR="00216F54">
        <w:rPr>
          <w:rFonts w:ascii="Book Antiqua" w:hAnsi="Book Antiqua"/>
          <w:sz w:val="24"/>
        </w:rPr>
        <w:t>ili</w:t>
      </w:r>
      <w:r w:rsidR="00F5261F" w:rsidRPr="00A67BFF">
        <w:rPr>
          <w:rFonts w:ascii="Book Antiqua" w:hAnsi="Book Antiqua"/>
          <w:sz w:val="24"/>
        </w:rPr>
        <w:t xml:space="preserve"> 91,</w:t>
      </w:r>
      <w:r>
        <w:rPr>
          <w:rFonts w:ascii="Book Antiqua" w:hAnsi="Book Antiqua"/>
          <w:sz w:val="24"/>
        </w:rPr>
        <w:t>36</w:t>
      </w:r>
      <w:r w:rsidR="00F5261F" w:rsidRPr="00A67BFF">
        <w:rPr>
          <w:rFonts w:ascii="Book Antiqua" w:hAnsi="Book Antiqua"/>
          <w:sz w:val="24"/>
        </w:rPr>
        <w:t xml:space="preserve">% </w:t>
      </w:r>
      <w:r w:rsidR="00216F54">
        <w:rPr>
          <w:rFonts w:ascii="Book Antiqua" w:hAnsi="Book Antiqua"/>
          <w:sz w:val="24"/>
        </w:rPr>
        <w:t>su Albanci</w:t>
      </w:r>
      <w:r w:rsidR="00F5261F" w:rsidRPr="00A67BFF">
        <w:rPr>
          <w:rFonts w:ascii="Book Antiqua" w:hAnsi="Book Antiqua"/>
          <w:sz w:val="24"/>
        </w:rPr>
        <w:t>, 1</w:t>
      </w:r>
      <w:r w:rsidR="009A0AEC" w:rsidRPr="00A67BFF">
        <w:rPr>
          <w:rFonts w:ascii="Book Antiqua" w:hAnsi="Book Antiqua"/>
          <w:sz w:val="24"/>
        </w:rPr>
        <w:t>4</w:t>
      </w:r>
      <w:r w:rsidR="00F5261F" w:rsidRPr="00A67BFF">
        <w:rPr>
          <w:rFonts w:ascii="Book Antiqua" w:hAnsi="Book Antiqua"/>
          <w:sz w:val="24"/>
        </w:rPr>
        <w:t xml:space="preserve"> </w:t>
      </w:r>
      <w:r w:rsidR="00216F54">
        <w:rPr>
          <w:rFonts w:ascii="Book Antiqua" w:hAnsi="Book Antiqua"/>
          <w:sz w:val="24"/>
        </w:rPr>
        <w:t>ili</w:t>
      </w:r>
      <w:r w:rsidR="00F5261F" w:rsidRPr="00A67BFF">
        <w:rPr>
          <w:rFonts w:ascii="Book Antiqua" w:hAnsi="Book Antiqua"/>
          <w:sz w:val="24"/>
        </w:rPr>
        <w:t xml:space="preserve"> 7,</w:t>
      </w:r>
      <w:r>
        <w:rPr>
          <w:rFonts w:ascii="Book Antiqua" w:hAnsi="Book Antiqua"/>
          <w:sz w:val="24"/>
        </w:rPr>
        <w:t>5</w:t>
      </w:r>
      <w:r w:rsidR="001E7309">
        <w:rPr>
          <w:rFonts w:ascii="Book Antiqua" w:hAnsi="Book Antiqua"/>
          <w:sz w:val="24"/>
        </w:rPr>
        <w:t>6</w:t>
      </w:r>
      <w:r w:rsidR="00F5261F" w:rsidRPr="00A67BFF">
        <w:rPr>
          <w:rFonts w:ascii="Book Antiqua" w:hAnsi="Book Antiqua"/>
          <w:sz w:val="24"/>
        </w:rPr>
        <w:t xml:space="preserve">% </w:t>
      </w:r>
      <w:r w:rsidR="00216F54">
        <w:rPr>
          <w:rFonts w:ascii="Book Antiqua" w:hAnsi="Book Antiqua"/>
          <w:sz w:val="24"/>
        </w:rPr>
        <w:t>Srbi i</w:t>
      </w:r>
      <w:r w:rsidR="00F5261F" w:rsidRPr="00A67BFF">
        <w:rPr>
          <w:rFonts w:ascii="Book Antiqua" w:hAnsi="Book Antiqua"/>
          <w:sz w:val="24"/>
        </w:rPr>
        <w:t xml:space="preserve"> 2 </w:t>
      </w:r>
      <w:r w:rsidR="00216F54">
        <w:rPr>
          <w:rFonts w:ascii="Book Antiqua" w:hAnsi="Book Antiqua"/>
          <w:sz w:val="24"/>
        </w:rPr>
        <w:t>ili</w:t>
      </w:r>
      <w:r w:rsidR="00F5261F" w:rsidRPr="00A67BFF">
        <w:rPr>
          <w:rFonts w:ascii="Book Antiqua" w:hAnsi="Book Antiqua"/>
          <w:sz w:val="24"/>
        </w:rPr>
        <w:t xml:space="preserve"> 1,0</w:t>
      </w:r>
      <w:r>
        <w:rPr>
          <w:rFonts w:ascii="Book Antiqua" w:hAnsi="Book Antiqua"/>
          <w:sz w:val="24"/>
        </w:rPr>
        <w:t>8</w:t>
      </w:r>
      <w:r w:rsidR="00F5261F" w:rsidRPr="00A67BFF">
        <w:rPr>
          <w:rFonts w:ascii="Book Antiqua" w:hAnsi="Book Antiqua"/>
          <w:sz w:val="24"/>
        </w:rPr>
        <w:t xml:space="preserve">% </w:t>
      </w:r>
      <w:r w:rsidR="00216F54">
        <w:rPr>
          <w:rFonts w:ascii="Book Antiqua" w:hAnsi="Book Antiqua"/>
          <w:sz w:val="24"/>
        </w:rPr>
        <w:t>drugih nacionalnosti.</w:t>
      </w:r>
    </w:p>
    <w:p w14:paraId="77BF5C2A" w14:textId="77777777" w:rsidR="00055E86" w:rsidRPr="00A67BFF" w:rsidRDefault="00055E86" w:rsidP="00F5261F">
      <w:pPr>
        <w:spacing w:before="240" w:after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Tako</w:t>
      </w:r>
      <w:r>
        <w:rPr>
          <w:rFonts w:cs="Calibri"/>
          <w:sz w:val="24"/>
        </w:rPr>
        <w:t>đ</w:t>
      </w:r>
      <w:r>
        <w:rPr>
          <w:rFonts w:ascii="Book Antiqua" w:hAnsi="Book Antiqua"/>
          <w:sz w:val="24"/>
        </w:rPr>
        <w:t>e, tokom prve polovine 2021. godine, unapre</w:t>
      </w:r>
      <w:r>
        <w:rPr>
          <w:rFonts w:cs="Calibri"/>
          <w:sz w:val="24"/>
        </w:rPr>
        <w:t>đ</w:t>
      </w:r>
      <w:r>
        <w:rPr>
          <w:rFonts w:ascii="Book Antiqua" w:hAnsi="Book Antiqua"/>
          <w:sz w:val="24"/>
        </w:rPr>
        <w:t xml:space="preserve">eno je 16 tužilaca i bilo je i nekih transfera radi jačanja efikasnosti rada Državnog tužilaštva </w:t>
      </w:r>
    </w:p>
    <w:p w14:paraId="033FB2F8" w14:textId="77777777" w:rsidR="00F5261F" w:rsidRPr="00A67BFF" w:rsidRDefault="00216F54" w:rsidP="00F5261F">
      <w:pPr>
        <w:spacing w:before="240" w:after="0"/>
        <w:jc w:val="both"/>
        <w:rPr>
          <w:rFonts w:ascii="Book Antiqua" w:hAnsi="Book Antiqua"/>
          <w:sz w:val="24"/>
        </w:rPr>
      </w:pPr>
      <w:r w:rsidRPr="00694A2E">
        <w:rPr>
          <w:rFonts w:ascii="Book Antiqua" w:hAnsi="Book Antiqua"/>
        </w:rPr>
        <w:t xml:space="preserve">U nastavku </w:t>
      </w:r>
      <w:r>
        <w:rPr>
          <w:rFonts w:ascii="Book Antiqua" w:hAnsi="Book Antiqua"/>
        </w:rPr>
        <w:t xml:space="preserve">je </w:t>
      </w:r>
      <w:r w:rsidRPr="00694A2E">
        <w:rPr>
          <w:rFonts w:ascii="Book Antiqua" w:hAnsi="Book Antiqua"/>
        </w:rPr>
        <w:t>prestavlj</w:t>
      </w:r>
      <w:r>
        <w:rPr>
          <w:rFonts w:ascii="Book Antiqua" w:hAnsi="Book Antiqua"/>
        </w:rPr>
        <w:t>en</w:t>
      </w:r>
      <w:r w:rsidRPr="00694A2E">
        <w:rPr>
          <w:rFonts w:ascii="Book Antiqua" w:hAnsi="Book Antiqua"/>
        </w:rPr>
        <w:t xml:space="preserve"> broj tužilaca u KGDT, AT, STRK i </w:t>
      </w:r>
      <w:r>
        <w:rPr>
          <w:rFonts w:ascii="Book Antiqua" w:hAnsi="Book Antiqua"/>
        </w:rPr>
        <w:t xml:space="preserve">u </w:t>
      </w:r>
      <w:r w:rsidRPr="00694A2E">
        <w:rPr>
          <w:rFonts w:ascii="Book Antiqua" w:hAnsi="Book Antiqua"/>
        </w:rPr>
        <w:t>Osnovni</w:t>
      </w:r>
      <w:r>
        <w:rPr>
          <w:rFonts w:ascii="Book Antiqua" w:hAnsi="Book Antiqua"/>
        </w:rPr>
        <w:t>m</w:t>
      </w:r>
      <w:r w:rsidRPr="00694A2E">
        <w:rPr>
          <w:rFonts w:ascii="Book Antiqua" w:hAnsi="Book Antiqua"/>
        </w:rPr>
        <w:t xml:space="preserve"> tužilaštv</w:t>
      </w:r>
      <w:r>
        <w:rPr>
          <w:rFonts w:ascii="Book Antiqua" w:hAnsi="Book Antiqua"/>
        </w:rPr>
        <w:t>ima</w:t>
      </w:r>
      <w:r w:rsidR="00F5261F" w:rsidRPr="00A67BFF">
        <w:rPr>
          <w:rFonts w:ascii="Book Antiqua" w:hAnsi="Book Antiqua"/>
          <w:sz w:val="24"/>
        </w:rPr>
        <w:t>:</w:t>
      </w:r>
    </w:p>
    <w:tbl>
      <w:tblPr>
        <w:tblW w:w="926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668"/>
        <w:gridCol w:w="540"/>
        <w:gridCol w:w="720"/>
        <w:gridCol w:w="810"/>
        <w:gridCol w:w="810"/>
        <w:gridCol w:w="720"/>
        <w:gridCol w:w="720"/>
        <w:gridCol w:w="900"/>
        <w:gridCol w:w="720"/>
        <w:gridCol w:w="630"/>
        <w:gridCol w:w="720"/>
      </w:tblGrid>
      <w:tr w:rsidR="001D4897" w:rsidRPr="00A67BFF" w14:paraId="06C27B30" w14:textId="77777777" w:rsidTr="003826F3">
        <w:trPr>
          <w:trHeight w:val="417"/>
          <w:jc w:val="center"/>
        </w:trPr>
        <w:tc>
          <w:tcPr>
            <w:tcW w:w="1307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5B9BD5"/>
            <w:noWrap/>
            <w:vAlign w:val="center"/>
            <w:hideMark/>
          </w:tcPr>
          <w:p w14:paraId="3DC18360" w14:textId="77777777" w:rsidR="001D4897" w:rsidRPr="00A67BFF" w:rsidRDefault="001D4897" w:rsidP="001D4897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</w:pPr>
          </w:p>
        </w:tc>
        <w:tc>
          <w:tcPr>
            <w:tcW w:w="668" w:type="dxa"/>
            <w:tcBorders>
              <w:top w:val="single" w:sz="4" w:space="0" w:color="FFFFFF"/>
              <w:left w:val="nil"/>
              <w:right w:val="nil"/>
            </w:tcBorders>
            <w:shd w:val="clear" w:color="auto" w:fill="5B9BD5"/>
          </w:tcPr>
          <w:p w14:paraId="43D9C4F5" w14:textId="77777777" w:rsidR="001D4897" w:rsidRPr="00694A2E" w:rsidRDefault="001D4897" w:rsidP="001D4897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</w:pPr>
            <w:r w:rsidRPr="00694A2E"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  <w:t>KGDT</w:t>
            </w:r>
          </w:p>
        </w:tc>
        <w:tc>
          <w:tcPr>
            <w:tcW w:w="540" w:type="dxa"/>
            <w:tcBorders>
              <w:top w:val="single" w:sz="4" w:space="0" w:color="FFFFFF"/>
              <w:left w:val="nil"/>
              <w:right w:val="nil"/>
            </w:tcBorders>
            <w:shd w:val="clear" w:color="auto" w:fill="5B9BD5"/>
            <w:noWrap/>
            <w:hideMark/>
          </w:tcPr>
          <w:p w14:paraId="1465B5A3" w14:textId="77777777" w:rsidR="001D4897" w:rsidRPr="00694A2E" w:rsidRDefault="001D4897" w:rsidP="001D4897">
            <w:pPr>
              <w:spacing w:after="0" w:line="240" w:lineRule="auto"/>
              <w:rPr>
                <w:rFonts w:ascii="Book Antiqua" w:hAnsi="Book Antiqua"/>
                <w:b/>
                <w:bCs/>
                <w:color w:val="FFFFFF"/>
                <w:sz w:val="16"/>
                <w:szCs w:val="20"/>
                <w:lang w:eastAsia="sq-AL"/>
              </w:rPr>
            </w:pPr>
            <w:r w:rsidRPr="00694A2E"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  <w:t>Apelaciono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right w:val="nil"/>
            </w:tcBorders>
            <w:shd w:val="clear" w:color="auto" w:fill="5B9BD5"/>
          </w:tcPr>
          <w:p w14:paraId="1CF5DE65" w14:textId="77777777" w:rsidR="001D4897" w:rsidRPr="00694A2E" w:rsidRDefault="001D4897" w:rsidP="001D4897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</w:pPr>
            <w:r w:rsidRPr="00694A2E"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  <w:t>STRK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right w:val="nil"/>
            </w:tcBorders>
            <w:shd w:val="clear" w:color="auto" w:fill="5B9BD5"/>
            <w:noWrap/>
            <w:hideMark/>
          </w:tcPr>
          <w:p w14:paraId="1F619AAA" w14:textId="77777777" w:rsidR="001D4897" w:rsidRPr="00694A2E" w:rsidRDefault="001D4897" w:rsidP="001D4897">
            <w:pPr>
              <w:spacing w:after="0" w:line="240" w:lineRule="auto"/>
              <w:ind w:left="-44"/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</w:pPr>
            <w:r w:rsidRPr="00694A2E"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  <w:t>Priština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right w:val="nil"/>
            </w:tcBorders>
            <w:shd w:val="clear" w:color="auto" w:fill="5B9BD5"/>
            <w:noWrap/>
            <w:hideMark/>
          </w:tcPr>
          <w:p w14:paraId="7E773AA7" w14:textId="77777777" w:rsidR="001D4897" w:rsidRPr="00694A2E" w:rsidRDefault="001D4897" w:rsidP="001D4897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</w:pPr>
            <w:r w:rsidRPr="00694A2E"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  <w:t>Prizren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right w:val="nil"/>
            </w:tcBorders>
            <w:shd w:val="clear" w:color="auto" w:fill="5B9BD5"/>
            <w:noWrap/>
            <w:hideMark/>
          </w:tcPr>
          <w:p w14:paraId="3F122323" w14:textId="77777777" w:rsidR="001D4897" w:rsidRPr="00694A2E" w:rsidRDefault="001D4897" w:rsidP="001D4897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</w:pPr>
            <w:r w:rsidRPr="00694A2E"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  <w:t>Peć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right w:val="nil"/>
            </w:tcBorders>
            <w:shd w:val="clear" w:color="auto" w:fill="5B9BD5"/>
            <w:noWrap/>
            <w:hideMark/>
          </w:tcPr>
          <w:p w14:paraId="35DAC2F8" w14:textId="77777777" w:rsidR="001D4897" w:rsidRPr="00694A2E" w:rsidRDefault="001D4897" w:rsidP="001D4897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</w:pPr>
            <w:r w:rsidRPr="00694A2E"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  <w:t>Gnjilane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right w:val="nil"/>
            </w:tcBorders>
            <w:shd w:val="clear" w:color="auto" w:fill="5B9BD5"/>
            <w:noWrap/>
            <w:hideMark/>
          </w:tcPr>
          <w:p w14:paraId="247661FD" w14:textId="77777777" w:rsidR="001D4897" w:rsidRPr="00694A2E" w:rsidRDefault="001D4897" w:rsidP="001D4897">
            <w:pPr>
              <w:spacing w:after="0" w:line="240" w:lineRule="auto"/>
              <w:ind w:left="-100" w:right="-108"/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</w:pPr>
            <w:r w:rsidRPr="00694A2E"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  <w:t>Mitrovica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right w:val="nil"/>
            </w:tcBorders>
            <w:shd w:val="clear" w:color="auto" w:fill="5B9BD5"/>
            <w:noWrap/>
            <w:hideMark/>
          </w:tcPr>
          <w:p w14:paraId="6C99DBBB" w14:textId="77777777" w:rsidR="001D4897" w:rsidRPr="00694A2E" w:rsidRDefault="001D4897" w:rsidP="001D4897">
            <w:pPr>
              <w:spacing w:after="0" w:line="240" w:lineRule="auto"/>
              <w:ind w:left="-20" w:right="-108"/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</w:pPr>
            <w:r w:rsidRPr="00694A2E"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  <w:t>Đakovica</w:t>
            </w:r>
          </w:p>
        </w:tc>
        <w:tc>
          <w:tcPr>
            <w:tcW w:w="630" w:type="dxa"/>
            <w:tcBorders>
              <w:top w:val="single" w:sz="4" w:space="0" w:color="FFFFFF"/>
              <w:left w:val="nil"/>
              <w:right w:val="nil"/>
            </w:tcBorders>
            <w:shd w:val="clear" w:color="auto" w:fill="5B9BD5"/>
            <w:noWrap/>
            <w:hideMark/>
          </w:tcPr>
          <w:p w14:paraId="658F974F" w14:textId="77777777" w:rsidR="001D4897" w:rsidRPr="00694A2E" w:rsidRDefault="001D4897" w:rsidP="001D4897">
            <w:pPr>
              <w:spacing w:after="0" w:line="240" w:lineRule="auto"/>
              <w:ind w:right="-108"/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</w:pPr>
            <w:r w:rsidRPr="00694A2E"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  <w:t>Uroševac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5B9BD5"/>
            <w:noWrap/>
            <w:hideMark/>
          </w:tcPr>
          <w:p w14:paraId="50AC8DA3" w14:textId="77777777" w:rsidR="001D4897" w:rsidRPr="00694A2E" w:rsidRDefault="001D4897" w:rsidP="001D4897">
            <w:pPr>
              <w:spacing w:after="0" w:line="240" w:lineRule="auto"/>
              <w:ind w:right="-108"/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</w:pPr>
            <w:r w:rsidRPr="00694A2E"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  <w:t>Total</w:t>
            </w:r>
          </w:p>
        </w:tc>
      </w:tr>
      <w:tr w:rsidR="001E7309" w:rsidRPr="00A67BFF" w14:paraId="5A97DA34" w14:textId="77777777" w:rsidTr="009C22FD">
        <w:trPr>
          <w:trHeight w:val="347"/>
          <w:jc w:val="center"/>
        </w:trPr>
        <w:tc>
          <w:tcPr>
            <w:tcW w:w="1307" w:type="dxa"/>
            <w:tcBorders>
              <w:left w:val="single" w:sz="4" w:space="0" w:color="FFFFFF"/>
            </w:tcBorders>
            <w:shd w:val="clear" w:color="auto" w:fill="5B9BD5"/>
            <w:noWrap/>
            <w:vAlign w:val="center"/>
            <w:hideMark/>
          </w:tcPr>
          <w:p w14:paraId="6DFC9329" w14:textId="77777777" w:rsidR="001E7309" w:rsidRPr="00A67BFF" w:rsidRDefault="001E7309" w:rsidP="001E7309">
            <w:pPr>
              <w:spacing w:after="0" w:line="240" w:lineRule="auto"/>
              <w:ind w:right="-133"/>
              <w:jc w:val="center"/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</w:pPr>
            <w:r w:rsidRPr="00694A2E"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  <w:t>Glavni tužioci</w:t>
            </w:r>
          </w:p>
        </w:tc>
        <w:tc>
          <w:tcPr>
            <w:tcW w:w="668" w:type="dxa"/>
            <w:shd w:val="clear" w:color="auto" w:fill="BDD6EE"/>
            <w:vAlign w:val="center"/>
          </w:tcPr>
          <w:p w14:paraId="0DA68AFA" w14:textId="77777777" w:rsidR="001E7309" w:rsidRPr="006332F0" w:rsidRDefault="001E7309" w:rsidP="001E7309">
            <w:pPr>
              <w:spacing w:after="0" w:line="20" w:lineRule="atLeast"/>
              <w:jc w:val="center"/>
              <w:rPr>
                <w:rFonts w:ascii="Book Antiqua" w:eastAsia="Times New Roman" w:hAnsi="Book Antiqua"/>
                <w:color w:val="000000"/>
                <w:sz w:val="16"/>
                <w:szCs w:val="20"/>
              </w:rPr>
            </w:pPr>
            <w:r w:rsidRPr="006332F0">
              <w:rPr>
                <w:rFonts w:ascii="Book Antiqua" w:eastAsia="Times New Roman" w:hAnsi="Book Antiqua"/>
                <w:color w:val="000000"/>
                <w:sz w:val="16"/>
                <w:szCs w:val="20"/>
              </w:rPr>
              <w:t>1</w:t>
            </w:r>
          </w:p>
        </w:tc>
        <w:tc>
          <w:tcPr>
            <w:tcW w:w="540" w:type="dxa"/>
            <w:shd w:val="clear" w:color="auto" w:fill="BDD6EE"/>
            <w:noWrap/>
            <w:vAlign w:val="center"/>
            <w:hideMark/>
          </w:tcPr>
          <w:p w14:paraId="492E4EB2" w14:textId="77777777" w:rsidR="001E7309" w:rsidRPr="006332F0" w:rsidRDefault="001E7309" w:rsidP="001E7309">
            <w:pPr>
              <w:spacing w:after="0" w:line="20" w:lineRule="atLeast"/>
              <w:jc w:val="center"/>
              <w:rPr>
                <w:rFonts w:ascii="Book Antiqua" w:eastAsia="Times New Roman" w:hAnsi="Book Antiqua"/>
                <w:color w:val="000000"/>
                <w:sz w:val="16"/>
                <w:szCs w:val="20"/>
              </w:rPr>
            </w:pPr>
            <w:r w:rsidRPr="006332F0">
              <w:rPr>
                <w:rFonts w:ascii="Book Antiqua" w:eastAsia="Times New Roman" w:hAnsi="Book Antiqua"/>
                <w:color w:val="000000"/>
                <w:sz w:val="16"/>
                <w:szCs w:val="20"/>
              </w:rPr>
              <w:t>1</w:t>
            </w:r>
          </w:p>
        </w:tc>
        <w:tc>
          <w:tcPr>
            <w:tcW w:w="720" w:type="dxa"/>
            <w:shd w:val="clear" w:color="auto" w:fill="BDD6EE"/>
            <w:vAlign w:val="center"/>
          </w:tcPr>
          <w:p w14:paraId="108DCD25" w14:textId="77777777" w:rsidR="001E7309" w:rsidRPr="006332F0" w:rsidRDefault="001E7309" w:rsidP="001E7309">
            <w:pPr>
              <w:spacing w:after="0" w:line="20" w:lineRule="atLeast"/>
              <w:jc w:val="center"/>
              <w:rPr>
                <w:rFonts w:ascii="Book Antiqua" w:eastAsia="Times New Roman" w:hAnsi="Book Antiqua"/>
                <w:color w:val="000000"/>
                <w:sz w:val="16"/>
                <w:szCs w:val="20"/>
              </w:rPr>
            </w:pPr>
            <w:r w:rsidRPr="006332F0">
              <w:rPr>
                <w:rFonts w:ascii="Book Antiqua" w:eastAsia="Times New Roman" w:hAnsi="Book Antiqua"/>
                <w:color w:val="000000"/>
                <w:sz w:val="16"/>
                <w:szCs w:val="20"/>
              </w:rPr>
              <w:t>1</w:t>
            </w:r>
          </w:p>
        </w:tc>
        <w:tc>
          <w:tcPr>
            <w:tcW w:w="810" w:type="dxa"/>
            <w:shd w:val="clear" w:color="auto" w:fill="BDD6EE"/>
            <w:noWrap/>
            <w:vAlign w:val="center"/>
            <w:hideMark/>
          </w:tcPr>
          <w:p w14:paraId="2B03CD0C" w14:textId="77777777" w:rsidR="001E7309" w:rsidRPr="006332F0" w:rsidRDefault="001E7309" w:rsidP="001E7309">
            <w:pPr>
              <w:spacing w:after="0" w:line="20" w:lineRule="atLeast"/>
              <w:jc w:val="center"/>
              <w:rPr>
                <w:rFonts w:ascii="Book Antiqua" w:eastAsia="Times New Roman" w:hAnsi="Book Antiqua"/>
                <w:color w:val="000000"/>
                <w:sz w:val="16"/>
                <w:szCs w:val="20"/>
              </w:rPr>
            </w:pPr>
            <w:r w:rsidRPr="006332F0">
              <w:rPr>
                <w:rFonts w:ascii="Book Antiqua" w:eastAsia="Times New Roman" w:hAnsi="Book Antiqua"/>
                <w:color w:val="000000"/>
                <w:sz w:val="16"/>
                <w:szCs w:val="20"/>
              </w:rPr>
              <w:t>1</w:t>
            </w:r>
          </w:p>
        </w:tc>
        <w:tc>
          <w:tcPr>
            <w:tcW w:w="810" w:type="dxa"/>
            <w:shd w:val="clear" w:color="auto" w:fill="BDD6EE"/>
            <w:noWrap/>
            <w:vAlign w:val="center"/>
            <w:hideMark/>
          </w:tcPr>
          <w:p w14:paraId="4BDE1F93" w14:textId="77777777" w:rsidR="001E7309" w:rsidRPr="006332F0" w:rsidRDefault="001E7309" w:rsidP="001E7309">
            <w:pPr>
              <w:spacing w:after="0" w:line="20" w:lineRule="atLeast"/>
              <w:jc w:val="center"/>
              <w:rPr>
                <w:rFonts w:ascii="Book Antiqua" w:eastAsia="Times New Roman" w:hAnsi="Book Antiqua"/>
                <w:color w:val="000000"/>
                <w:sz w:val="16"/>
                <w:szCs w:val="20"/>
              </w:rPr>
            </w:pPr>
            <w:r w:rsidRPr="006332F0">
              <w:rPr>
                <w:rFonts w:ascii="Book Antiqua" w:eastAsia="Times New Roman" w:hAnsi="Book Antiqua"/>
                <w:color w:val="000000"/>
                <w:sz w:val="16"/>
                <w:szCs w:val="20"/>
              </w:rPr>
              <w:t>1</w:t>
            </w:r>
          </w:p>
        </w:tc>
        <w:tc>
          <w:tcPr>
            <w:tcW w:w="720" w:type="dxa"/>
            <w:shd w:val="clear" w:color="auto" w:fill="BDD6EE"/>
            <w:noWrap/>
            <w:vAlign w:val="center"/>
            <w:hideMark/>
          </w:tcPr>
          <w:p w14:paraId="236E188E" w14:textId="77777777" w:rsidR="001E7309" w:rsidRPr="006332F0" w:rsidRDefault="001E7309" w:rsidP="001E7309">
            <w:pPr>
              <w:spacing w:after="0" w:line="20" w:lineRule="atLeast"/>
              <w:jc w:val="center"/>
              <w:rPr>
                <w:rFonts w:ascii="Book Antiqua" w:eastAsia="Times New Roman" w:hAnsi="Book Antiqua"/>
                <w:color w:val="000000"/>
                <w:sz w:val="16"/>
                <w:szCs w:val="20"/>
              </w:rPr>
            </w:pPr>
            <w:r w:rsidRPr="006332F0">
              <w:rPr>
                <w:rFonts w:ascii="Book Antiqua" w:eastAsia="Times New Roman" w:hAnsi="Book Antiqua"/>
                <w:color w:val="000000"/>
                <w:sz w:val="16"/>
                <w:szCs w:val="20"/>
              </w:rPr>
              <w:t>1</w:t>
            </w:r>
          </w:p>
        </w:tc>
        <w:tc>
          <w:tcPr>
            <w:tcW w:w="720" w:type="dxa"/>
            <w:shd w:val="clear" w:color="auto" w:fill="BDD6EE"/>
            <w:noWrap/>
            <w:vAlign w:val="center"/>
            <w:hideMark/>
          </w:tcPr>
          <w:p w14:paraId="51B0C45F" w14:textId="77777777" w:rsidR="001E7309" w:rsidRPr="006332F0" w:rsidRDefault="001E7309" w:rsidP="001E7309">
            <w:pPr>
              <w:spacing w:after="0" w:line="20" w:lineRule="atLeast"/>
              <w:jc w:val="center"/>
              <w:rPr>
                <w:rFonts w:ascii="Book Antiqua" w:eastAsia="Times New Roman" w:hAnsi="Book Antiqua"/>
                <w:color w:val="000000"/>
                <w:sz w:val="16"/>
                <w:szCs w:val="20"/>
              </w:rPr>
            </w:pPr>
            <w:r w:rsidRPr="006332F0">
              <w:rPr>
                <w:rFonts w:ascii="Book Antiqua" w:eastAsia="Times New Roman" w:hAnsi="Book Antiqua"/>
                <w:color w:val="000000"/>
                <w:sz w:val="16"/>
                <w:szCs w:val="20"/>
              </w:rPr>
              <w:t>1</w:t>
            </w:r>
          </w:p>
        </w:tc>
        <w:tc>
          <w:tcPr>
            <w:tcW w:w="900" w:type="dxa"/>
            <w:shd w:val="clear" w:color="auto" w:fill="BDD6EE"/>
            <w:noWrap/>
            <w:vAlign w:val="center"/>
            <w:hideMark/>
          </w:tcPr>
          <w:p w14:paraId="056A409D" w14:textId="77777777" w:rsidR="001E7309" w:rsidRPr="006332F0" w:rsidRDefault="001E7309" w:rsidP="001E7309">
            <w:pPr>
              <w:spacing w:after="0" w:line="20" w:lineRule="atLeast"/>
              <w:jc w:val="center"/>
              <w:rPr>
                <w:rFonts w:ascii="Book Antiqua" w:eastAsia="Times New Roman" w:hAnsi="Book Antiqua"/>
                <w:color w:val="000000"/>
                <w:sz w:val="16"/>
                <w:szCs w:val="20"/>
              </w:rPr>
            </w:pPr>
            <w:r w:rsidRPr="006332F0">
              <w:rPr>
                <w:rFonts w:ascii="Book Antiqua" w:eastAsia="Times New Roman" w:hAnsi="Book Antiqua"/>
                <w:color w:val="000000"/>
                <w:sz w:val="16"/>
                <w:szCs w:val="20"/>
              </w:rPr>
              <w:t>1</w:t>
            </w:r>
          </w:p>
        </w:tc>
        <w:tc>
          <w:tcPr>
            <w:tcW w:w="720" w:type="dxa"/>
            <w:shd w:val="clear" w:color="auto" w:fill="BDD6EE"/>
            <w:noWrap/>
            <w:vAlign w:val="center"/>
            <w:hideMark/>
          </w:tcPr>
          <w:p w14:paraId="583D812E" w14:textId="77777777" w:rsidR="001E7309" w:rsidRPr="006332F0" w:rsidRDefault="001E7309" w:rsidP="001E7309">
            <w:pPr>
              <w:spacing w:after="0" w:line="20" w:lineRule="atLeast"/>
              <w:jc w:val="center"/>
              <w:rPr>
                <w:rFonts w:ascii="Book Antiqua" w:eastAsia="Times New Roman" w:hAnsi="Book Antiqua"/>
                <w:color w:val="000000"/>
                <w:sz w:val="16"/>
                <w:szCs w:val="20"/>
              </w:rPr>
            </w:pPr>
            <w:r w:rsidRPr="006332F0">
              <w:rPr>
                <w:rFonts w:ascii="Book Antiqua" w:eastAsia="Times New Roman" w:hAnsi="Book Antiqua"/>
                <w:color w:val="000000"/>
                <w:sz w:val="16"/>
                <w:szCs w:val="20"/>
              </w:rPr>
              <w:t>0</w:t>
            </w:r>
          </w:p>
        </w:tc>
        <w:tc>
          <w:tcPr>
            <w:tcW w:w="630" w:type="dxa"/>
            <w:shd w:val="clear" w:color="auto" w:fill="BDD6EE"/>
            <w:noWrap/>
            <w:vAlign w:val="center"/>
            <w:hideMark/>
          </w:tcPr>
          <w:p w14:paraId="4A9199C0" w14:textId="77777777" w:rsidR="001E7309" w:rsidRPr="006332F0" w:rsidRDefault="001E7309" w:rsidP="001E7309">
            <w:pPr>
              <w:spacing w:after="0" w:line="20" w:lineRule="atLeast"/>
              <w:jc w:val="center"/>
              <w:rPr>
                <w:rFonts w:ascii="Book Antiqua" w:eastAsia="Times New Roman" w:hAnsi="Book Antiqua"/>
                <w:color w:val="000000"/>
                <w:sz w:val="16"/>
                <w:szCs w:val="20"/>
              </w:rPr>
            </w:pPr>
            <w:r w:rsidRPr="006332F0">
              <w:rPr>
                <w:rFonts w:ascii="Book Antiqua" w:eastAsia="Times New Roman" w:hAnsi="Book Antiqua"/>
                <w:color w:val="000000"/>
                <w:sz w:val="16"/>
                <w:szCs w:val="20"/>
              </w:rPr>
              <w:t>1</w:t>
            </w:r>
          </w:p>
        </w:tc>
        <w:tc>
          <w:tcPr>
            <w:tcW w:w="720" w:type="dxa"/>
            <w:shd w:val="clear" w:color="auto" w:fill="BDD6EE"/>
            <w:noWrap/>
            <w:vAlign w:val="center"/>
          </w:tcPr>
          <w:p w14:paraId="4EC444FF" w14:textId="77777777" w:rsidR="001E7309" w:rsidRPr="006332F0" w:rsidRDefault="001E7309" w:rsidP="001E7309">
            <w:pPr>
              <w:spacing w:after="0" w:line="20" w:lineRule="atLeast"/>
              <w:jc w:val="center"/>
              <w:rPr>
                <w:rFonts w:ascii="Book Antiqua" w:eastAsia="Times New Roman" w:hAnsi="Book Antiqua"/>
                <w:b/>
                <w:color w:val="000000"/>
                <w:sz w:val="16"/>
                <w:szCs w:val="20"/>
              </w:rPr>
            </w:pPr>
            <w:r w:rsidRPr="006332F0">
              <w:rPr>
                <w:rFonts w:ascii="Book Antiqua" w:eastAsia="Times New Roman" w:hAnsi="Book Antiqua"/>
                <w:b/>
                <w:color w:val="000000"/>
                <w:sz w:val="16"/>
                <w:szCs w:val="20"/>
              </w:rPr>
              <w:t>9</w:t>
            </w:r>
          </w:p>
        </w:tc>
      </w:tr>
      <w:tr w:rsidR="00055E86" w:rsidRPr="00A67BFF" w14:paraId="6768B651" w14:textId="77777777" w:rsidTr="003826F3">
        <w:trPr>
          <w:trHeight w:val="255"/>
          <w:jc w:val="center"/>
        </w:trPr>
        <w:tc>
          <w:tcPr>
            <w:tcW w:w="1307" w:type="dxa"/>
            <w:tcBorders>
              <w:left w:val="single" w:sz="4" w:space="0" w:color="FFFFFF"/>
            </w:tcBorders>
            <w:shd w:val="clear" w:color="auto" w:fill="5B9BD5"/>
            <w:noWrap/>
            <w:hideMark/>
          </w:tcPr>
          <w:p w14:paraId="0E9AE87E" w14:textId="77777777" w:rsidR="00055E86" w:rsidRPr="00694A2E" w:rsidRDefault="00055E86" w:rsidP="00055E8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</w:pPr>
            <w:r w:rsidRPr="00694A2E"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  <w:t>DTKD</w:t>
            </w:r>
          </w:p>
        </w:tc>
        <w:tc>
          <w:tcPr>
            <w:tcW w:w="668" w:type="dxa"/>
            <w:shd w:val="clear" w:color="auto" w:fill="DEEAF6" w:themeFill="accent1" w:themeFillTint="33"/>
            <w:vAlign w:val="center"/>
          </w:tcPr>
          <w:p w14:paraId="67D5D6F4" w14:textId="77777777" w:rsid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EEAF6" w:themeFill="accent1" w:themeFillTint="33"/>
            <w:noWrap/>
            <w:vAlign w:val="center"/>
            <w:hideMark/>
          </w:tcPr>
          <w:p w14:paraId="11A43CCA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DEEAF6"/>
            <w:vAlign w:val="center"/>
          </w:tcPr>
          <w:p w14:paraId="64BCC54E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DEEAF6"/>
            <w:vAlign w:val="center"/>
          </w:tcPr>
          <w:p w14:paraId="38EA3CD2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0" w:type="dxa"/>
            <w:shd w:val="clear" w:color="auto" w:fill="DEEAF6"/>
            <w:noWrap/>
            <w:vAlign w:val="center"/>
            <w:hideMark/>
          </w:tcPr>
          <w:p w14:paraId="0D2C04F5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shd w:val="clear" w:color="auto" w:fill="DEEAF6"/>
            <w:noWrap/>
            <w:vAlign w:val="center"/>
            <w:hideMark/>
          </w:tcPr>
          <w:p w14:paraId="6CC6D51C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shd w:val="clear" w:color="auto" w:fill="DEEAF6"/>
            <w:noWrap/>
            <w:vAlign w:val="center"/>
            <w:hideMark/>
          </w:tcPr>
          <w:p w14:paraId="22EA9686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shd w:val="clear" w:color="auto" w:fill="DEEAF6"/>
            <w:noWrap/>
            <w:vAlign w:val="center"/>
            <w:hideMark/>
          </w:tcPr>
          <w:p w14:paraId="1C9D5631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shd w:val="clear" w:color="auto" w:fill="DEEAF6"/>
            <w:noWrap/>
            <w:vAlign w:val="center"/>
            <w:hideMark/>
          </w:tcPr>
          <w:p w14:paraId="5B006287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DEEAF6"/>
            <w:noWrap/>
            <w:vAlign w:val="center"/>
            <w:hideMark/>
          </w:tcPr>
          <w:p w14:paraId="38D0AEE2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DEEAF6"/>
            <w:noWrap/>
            <w:vAlign w:val="center"/>
          </w:tcPr>
          <w:p w14:paraId="38D1E5C6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color w:val="000000"/>
                <w:sz w:val="16"/>
                <w:szCs w:val="16"/>
              </w:rPr>
            </w:pPr>
            <w:r w:rsidRPr="00055E86">
              <w:rPr>
                <w:rFonts w:ascii="Book Antiqua" w:eastAsia="Times New Roman" w:hAnsi="Book Antiqua"/>
                <w:b/>
                <w:color w:val="000000"/>
                <w:sz w:val="16"/>
                <w:szCs w:val="16"/>
              </w:rPr>
              <w:t>45</w:t>
            </w:r>
          </w:p>
        </w:tc>
      </w:tr>
      <w:tr w:rsidR="00055E86" w:rsidRPr="00A67BFF" w14:paraId="1EC4FB4C" w14:textId="77777777" w:rsidTr="003826F3">
        <w:trPr>
          <w:trHeight w:val="417"/>
          <w:jc w:val="center"/>
        </w:trPr>
        <w:tc>
          <w:tcPr>
            <w:tcW w:w="1307" w:type="dxa"/>
            <w:tcBorders>
              <w:left w:val="single" w:sz="4" w:space="0" w:color="FFFFFF"/>
            </w:tcBorders>
            <w:shd w:val="clear" w:color="auto" w:fill="5B9BD5"/>
            <w:noWrap/>
            <w:hideMark/>
          </w:tcPr>
          <w:p w14:paraId="37273604" w14:textId="77777777" w:rsidR="00055E86" w:rsidRPr="00694A2E" w:rsidRDefault="00055E86" w:rsidP="00055E8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</w:pPr>
            <w:r w:rsidRPr="00694A2E"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  <w:t>DM</w:t>
            </w:r>
          </w:p>
        </w:tc>
        <w:tc>
          <w:tcPr>
            <w:tcW w:w="668" w:type="dxa"/>
            <w:shd w:val="clear" w:color="auto" w:fill="BDD6EE" w:themeFill="accent1" w:themeFillTint="66"/>
            <w:vAlign w:val="center"/>
          </w:tcPr>
          <w:p w14:paraId="76500334" w14:textId="77777777" w:rsid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  <w:lang w:eastAsia="sq-AL"/>
              </w:rPr>
            </w:pPr>
          </w:p>
        </w:tc>
        <w:tc>
          <w:tcPr>
            <w:tcW w:w="540" w:type="dxa"/>
            <w:shd w:val="clear" w:color="auto" w:fill="BDD6EE"/>
            <w:noWrap/>
            <w:vAlign w:val="center"/>
            <w:hideMark/>
          </w:tcPr>
          <w:p w14:paraId="7697D43A" w14:textId="77777777" w:rsidR="00055E86" w:rsidRPr="00055E86" w:rsidRDefault="00055E86" w:rsidP="00055E86">
            <w:pPr>
              <w:rPr>
                <w:rFonts w:ascii="Book Antiqua" w:eastAsia="Times New Roman" w:hAnsi="Book Antiqua"/>
                <w:sz w:val="16"/>
                <w:szCs w:val="16"/>
                <w:lang w:eastAsia="sq-AL"/>
              </w:rPr>
            </w:pP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39B5BC77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  <w:lang w:eastAsia="sq-AL"/>
              </w:rPr>
            </w:pPr>
          </w:p>
        </w:tc>
        <w:tc>
          <w:tcPr>
            <w:tcW w:w="810" w:type="dxa"/>
            <w:shd w:val="clear" w:color="auto" w:fill="BDD6EE" w:themeFill="accent1" w:themeFillTint="66"/>
            <w:vAlign w:val="center"/>
          </w:tcPr>
          <w:p w14:paraId="0C0C03C4" w14:textId="77777777" w:rsidR="00055E86" w:rsidRPr="00055E86" w:rsidRDefault="00055E86" w:rsidP="00055E86">
            <w:pPr>
              <w:spacing w:after="0" w:line="240" w:lineRule="auto"/>
              <w:rPr>
                <w:rFonts w:ascii="Book Antiqua" w:eastAsia="Times New Roman" w:hAnsi="Book Antiqua"/>
                <w:sz w:val="16"/>
                <w:szCs w:val="16"/>
                <w:lang w:eastAsia="sq-AL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 xml:space="preserve">       7</w:t>
            </w:r>
          </w:p>
        </w:tc>
        <w:tc>
          <w:tcPr>
            <w:tcW w:w="810" w:type="dxa"/>
            <w:shd w:val="clear" w:color="auto" w:fill="BDD6EE"/>
            <w:noWrap/>
            <w:vAlign w:val="center"/>
            <w:hideMark/>
          </w:tcPr>
          <w:p w14:paraId="43F92436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  <w:lang w:eastAsia="sq-AL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shd w:val="clear" w:color="auto" w:fill="BDD6EE"/>
            <w:noWrap/>
            <w:vAlign w:val="center"/>
            <w:hideMark/>
          </w:tcPr>
          <w:p w14:paraId="47EEF353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  <w:lang w:eastAsia="sq-AL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shd w:val="clear" w:color="auto" w:fill="BDD6EE"/>
            <w:noWrap/>
            <w:vAlign w:val="center"/>
            <w:hideMark/>
          </w:tcPr>
          <w:p w14:paraId="34F98A79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  <w:lang w:eastAsia="sq-AL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BDD6EE"/>
            <w:noWrap/>
            <w:vAlign w:val="center"/>
            <w:hideMark/>
          </w:tcPr>
          <w:p w14:paraId="64421D32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  <w:lang w:eastAsia="sq-AL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BDD6EE"/>
            <w:noWrap/>
            <w:vAlign w:val="center"/>
            <w:hideMark/>
          </w:tcPr>
          <w:p w14:paraId="5766EDD1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  <w:lang w:eastAsia="sq-AL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BDD6EE"/>
            <w:noWrap/>
            <w:vAlign w:val="center"/>
            <w:hideMark/>
          </w:tcPr>
          <w:p w14:paraId="22BE3EEC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  <w:lang w:eastAsia="sq-AL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shd w:val="clear" w:color="auto" w:fill="BDD6EE"/>
            <w:noWrap/>
            <w:vAlign w:val="center"/>
          </w:tcPr>
          <w:p w14:paraId="7780AEF6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16"/>
                <w:szCs w:val="16"/>
                <w:lang w:eastAsia="sq-AL"/>
              </w:rPr>
            </w:pPr>
            <w:r w:rsidRPr="00055E86">
              <w:rPr>
                <w:rFonts w:ascii="Book Antiqua" w:eastAsia="Times New Roman" w:hAnsi="Book Antiqua"/>
                <w:b/>
                <w:sz w:val="16"/>
                <w:szCs w:val="16"/>
                <w:lang w:eastAsia="sq-AL"/>
              </w:rPr>
              <w:t>19</w:t>
            </w:r>
          </w:p>
        </w:tc>
      </w:tr>
      <w:tr w:rsidR="00055E86" w:rsidRPr="00A67BFF" w14:paraId="6C051A4F" w14:textId="77777777" w:rsidTr="003826F3">
        <w:trPr>
          <w:trHeight w:val="312"/>
          <w:jc w:val="center"/>
        </w:trPr>
        <w:tc>
          <w:tcPr>
            <w:tcW w:w="1307" w:type="dxa"/>
            <w:tcBorders>
              <w:left w:val="single" w:sz="4" w:space="0" w:color="FFFFFF"/>
            </w:tcBorders>
            <w:shd w:val="clear" w:color="auto" w:fill="5B9BD5"/>
            <w:noWrap/>
            <w:hideMark/>
          </w:tcPr>
          <w:p w14:paraId="05E943B1" w14:textId="77777777" w:rsidR="00055E86" w:rsidRPr="00694A2E" w:rsidRDefault="00055E86" w:rsidP="00055E8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</w:pPr>
            <w:r w:rsidRPr="00694A2E"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  <w:t>OD</w:t>
            </w:r>
          </w:p>
        </w:tc>
        <w:tc>
          <w:tcPr>
            <w:tcW w:w="668" w:type="dxa"/>
            <w:shd w:val="clear" w:color="auto" w:fill="DEEAF6"/>
            <w:vAlign w:val="center"/>
          </w:tcPr>
          <w:p w14:paraId="60D68FCD" w14:textId="77777777" w:rsid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  <w:lang w:eastAsia="sq-AL"/>
              </w:rPr>
            </w:pPr>
          </w:p>
        </w:tc>
        <w:tc>
          <w:tcPr>
            <w:tcW w:w="540" w:type="dxa"/>
            <w:shd w:val="clear" w:color="auto" w:fill="DEEAF6"/>
            <w:noWrap/>
            <w:vAlign w:val="center"/>
            <w:hideMark/>
          </w:tcPr>
          <w:p w14:paraId="225795A6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  <w:lang w:eastAsia="sq-AL"/>
              </w:rPr>
            </w:pPr>
            <w:r w:rsidRPr="00055E86">
              <w:rPr>
                <w:rFonts w:ascii="Book Antiqua" w:eastAsia="Times New Roman" w:hAnsi="Book Antiqua"/>
                <w:sz w:val="16"/>
                <w:szCs w:val="16"/>
                <w:lang w:eastAsia="sq-AL"/>
              </w:rPr>
              <w:t>2</w:t>
            </w:r>
          </w:p>
        </w:tc>
        <w:tc>
          <w:tcPr>
            <w:tcW w:w="720" w:type="dxa"/>
            <w:shd w:val="clear" w:color="auto" w:fill="DEEAF6"/>
            <w:vAlign w:val="center"/>
          </w:tcPr>
          <w:p w14:paraId="1514C38B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  <w:lang w:eastAsia="sq-AL"/>
              </w:rPr>
            </w:pPr>
          </w:p>
        </w:tc>
        <w:tc>
          <w:tcPr>
            <w:tcW w:w="810" w:type="dxa"/>
            <w:shd w:val="clear" w:color="auto" w:fill="DEEAF6"/>
            <w:vAlign w:val="center"/>
          </w:tcPr>
          <w:p w14:paraId="589E74DA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  <w:lang w:eastAsia="sq-AL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10" w:type="dxa"/>
            <w:shd w:val="clear" w:color="auto" w:fill="DEEAF6"/>
            <w:noWrap/>
            <w:vAlign w:val="center"/>
            <w:hideMark/>
          </w:tcPr>
          <w:p w14:paraId="51F5A25D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  <w:lang w:eastAsia="sq-AL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0" w:type="dxa"/>
            <w:shd w:val="clear" w:color="auto" w:fill="DEEAF6"/>
            <w:noWrap/>
            <w:vAlign w:val="center"/>
            <w:hideMark/>
          </w:tcPr>
          <w:p w14:paraId="5762BB73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  <w:lang w:eastAsia="sq-AL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shd w:val="clear" w:color="auto" w:fill="DEEAF6"/>
            <w:noWrap/>
            <w:vAlign w:val="center"/>
            <w:hideMark/>
          </w:tcPr>
          <w:p w14:paraId="01BE19AD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  <w:lang w:eastAsia="sq-AL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shd w:val="clear" w:color="auto" w:fill="DEEAF6"/>
            <w:noWrap/>
            <w:vAlign w:val="center"/>
            <w:hideMark/>
          </w:tcPr>
          <w:p w14:paraId="74EBAEBA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  <w:lang w:eastAsia="sq-AL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0" w:type="dxa"/>
            <w:shd w:val="clear" w:color="auto" w:fill="DEEAF6"/>
            <w:noWrap/>
            <w:vAlign w:val="center"/>
            <w:hideMark/>
          </w:tcPr>
          <w:p w14:paraId="109B0E36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  <w:lang w:eastAsia="sq-AL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shd w:val="clear" w:color="auto" w:fill="DEEAF6"/>
            <w:noWrap/>
            <w:vAlign w:val="center"/>
            <w:hideMark/>
          </w:tcPr>
          <w:p w14:paraId="277CE2BE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  <w:lang w:eastAsia="sq-AL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shd w:val="clear" w:color="auto" w:fill="DEEAF6"/>
            <w:noWrap/>
            <w:vAlign w:val="center"/>
          </w:tcPr>
          <w:p w14:paraId="7D13648B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16"/>
                <w:szCs w:val="16"/>
                <w:lang w:eastAsia="sq-AL"/>
              </w:rPr>
            </w:pPr>
            <w:r w:rsidRPr="00055E86">
              <w:rPr>
                <w:rFonts w:ascii="Book Antiqua" w:eastAsia="Times New Roman" w:hAnsi="Book Antiqua"/>
                <w:b/>
                <w:sz w:val="16"/>
                <w:szCs w:val="16"/>
                <w:lang w:eastAsia="sq-AL"/>
              </w:rPr>
              <w:t>86</w:t>
            </w:r>
          </w:p>
        </w:tc>
      </w:tr>
      <w:tr w:rsidR="00055E86" w:rsidRPr="00A67BFF" w14:paraId="4020D720" w14:textId="77777777" w:rsidTr="003826F3">
        <w:trPr>
          <w:trHeight w:val="312"/>
          <w:jc w:val="center"/>
        </w:trPr>
        <w:tc>
          <w:tcPr>
            <w:tcW w:w="1307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1ACF459B" w14:textId="77777777" w:rsidR="00055E86" w:rsidRPr="00694A2E" w:rsidRDefault="00055E86" w:rsidP="00055E86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</w:pPr>
            <w:r w:rsidRPr="00694A2E"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  <w:t>Tužilaca</w:t>
            </w:r>
          </w:p>
        </w:tc>
        <w:tc>
          <w:tcPr>
            <w:tcW w:w="668" w:type="dxa"/>
            <w:shd w:val="clear" w:color="auto" w:fill="BDD6EE"/>
            <w:vAlign w:val="center"/>
          </w:tcPr>
          <w:p w14:paraId="1CAE1D5C" w14:textId="77777777" w:rsid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" w:type="dxa"/>
            <w:shd w:val="clear" w:color="auto" w:fill="BDD6EE"/>
            <w:noWrap/>
            <w:vAlign w:val="center"/>
          </w:tcPr>
          <w:p w14:paraId="5EA901ED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BDD6EE"/>
            <w:vAlign w:val="center"/>
          </w:tcPr>
          <w:p w14:paraId="14BBC115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055E86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0" w:type="dxa"/>
            <w:shd w:val="clear" w:color="auto" w:fill="BDD6EE"/>
            <w:noWrap/>
            <w:vAlign w:val="center"/>
          </w:tcPr>
          <w:p w14:paraId="01EB1042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BDD6EE"/>
            <w:noWrap/>
            <w:vAlign w:val="center"/>
          </w:tcPr>
          <w:p w14:paraId="31DB6E59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BDD6EE"/>
            <w:noWrap/>
            <w:vAlign w:val="center"/>
          </w:tcPr>
          <w:p w14:paraId="4A2512EB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BDD6EE"/>
            <w:noWrap/>
            <w:vAlign w:val="center"/>
          </w:tcPr>
          <w:p w14:paraId="0B538FE6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DD6EE"/>
            <w:noWrap/>
            <w:vAlign w:val="center"/>
          </w:tcPr>
          <w:p w14:paraId="1FC42BD2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BDD6EE"/>
            <w:noWrap/>
            <w:vAlign w:val="center"/>
          </w:tcPr>
          <w:p w14:paraId="43D1D2C8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BDD6EE"/>
            <w:noWrap/>
            <w:vAlign w:val="center"/>
          </w:tcPr>
          <w:p w14:paraId="63902509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BDD6EE"/>
            <w:noWrap/>
            <w:vAlign w:val="center"/>
          </w:tcPr>
          <w:p w14:paraId="2BE9B711" w14:textId="77777777" w:rsidR="00055E86" w:rsidRPr="00055E86" w:rsidRDefault="00055E86" w:rsidP="00055E86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16"/>
                <w:szCs w:val="16"/>
              </w:rPr>
            </w:pPr>
            <w:r w:rsidRPr="00055E86">
              <w:rPr>
                <w:rFonts w:ascii="Book Antiqua" w:eastAsia="Times New Roman" w:hAnsi="Book Antiqua"/>
                <w:b/>
                <w:sz w:val="16"/>
                <w:szCs w:val="16"/>
              </w:rPr>
              <w:t>25</w:t>
            </w:r>
          </w:p>
        </w:tc>
      </w:tr>
      <w:tr w:rsidR="001E7309" w:rsidRPr="00A67BFF" w14:paraId="7AEF0576" w14:textId="77777777" w:rsidTr="003826F3">
        <w:trPr>
          <w:trHeight w:val="435"/>
          <w:jc w:val="center"/>
        </w:trPr>
        <w:tc>
          <w:tcPr>
            <w:tcW w:w="130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5B9BD5"/>
            <w:noWrap/>
            <w:hideMark/>
          </w:tcPr>
          <w:p w14:paraId="46E9B932" w14:textId="77777777" w:rsidR="001E7309" w:rsidRPr="00694A2E" w:rsidRDefault="001E7309" w:rsidP="001E7309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</w:pPr>
            <w:r w:rsidRPr="00694A2E">
              <w:rPr>
                <w:rFonts w:ascii="Book Antiqua" w:eastAsia="Times New Roman" w:hAnsi="Book Antiqua"/>
                <w:b/>
                <w:bCs/>
                <w:color w:val="FFFFFF"/>
                <w:sz w:val="16"/>
                <w:szCs w:val="20"/>
                <w:lang w:eastAsia="sq-AL"/>
              </w:rPr>
              <w:t>Total</w:t>
            </w:r>
          </w:p>
        </w:tc>
        <w:tc>
          <w:tcPr>
            <w:tcW w:w="668" w:type="dxa"/>
            <w:shd w:val="clear" w:color="auto" w:fill="DEEAF6"/>
            <w:vAlign w:val="center"/>
          </w:tcPr>
          <w:p w14:paraId="0F729373" w14:textId="77777777" w:rsidR="001E7309" w:rsidRPr="006332F0" w:rsidRDefault="00055E86" w:rsidP="001E7309">
            <w:pPr>
              <w:spacing w:after="0" w:line="20" w:lineRule="atLeast"/>
              <w:jc w:val="center"/>
              <w:rPr>
                <w:rFonts w:ascii="Book Antiqua" w:eastAsia="Times New Roman" w:hAnsi="Book Antiqua"/>
                <w:color w:val="000000"/>
                <w:sz w:val="16"/>
                <w:szCs w:val="20"/>
              </w:rPr>
            </w:pPr>
            <w:r>
              <w:rPr>
                <w:rFonts w:ascii="Book Antiqua" w:eastAsia="Times New Roman" w:hAnsi="Book Antiqua"/>
                <w:color w:val="000000"/>
                <w:sz w:val="16"/>
                <w:szCs w:val="20"/>
              </w:rPr>
              <w:t>9</w:t>
            </w:r>
          </w:p>
        </w:tc>
        <w:tc>
          <w:tcPr>
            <w:tcW w:w="540" w:type="dxa"/>
            <w:shd w:val="clear" w:color="auto" w:fill="DEEAF6"/>
            <w:noWrap/>
            <w:vAlign w:val="center"/>
          </w:tcPr>
          <w:p w14:paraId="398F65EA" w14:textId="77777777" w:rsidR="001E7309" w:rsidRPr="006332F0" w:rsidRDefault="001E7309" w:rsidP="001E7309">
            <w:pPr>
              <w:spacing w:after="0" w:line="20" w:lineRule="atLeast"/>
              <w:jc w:val="center"/>
              <w:rPr>
                <w:rFonts w:ascii="Book Antiqua" w:eastAsia="Times New Roman" w:hAnsi="Book Antiqua"/>
                <w:color w:val="000000"/>
                <w:sz w:val="16"/>
                <w:szCs w:val="20"/>
              </w:rPr>
            </w:pPr>
            <w:r w:rsidRPr="006332F0">
              <w:rPr>
                <w:rFonts w:ascii="Book Antiqua" w:eastAsia="Times New Roman" w:hAnsi="Book Antiqua"/>
                <w:color w:val="000000"/>
                <w:sz w:val="16"/>
                <w:szCs w:val="20"/>
              </w:rPr>
              <w:t>4</w:t>
            </w:r>
          </w:p>
        </w:tc>
        <w:tc>
          <w:tcPr>
            <w:tcW w:w="720" w:type="dxa"/>
            <w:shd w:val="clear" w:color="auto" w:fill="DEEAF6"/>
            <w:vAlign w:val="center"/>
          </w:tcPr>
          <w:p w14:paraId="4D459241" w14:textId="77777777" w:rsidR="001E7309" w:rsidRPr="006332F0" w:rsidRDefault="001E7309" w:rsidP="00055E86">
            <w:pPr>
              <w:spacing w:after="0" w:line="20" w:lineRule="atLeast"/>
              <w:jc w:val="center"/>
              <w:rPr>
                <w:rFonts w:ascii="Book Antiqua" w:eastAsia="Times New Roman" w:hAnsi="Book Antiqua"/>
                <w:color w:val="000000"/>
                <w:sz w:val="16"/>
                <w:szCs w:val="20"/>
              </w:rPr>
            </w:pPr>
            <w:r w:rsidRPr="006332F0">
              <w:rPr>
                <w:rFonts w:ascii="Book Antiqua" w:eastAsia="Times New Roman" w:hAnsi="Book Antiqua"/>
                <w:color w:val="000000"/>
                <w:sz w:val="16"/>
                <w:szCs w:val="20"/>
              </w:rPr>
              <w:t>1</w:t>
            </w:r>
            <w:r w:rsidR="00055E86">
              <w:rPr>
                <w:rFonts w:ascii="Book Antiqua" w:eastAsia="Times New Roman" w:hAnsi="Book Antiqua"/>
                <w:color w:val="000000"/>
                <w:sz w:val="16"/>
                <w:szCs w:val="20"/>
              </w:rPr>
              <w:t>6</w:t>
            </w:r>
          </w:p>
        </w:tc>
        <w:tc>
          <w:tcPr>
            <w:tcW w:w="810" w:type="dxa"/>
            <w:shd w:val="clear" w:color="auto" w:fill="DEEAF6"/>
            <w:noWrap/>
            <w:vAlign w:val="center"/>
          </w:tcPr>
          <w:p w14:paraId="0108B610" w14:textId="77777777" w:rsidR="001E7309" w:rsidRPr="006332F0" w:rsidRDefault="001E7309" w:rsidP="001E7309">
            <w:pPr>
              <w:spacing w:after="0" w:line="20" w:lineRule="atLeast"/>
              <w:jc w:val="center"/>
              <w:rPr>
                <w:rFonts w:ascii="Book Antiqua" w:eastAsia="Times New Roman" w:hAnsi="Book Antiqua"/>
                <w:color w:val="000000"/>
                <w:sz w:val="16"/>
                <w:szCs w:val="20"/>
              </w:rPr>
            </w:pPr>
            <w:r w:rsidRPr="006332F0">
              <w:rPr>
                <w:rFonts w:ascii="Book Antiqua" w:eastAsia="Times New Roman" w:hAnsi="Book Antiqua"/>
                <w:color w:val="000000"/>
                <w:sz w:val="16"/>
                <w:szCs w:val="20"/>
              </w:rPr>
              <w:t>52</w:t>
            </w:r>
          </w:p>
        </w:tc>
        <w:tc>
          <w:tcPr>
            <w:tcW w:w="810" w:type="dxa"/>
            <w:shd w:val="clear" w:color="auto" w:fill="DEEAF6"/>
            <w:noWrap/>
            <w:vAlign w:val="center"/>
          </w:tcPr>
          <w:p w14:paraId="463D2D3F" w14:textId="77777777" w:rsidR="001E7309" w:rsidRPr="006332F0" w:rsidRDefault="001E7309" w:rsidP="00055E86">
            <w:pPr>
              <w:spacing w:after="0" w:line="20" w:lineRule="atLeast"/>
              <w:jc w:val="center"/>
              <w:rPr>
                <w:rFonts w:ascii="Book Antiqua" w:eastAsia="Times New Roman" w:hAnsi="Book Antiqua"/>
                <w:color w:val="000000"/>
                <w:sz w:val="16"/>
                <w:szCs w:val="20"/>
              </w:rPr>
            </w:pPr>
            <w:r w:rsidRPr="006332F0">
              <w:rPr>
                <w:rFonts w:ascii="Book Antiqua" w:eastAsia="Times New Roman" w:hAnsi="Book Antiqua"/>
                <w:color w:val="000000"/>
                <w:sz w:val="16"/>
                <w:szCs w:val="20"/>
              </w:rPr>
              <w:t>2</w:t>
            </w:r>
            <w:r w:rsidR="00055E86">
              <w:rPr>
                <w:rFonts w:ascii="Book Antiqua" w:eastAsia="Times New Roman" w:hAnsi="Book Antiqua"/>
                <w:color w:val="000000"/>
                <w:sz w:val="16"/>
                <w:szCs w:val="20"/>
              </w:rPr>
              <w:t>2</w:t>
            </w:r>
          </w:p>
        </w:tc>
        <w:tc>
          <w:tcPr>
            <w:tcW w:w="720" w:type="dxa"/>
            <w:shd w:val="clear" w:color="auto" w:fill="DEEAF6"/>
            <w:noWrap/>
            <w:vAlign w:val="center"/>
          </w:tcPr>
          <w:p w14:paraId="33FDB4E3" w14:textId="77777777" w:rsidR="001E7309" w:rsidRPr="006332F0" w:rsidRDefault="001E7309" w:rsidP="001E7309">
            <w:pPr>
              <w:spacing w:after="0" w:line="20" w:lineRule="atLeast"/>
              <w:jc w:val="center"/>
              <w:rPr>
                <w:rFonts w:ascii="Book Antiqua" w:eastAsia="Times New Roman" w:hAnsi="Book Antiqua"/>
                <w:color w:val="000000"/>
                <w:sz w:val="16"/>
                <w:szCs w:val="20"/>
              </w:rPr>
            </w:pPr>
            <w:r w:rsidRPr="006332F0">
              <w:rPr>
                <w:rFonts w:ascii="Book Antiqua" w:eastAsia="Times New Roman" w:hAnsi="Book Antiqua"/>
                <w:sz w:val="16"/>
                <w:szCs w:val="20"/>
              </w:rPr>
              <w:t>19</w:t>
            </w:r>
          </w:p>
        </w:tc>
        <w:tc>
          <w:tcPr>
            <w:tcW w:w="720" w:type="dxa"/>
            <w:shd w:val="clear" w:color="auto" w:fill="DEEAF6"/>
            <w:noWrap/>
            <w:vAlign w:val="center"/>
          </w:tcPr>
          <w:p w14:paraId="27113618" w14:textId="77777777" w:rsidR="001E7309" w:rsidRPr="006332F0" w:rsidRDefault="001E7309" w:rsidP="001E7309">
            <w:pPr>
              <w:spacing w:after="0" w:line="20" w:lineRule="atLeast"/>
              <w:jc w:val="center"/>
              <w:rPr>
                <w:rFonts w:ascii="Book Antiqua" w:eastAsia="Times New Roman" w:hAnsi="Book Antiqua"/>
                <w:color w:val="000000"/>
                <w:sz w:val="16"/>
                <w:szCs w:val="20"/>
              </w:rPr>
            </w:pPr>
            <w:r w:rsidRPr="006332F0">
              <w:rPr>
                <w:rFonts w:ascii="Book Antiqua" w:eastAsia="Times New Roman" w:hAnsi="Book Antiqua"/>
                <w:sz w:val="16"/>
                <w:szCs w:val="20"/>
              </w:rPr>
              <w:t>15</w:t>
            </w:r>
          </w:p>
        </w:tc>
        <w:tc>
          <w:tcPr>
            <w:tcW w:w="900" w:type="dxa"/>
            <w:shd w:val="clear" w:color="auto" w:fill="DEEAF6"/>
            <w:noWrap/>
            <w:vAlign w:val="center"/>
          </w:tcPr>
          <w:p w14:paraId="5A54F116" w14:textId="77777777" w:rsidR="001E7309" w:rsidRPr="006332F0" w:rsidRDefault="001E7309" w:rsidP="00055E86">
            <w:pPr>
              <w:spacing w:after="0" w:line="20" w:lineRule="atLeast"/>
              <w:jc w:val="center"/>
              <w:rPr>
                <w:rFonts w:ascii="Book Antiqua" w:eastAsia="Times New Roman" w:hAnsi="Book Antiqua"/>
                <w:color w:val="000000"/>
                <w:sz w:val="16"/>
                <w:szCs w:val="20"/>
              </w:rPr>
            </w:pPr>
            <w:r w:rsidRPr="006332F0">
              <w:rPr>
                <w:rFonts w:ascii="Book Antiqua" w:eastAsia="Times New Roman" w:hAnsi="Book Antiqua"/>
                <w:color w:val="000000"/>
                <w:sz w:val="16"/>
                <w:szCs w:val="20"/>
              </w:rPr>
              <w:t>2</w:t>
            </w:r>
            <w:r w:rsidR="00055E86">
              <w:rPr>
                <w:rFonts w:ascii="Book Antiqua" w:eastAsia="Times New Roman" w:hAnsi="Book Antiqua"/>
                <w:color w:val="000000"/>
                <w:sz w:val="16"/>
                <w:szCs w:val="20"/>
              </w:rPr>
              <w:t>0</w:t>
            </w:r>
          </w:p>
        </w:tc>
        <w:tc>
          <w:tcPr>
            <w:tcW w:w="720" w:type="dxa"/>
            <w:shd w:val="clear" w:color="auto" w:fill="DEEAF6"/>
            <w:noWrap/>
            <w:vAlign w:val="center"/>
          </w:tcPr>
          <w:p w14:paraId="07B1C5F1" w14:textId="77777777" w:rsidR="001E7309" w:rsidRPr="006332F0" w:rsidRDefault="001E7309" w:rsidP="00055E86">
            <w:pPr>
              <w:spacing w:after="0" w:line="20" w:lineRule="atLeast"/>
              <w:jc w:val="center"/>
              <w:rPr>
                <w:rFonts w:ascii="Book Antiqua" w:eastAsia="Times New Roman" w:hAnsi="Book Antiqua"/>
                <w:color w:val="000000"/>
                <w:sz w:val="16"/>
                <w:szCs w:val="20"/>
              </w:rPr>
            </w:pPr>
            <w:r w:rsidRPr="006332F0">
              <w:rPr>
                <w:rFonts w:ascii="Book Antiqua" w:eastAsia="Times New Roman" w:hAnsi="Book Antiqua"/>
                <w:sz w:val="16"/>
                <w:szCs w:val="20"/>
              </w:rPr>
              <w:t>1</w:t>
            </w:r>
            <w:r w:rsidR="00055E86">
              <w:rPr>
                <w:rFonts w:ascii="Book Antiqua" w:eastAsia="Times New Roman" w:hAnsi="Book Antiqua"/>
                <w:sz w:val="16"/>
                <w:szCs w:val="20"/>
              </w:rPr>
              <w:t>1</w:t>
            </w:r>
          </w:p>
        </w:tc>
        <w:tc>
          <w:tcPr>
            <w:tcW w:w="630" w:type="dxa"/>
            <w:shd w:val="clear" w:color="auto" w:fill="DEEAF6"/>
            <w:noWrap/>
            <w:vAlign w:val="center"/>
          </w:tcPr>
          <w:p w14:paraId="4A036613" w14:textId="77777777" w:rsidR="001E7309" w:rsidRPr="006332F0" w:rsidRDefault="001E7309" w:rsidP="00055E86">
            <w:pPr>
              <w:spacing w:after="0" w:line="20" w:lineRule="atLeast"/>
              <w:jc w:val="center"/>
              <w:rPr>
                <w:rFonts w:ascii="Book Antiqua" w:eastAsia="Times New Roman" w:hAnsi="Book Antiqua"/>
                <w:color w:val="000000"/>
                <w:sz w:val="16"/>
                <w:szCs w:val="20"/>
              </w:rPr>
            </w:pPr>
            <w:r w:rsidRPr="006332F0">
              <w:rPr>
                <w:rFonts w:ascii="Book Antiqua" w:eastAsia="Times New Roman" w:hAnsi="Book Antiqua"/>
                <w:color w:val="000000"/>
                <w:sz w:val="16"/>
                <w:szCs w:val="20"/>
              </w:rPr>
              <w:t>1</w:t>
            </w:r>
            <w:r w:rsidR="00055E86">
              <w:rPr>
                <w:rFonts w:ascii="Book Antiqua" w:eastAsia="Times New Roman" w:hAnsi="Book Antiqua"/>
                <w:color w:val="000000"/>
                <w:sz w:val="16"/>
                <w:szCs w:val="20"/>
              </w:rPr>
              <w:t>7</w:t>
            </w:r>
          </w:p>
        </w:tc>
        <w:tc>
          <w:tcPr>
            <w:tcW w:w="720" w:type="dxa"/>
            <w:shd w:val="clear" w:color="auto" w:fill="DEEAF6"/>
            <w:noWrap/>
            <w:vAlign w:val="center"/>
          </w:tcPr>
          <w:p w14:paraId="7F6FB13A" w14:textId="77777777" w:rsidR="001E7309" w:rsidRPr="006332F0" w:rsidRDefault="001E7309" w:rsidP="00055E86">
            <w:pPr>
              <w:spacing w:after="0" w:line="20" w:lineRule="atLeast"/>
              <w:jc w:val="center"/>
              <w:rPr>
                <w:rFonts w:ascii="Book Antiqua" w:eastAsia="Times New Roman" w:hAnsi="Book Antiqua"/>
                <w:b/>
                <w:sz w:val="16"/>
                <w:szCs w:val="20"/>
                <w:lang w:eastAsia="sq-AL"/>
              </w:rPr>
            </w:pPr>
            <w:r w:rsidRPr="006332F0">
              <w:rPr>
                <w:rFonts w:ascii="Book Antiqua" w:eastAsia="Times New Roman" w:hAnsi="Book Antiqua"/>
                <w:b/>
                <w:sz w:val="16"/>
                <w:szCs w:val="20"/>
                <w:lang w:eastAsia="sq-AL"/>
              </w:rPr>
              <w:t>1</w:t>
            </w:r>
            <w:r w:rsidR="00055E86">
              <w:rPr>
                <w:rFonts w:ascii="Book Antiqua" w:eastAsia="Times New Roman" w:hAnsi="Book Antiqua"/>
                <w:b/>
                <w:sz w:val="16"/>
                <w:szCs w:val="20"/>
                <w:lang w:eastAsia="sq-AL"/>
              </w:rPr>
              <w:t>85</w:t>
            </w:r>
          </w:p>
        </w:tc>
      </w:tr>
    </w:tbl>
    <w:p w14:paraId="3EB188C3" w14:textId="77777777" w:rsidR="00F5261F" w:rsidRPr="00A67BFF" w:rsidRDefault="00F5261F" w:rsidP="00F5261F">
      <w:pPr>
        <w:spacing w:after="0"/>
        <w:jc w:val="both"/>
        <w:rPr>
          <w:rFonts w:ascii="Book Antiqua" w:hAnsi="Book Antiqua"/>
          <w:bCs/>
          <w:sz w:val="20"/>
          <w:szCs w:val="28"/>
        </w:rPr>
      </w:pPr>
      <w:r w:rsidRPr="00A67BFF">
        <w:rPr>
          <w:rFonts w:ascii="Book Antiqua" w:hAnsi="Book Antiqua"/>
          <w:bCs/>
          <w:sz w:val="20"/>
          <w:szCs w:val="28"/>
        </w:rPr>
        <w:t xml:space="preserve">Tabela 1: </w:t>
      </w:r>
      <w:r w:rsidR="00216F54" w:rsidRPr="00694A2E">
        <w:rPr>
          <w:rFonts w:ascii="Book Antiqua" w:hAnsi="Book Antiqua"/>
          <w:bCs/>
          <w:sz w:val="20"/>
          <w:szCs w:val="28"/>
        </w:rPr>
        <w:t>Broj tužilaca u  KGDT, AT, STRK i OT-va, po departmanima</w:t>
      </w:r>
    </w:p>
    <w:p w14:paraId="3BD87549" w14:textId="77777777" w:rsidR="009F6846" w:rsidRPr="00A67BFF" w:rsidRDefault="009F6846" w:rsidP="00F5261F">
      <w:pPr>
        <w:spacing w:after="0"/>
        <w:jc w:val="both"/>
        <w:rPr>
          <w:rFonts w:ascii="Book Antiqua" w:hAnsi="Book Antiqua"/>
          <w:bCs/>
          <w:sz w:val="20"/>
          <w:szCs w:val="28"/>
        </w:rPr>
      </w:pPr>
    </w:p>
    <w:p w14:paraId="7A184031" w14:textId="77777777" w:rsidR="009F6846" w:rsidRDefault="009F6846" w:rsidP="00F5261F">
      <w:pPr>
        <w:spacing w:after="0"/>
        <w:jc w:val="both"/>
        <w:rPr>
          <w:rFonts w:ascii="Book Antiqua" w:hAnsi="Book Antiqua"/>
          <w:bCs/>
          <w:sz w:val="20"/>
          <w:szCs w:val="28"/>
        </w:rPr>
      </w:pPr>
    </w:p>
    <w:p w14:paraId="0F638D5E" w14:textId="77777777" w:rsidR="00055E86" w:rsidRDefault="00055E86" w:rsidP="00F5261F">
      <w:pPr>
        <w:spacing w:after="0"/>
        <w:jc w:val="both"/>
        <w:rPr>
          <w:rFonts w:ascii="Book Antiqua" w:hAnsi="Book Antiqua"/>
          <w:bCs/>
          <w:sz w:val="20"/>
          <w:szCs w:val="28"/>
        </w:rPr>
      </w:pPr>
    </w:p>
    <w:p w14:paraId="79330279" w14:textId="77777777" w:rsidR="00055E86" w:rsidRPr="00A67BFF" w:rsidRDefault="00055E86" w:rsidP="00F5261F">
      <w:pPr>
        <w:spacing w:after="0"/>
        <w:jc w:val="both"/>
        <w:rPr>
          <w:rFonts w:ascii="Book Antiqua" w:hAnsi="Book Antiqua"/>
          <w:bCs/>
          <w:sz w:val="20"/>
          <w:szCs w:val="28"/>
        </w:rPr>
      </w:pPr>
    </w:p>
    <w:p w14:paraId="34F2C60E" w14:textId="77777777" w:rsidR="001E7309" w:rsidRPr="000F7FA2" w:rsidRDefault="001E7309" w:rsidP="001E7309">
      <w:pPr>
        <w:pStyle w:val="Heading2"/>
        <w:numPr>
          <w:ilvl w:val="1"/>
          <w:numId w:val="34"/>
        </w:numPr>
        <w:spacing w:before="200" w:line="276" w:lineRule="auto"/>
        <w:rPr>
          <w:rFonts w:ascii="Book Antiqua" w:hAnsi="Book Antiqua"/>
        </w:rPr>
      </w:pPr>
      <w:bookmarkStart w:id="15" w:name="_Toc474326453"/>
      <w:bookmarkStart w:id="16" w:name="_Toc506551295"/>
      <w:bookmarkStart w:id="17" w:name="_Toc506553170"/>
      <w:bookmarkStart w:id="18" w:name="_Toc2605912"/>
      <w:r>
        <w:rPr>
          <w:rFonts w:ascii="Book Antiqua" w:hAnsi="Book Antiqua"/>
        </w:rPr>
        <w:lastRenderedPageBreak/>
        <w:t>Podizanje profesionalnih kapaciteta tužilaca</w:t>
      </w:r>
      <w:bookmarkEnd w:id="15"/>
      <w:bookmarkEnd w:id="16"/>
      <w:bookmarkEnd w:id="17"/>
      <w:bookmarkEnd w:id="18"/>
    </w:p>
    <w:p w14:paraId="60A4E8B7" w14:textId="77777777" w:rsidR="00F5261F" w:rsidRPr="00A67BFF" w:rsidRDefault="00F5261F" w:rsidP="00F5261F">
      <w:pPr>
        <w:spacing w:after="0"/>
        <w:jc w:val="both"/>
        <w:rPr>
          <w:rFonts w:ascii="Book Antiqua" w:hAnsi="Book Antiqua"/>
          <w:bCs/>
          <w:sz w:val="20"/>
          <w:szCs w:val="28"/>
        </w:rPr>
      </w:pPr>
    </w:p>
    <w:p w14:paraId="3180A852" w14:textId="77777777" w:rsidR="00F5261F" w:rsidRPr="00A67BFF" w:rsidRDefault="00F5261F" w:rsidP="00F5261F">
      <w:pPr>
        <w:spacing w:after="0"/>
        <w:jc w:val="both"/>
        <w:rPr>
          <w:rFonts w:ascii="Book Antiqua" w:hAnsi="Book Antiqua"/>
          <w:bCs/>
          <w:sz w:val="20"/>
          <w:szCs w:val="28"/>
        </w:rPr>
      </w:pPr>
    </w:p>
    <w:p w14:paraId="2FC62496" w14:textId="77777777" w:rsidR="00697A50" w:rsidRDefault="00697A50" w:rsidP="001E7309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 w:rsidRPr="00697A50">
        <w:rPr>
          <w:rFonts w:ascii="Book Antiqua" w:hAnsi="Book Antiqua"/>
          <w:color w:val="000000"/>
          <w:sz w:val="24"/>
        </w:rPr>
        <w:t>Državni tužioci su učestvovali na obukama u prvoj polovini 2021. godine, u glavnim komponentama programa obuke u organizaciji Akademije pravde (AD), Ambasade SAD u Prištini, Saveta Evrope koj</w:t>
      </w:r>
      <w:r>
        <w:rPr>
          <w:rFonts w:ascii="Book Antiqua" w:hAnsi="Book Antiqua"/>
          <w:color w:val="000000"/>
          <w:sz w:val="24"/>
        </w:rPr>
        <w:t xml:space="preserve">i su se </w:t>
      </w:r>
      <w:r w:rsidRPr="00697A50">
        <w:rPr>
          <w:rFonts w:ascii="Book Antiqua" w:hAnsi="Book Antiqua"/>
          <w:color w:val="000000"/>
          <w:sz w:val="24"/>
        </w:rPr>
        <w:t>prenos</w:t>
      </w:r>
      <w:r>
        <w:rPr>
          <w:rFonts w:ascii="Book Antiqua" w:hAnsi="Book Antiqua"/>
          <w:color w:val="000000"/>
          <w:sz w:val="24"/>
        </w:rPr>
        <w:t>ili</w:t>
      </w:r>
      <w:r w:rsidRPr="00697A50">
        <w:rPr>
          <w:rFonts w:ascii="Book Antiqua" w:hAnsi="Book Antiqua"/>
          <w:color w:val="000000"/>
          <w:sz w:val="24"/>
        </w:rPr>
        <w:t xml:space="preserve"> putem elektronske platforme ZOOM i </w:t>
      </w:r>
      <w:r>
        <w:rPr>
          <w:rFonts w:ascii="Book Antiqua" w:hAnsi="Book Antiqua"/>
          <w:color w:val="000000"/>
          <w:sz w:val="24"/>
        </w:rPr>
        <w:t>to</w:t>
      </w:r>
      <w:r w:rsidRPr="00697A50">
        <w:rPr>
          <w:rFonts w:ascii="Book Antiqua" w:hAnsi="Book Antiqua"/>
          <w:color w:val="000000"/>
          <w:sz w:val="24"/>
        </w:rPr>
        <w:t xml:space="preserve"> u; Program</w:t>
      </w:r>
      <w:r>
        <w:rPr>
          <w:rFonts w:ascii="Book Antiqua" w:hAnsi="Book Antiqua"/>
          <w:color w:val="000000"/>
          <w:sz w:val="24"/>
        </w:rPr>
        <w:t>u</w:t>
      </w:r>
      <w:r w:rsidRPr="00697A50">
        <w:rPr>
          <w:rFonts w:ascii="Book Antiqua" w:hAnsi="Book Antiqua"/>
          <w:color w:val="000000"/>
          <w:sz w:val="24"/>
        </w:rPr>
        <w:t xml:space="preserve"> stalne obuke, Program</w:t>
      </w:r>
      <w:r>
        <w:rPr>
          <w:rFonts w:ascii="Book Antiqua" w:hAnsi="Book Antiqua"/>
          <w:color w:val="000000"/>
          <w:sz w:val="24"/>
        </w:rPr>
        <w:t>u</w:t>
      </w:r>
      <w:r w:rsidRPr="00697A50">
        <w:rPr>
          <w:rFonts w:ascii="Book Antiqua" w:hAnsi="Book Antiqua"/>
          <w:color w:val="000000"/>
          <w:sz w:val="24"/>
        </w:rPr>
        <w:t xml:space="preserve"> napredne obuke, Obuke za trenere, </w:t>
      </w:r>
      <w:r>
        <w:rPr>
          <w:rFonts w:ascii="Book Antiqua" w:hAnsi="Book Antiqua"/>
          <w:color w:val="000000"/>
          <w:sz w:val="24"/>
        </w:rPr>
        <w:t>a pored toga</w:t>
      </w:r>
      <w:r w:rsidRPr="00697A50">
        <w:rPr>
          <w:rFonts w:ascii="Book Antiqua" w:hAnsi="Book Antiqua"/>
          <w:color w:val="000000"/>
          <w:sz w:val="24"/>
        </w:rPr>
        <w:t xml:space="preserve"> tužioci su učestvovali u drugim aktivnostima kao što su radionice, okrugli stolovi, konferencije itd.</w:t>
      </w:r>
    </w:p>
    <w:p w14:paraId="5F765D51" w14:textId="77777777" w:rsidR="00697A50" w:rsidRDefault="00697A50" w:rsidP="001E7309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5AE6C98F" w14:textId="77777777" w:rsidR="00697A50" w:rsidRDefault="00697A50" w:rsidP="001E7309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 w:rsidRPr="00697A50">
        <w:rPr>
          <w:rFonts w:ascii="Book Antiqua" w:hAnsi="Book Antiqua"/>
          <w:color w:val="000000"/>
          <w:sz w:val="24"/>
        </w:rPr>
        <w:t>U različitim aktivnostima pravnog obrazovanja kao što su: radionice i studijske posete, u kojima je obrađeno 49 (četrdeset devet) različitih tema, među kojima je prevladalo: Materijalno i proce</w:t>
      </w:r>
      <w:r>
        <w:rPr>
          <w:rFonts w:ascii="Book Antiqua" w:hAnsi="Book Antiqua"/>
          <w:color w:val="000000"/>
          <w:sz w:val="24"/>
        </w:rPr>
        <w:t>duralno</w:t>
      </w:r>
      <w:r w:rsidRPr="00697A50">
        <w:rPr>
          <w:rFonts w:ascii="Book Antiqua" w:hAnsi="Book Antiqua"/>
          <w:color w:val="000000"/>
          <w:sz w:val="24"/>
        </w:rPr>
        <w:t xml:space="preserve"> krivično pravo, ljudska prava u kontekstu Evropske konvencije</w:t>
      </w:r>
      <w:r>
        <w:rPr>
          <w:rFonts w:ascii="Book Antiqua" w:hAnsi="Book Antiqua"/>
          <w:color w:val="000000"/>
          <w:sz w:val="24"/>
        </w:rPr>
        <w:t xml:space="preserve"> o osnovnim ljudskim pravima i s</w:t>
      </w:r>
      <w:r w:rsidRPr="00697A50">
        <w:rPr>
          <w:rFonts w:ascii="Book Antiqua" w:hAnsi="Book Antiqua"/>
          <w:color w:val="000000"/>
          <w:sz w:val="24"/>
        </w:rPr>
        <w:t>lobod</w:t>
      </w:r>
      <w:r>
        <w:rPr>
          <w:rFonts w:ascii="Book Antiqua" w:hAnsi="Book Antiqua"/>
          <w:color w:val="000000"/>
          <w:sz w:val="24"/>
        </w:rPr>
        <w:t>ama</w:t>
      </w:r>
      <w:r w:rsidRPr="00697A50">
        <w:rPr>
          <w:rFonts w:ascii="Book Antiqua" w:hAnsi="Book Antiqua"/>
          <w:color w:val="000000"/>
          <w:sz w:val="24"/>
        </w:rPr>
        <w:t xml:space="preserve">, organizovani kriminal, trgovina ljudima, finansijski kriminal, terorizam, svedoci, međunarodna pravna saradnja, korupcija, sajber kriminal, forenzika, administracija tužilaštva, javna komunikacija u kriznim situacijama, razvoj tužilaca za sticanje praktičnih veština itd. </w:t>
      </w:r>
    </w:p>
    <w:p w14:paraId="62CF6AAF" w14:textId="77777777" w:rsidR="00697A50" w:rsidRDefault="00697A50" w:rsidP="001E7309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4A3C9F74" w14:textId="77777777" w:rsidR="00697A50" w:rsidRDefault="00697A50" w:rsidP="001E7309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U saradnji sa JRUT, tužioci su učestvovali u različitim aktivnostima pravnog obrazovanja, gde od 185 tužilaca koji su bili u periodu izveštavanja, na konstantnim obukama i naprednim obukama, ukupan broj učestvovanja tužilaca na obukama je bio 386 i to: </w:t>
      </w:r>
    </w:p>
    <w:p w14:paraId="12BE03DA" w14:textId="77777777" w:rsidR="00697A50" w:rsidRDefault="00697A50" w:rsidP="001E7309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1EA68C74" w14:textId="77777777" w:rsidR="00697A50" w:rsidRDefault="00697A50" w:rsidP="00697A50">
      <w:pPr>
        <w:pStyle w:val="ListParagraph"/>
        <w:numPr>
          <w:ilvl w:val="0"/>
          <w:numId w:val="40"/>
        </w:numPr>
        <w:spacing w:after="0" w:line="20" w:lineRule="atLeast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Tužioci iz KGDT su poha</w:t>
      </w:r>
      <w:r>
        <w:rPr>
          <w:rFonts w:cs="Calibri"/>
          <w:sz w:val="24"/>
          <w:szCs w:val="24"/>
        </w:rPr>
        <w:t>đ</w:t>
      </w:r>
      <w:r>
        <w:rPr>
          <w:rFonts w:ascii="Book Antiqua" w:hAnsi="Book Antiqua" w:cstheme="minorHAnsi"/>
          <w:sz w:val="24"/>
          <w:szCs w:val="24"/>
        </w:rPr>
        <w:t>ali 4 obuke,</w:t>
      </w:r>
    </w:p>
    <w:p w14:paraId="7666F1D7" w14:textId="77777777" w:rsidR="00697A50" w:rsidRDefault="00697A50" w:rsidP="00697A50">
      <w:pPr>
        <w:pStyle w:val="ListParagraph"/>
        <w:numPr>
          <w:ilvl w:val="0"/>
          <w:numId w:val="40"/>
        </w:numPr>
        <w:spacing w:after="0" w:line="20" w:lineRule="atLeast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Tužioci iz AT  su poha</w:t>
      </w:r>
      <w:r>
        <w:rPr>
          <w:rFonts w:cs="Calibri"/>
          <w:sz w:val="24"/>
          <w:szCs w:val="24"/>
        </w:rPr>
        <w:t>đ</w:t>
      </w:r>
      <w:r>
        <w:rPr>
          <w:rFonts w:ascii="Book Antiqua" w:hAnsi="Book Antiqua" w:cstheme="minorHAnsi"/>
          <w:sz w:val="24"/>
          <w:szCs w:val="24"/>
        </w:rPr>
        <w:t xml:space="preserve">ali 4 obuke, </w:t>
      </w:r>
      <w:r>
        <w:rPr>
          <w:rFonts w:ascii="Book Antiqua" w:hAnsi="Book Antiqua" w:cstheme="minorHAnsi"/>
          <w:sz w:val="24"/>
          <w:szCs w:val="24"/>
        </w:rPr>
        <w:tab/>
      </w:r>
    </w:p>
    <w:p w14:paraId="6658ABAE" w14:textId="77777777" w:rsidR="00697A50" w:rsidRDefault="00697A50" w:rsidP="00697A50">
      <w:pPr>
        <w:pStyle w:val="ListParagraph"/>
        <w:numPr>
          <w:ilvl w:val="0"/>
          <w:numId w:val="40"/>
        </w:numPr>
        <w:spacing w:after="0" w:line="20" w:lineRule="atLeast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Tužioci iz STRK su poha</w:t>
      </w:r>
      <w:r>
        <w:rPr>
          <w:rFonts w:cs="Calibri"/>
          <w:sz w:val="24"/>
          <w:szCs w:val="24"/>
        </w:rPr>
        <w:t>đ</w:t>
      </w:r>
      <w:r>
        <w:rPr>
          <w:rFonts w:ascii="Book Antiqua" w:hAnsi="Book Antiqua" w:cstheme="minorHAnsi"/>
          <w:sz w:val="24"/>
          <w:szCs w:val="24"/>
        </w:rPr>
        <w:t>ali 11 obuka</w:t>
      </w:r>
    </w:p>
    <w:p w14:paraId="72BF25AC" w14:textId="77777777" w:rsidR="00697A50" w:rsidRDefault="00697A50" w:rsidP="00697A50">
      <w:pPr>
        <w:pStyle w:val="ListParagraph"/>
        <w:numPr>
          <w:ilvl w:val="0"/>
          <w:numId w:val="40"/>
        </w:numPr>
        <w:spacing w:after="0" w:line="20" w:lineRule="atLeast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Tužioci iz OT  Priština su poha</w:t>
      </w:r>
      <w:r>
        <w:rPr>
          <w:rFonts w:cs="Calibri"/>
          <w:sz w:val="24"/>
          <w:szCs w:val="24"/>
        </w:rPr>
        <w:t>đ</w:t>
      </w:r>
      <w:r>
        <w:rPr>
          <w:rFonts w:ascii="Book Antiqua" w:hAnsi="Book Antiqua" w:cstheme="minorHAnsi"/>
          <w:sz w:val="24"/>
          <w:szCs w:val="24"/>
        </w:rPr>
        <w:t xml:space="preserve">ali 92 obuka, </w:t>
      </w:r>
    </w:p>
    <w:p w14:paraId="2A15342B" w14:textId="77777777" w:rsidR="00697A50" w:rsidRDefault="00697A50" w:rsidP="00697A50">
      <w:pPr>
        <w:pStyle w:val="ListParagraph"/>
        <w:numPr>
          <w:ilvl w:val="0"/>
          <w:numId w:val="40"/>
        </w:numPr>
        <w:spacing w:after="0" w:line="20" w:lineRule="atLeast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Tužioci iz OT Prizren su poha</w:t>
      </w:r>
      <w:r>
        <w:rPr>
          <w:rFonts w:cs="Calibri"/>
          <w:sz w:val="24"/>
          <w:szCs w:val="24"/>
        </w:rPr>
        <w:t>đ</w:t>
      </w:r>
      <w:r>
        <w:rPr>
          <w:rFonts w:ascii="Book Antiqua" w:hAnsi="Book Antiqua" w:cstheme="minorHAnsi"/>
          <w:sz w:val="24"/>
          <w:szCs w:val="24"/>
        </w:rPr>
        <w:t xml:space="preserve">ali 29 obuka, </w:t>
      </w:r>
    </w:p>
    <w:p w14:paraId="0A7F12B1" w14:textId="77777777" w:rsidR="00697A50" w:rsidRDefault="00697A50" w:rsidP="00697A50">
      <w:pPr>
        <w:pStyle w:val="ListParagraph"/>
        <w:numPr>
          <w:ilvl w:val="0"/>
          <w:numId w:val="40"/>
        </w:numPr>
        <w:spacing w:after="0" w:line="20" w:lineRule="atLeast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Tužioci iz OT Peć su poha</w:t>
      </w:r>
      <w:r>
        <w:rPr>
          <w:rFonts w:cs="Calibri"/>
          <w:sz w:val="24"/>
          <w:szCs w:val="24"/>
        </w:rPr>
        <w:t>đ</w:t>
      </w:r>
      <w:r>
        <w:rPr>
          <w:rFonts w:ascii="Book Antiqua" w:hAnsi="Book Antiqua" w:cstheme="minorHAnsi"/>
          <w:sz w:val="24"/>
          <w:szCs w:val="24"/>
        </w:rPr>
        <w:t xml:space="preserve">ali 84 obuke, </w:t>
      </w:r>
    </w:p>
    <w:p w14:paraId="47FCC533" w14:textId="77777777" w:rsidR="00697A50" w:rsidRDefault="00697A50" w:rsidP="00697A50">
      <w:pPr>
        <w:pStyle w:val="ListParagraph"/>
        <w:numPr>
          <w:ilvl w:val="0"/>
          <w:numId w:val="40"/>
        </w:numPr>
        <w:spacing w:after="0" w:line="20" w:lineRule="atLeast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Tužioci iz OT MItrovice su poha</w:t>
      </w:r>
      <w:r>
        <w:rPr>
          <w:rFonts w:cs="Calibri"/>
          <w:sz w:val="24"/>
          <w:szCs w:val="24"/>
        </w:rPr>
        <w:t>đ</w:t>
      </w:r>
      <w:r>
        <w:rPr>
          <w:rFonts w:ascii="Book Antiqua" w:hAnsi="Book Antiqua" w:cstheme="minorHAnsi"/>
          <w:sz w:val="24"/>
          <w:szCs w:val="24"/>
        </w:rPr>
        <w:t xml:space="preserve">ali 21 obuku, </w:t>
      </w:r>
    </w:p>
    <w:p w14:paraId="47261882" w14:textId="77777777" w:rsidR="00697A50" w:rsidRDefault="00697A50" w:rsidP="00697A50">
      <w:pPr>
        <w:pStyle w:val="ListParagraph"/>
        <w:numPr>
          <w:ilvl w:val="0"/>
          <w:numId w:val="40"/>
        </w:numPr>
        <w:spacing w:after="0" w:line="20" w:lineRule="atLeast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Tužioci iz OT Gnjilane su poha</w:t>
      </w:r>
      <w:r>
        <w:rPr>
          <w:rFonts w:cs="Calibri"/>
          <w:sz w:val="24"/>
          <w:szCs w:val="24"/>
        </w:rPr>
        <w:t>đ</w:t>
      </w:r>
      <w:r>
        <w:rPr>
          <w:rFonts w:ascii="Book Antiqua" w:hAnsi="Book Antiqua" w:cstheme="minorHAnsi"/>
          <w:sz w:val="24"/>
          <w:szCs w:val="24"/>
        </w:rPr>
        <w:t xml:space="preserve">ali 22 obuke, </w:t>
      </w:r>
    </w:p>
    <w:p w14:paraId="1B870B0C" w14:textId="77777777" w:rsidR="00697A50" w:rsidRDefault="00697A50" w:rsidP="00697A50">
      <w:pPr>
        <w:pStyle w:val="ListParagraph"/>
        <w:numPr>
          <w:ilvl w:val="0"/>
          <w:numId w:val="40"/>
        </w:numPr>
        <w:spacing w:after="0" w:line="20" w:lineRule="atLeast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Tužioci iz OT Đakovice su poha</w:t>
      </w:r>
      <w:r>
        <w:rPr>
          <w:rFonts w:cs="Calibri"/>
          <w:sz w:val="24"/>
          <w:szCs w:val="24"/>
        </w:rPr>
        <w:t>đ</w:t>
      </w:r>
      <w:r>
        <w:rPr>
          <w:rFonts w:ascii="Book Antiqua" w:hAnsi="Book Antiqua" w:cstheme="minorHAnsi"/>
          <w:sz w:val="24"/>
          <w:szCs w:val="24"/>
        </w:rPr>
        <w:t>ali 51 obuku,</w:t>
      </w:r>
    </w:p>
    <w:p w14:paraId="26BF7A57" w14:textId="77777777" w:rsidR="00697A50" w:rsidRDefault="00697A50" w:rsidP="00697A50">
      <w:pPr>
        <w:pStyle w:val="ListParagraph"/>
        <w:numPr>
          <w:ilvl w:val="0"/>
          <w:numId w:val="40"/>
        </w:numPr>
        <w:spacing w:after="0" w:line="20" w:lineRule="atLeast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Tužioci iz OT Uroševac su poha</w:t>
      </w:r>
      <w:r>
        <w:rPr>
          <w:rFonts w:cs="Calibri"/>
          <w:sz w:val="24"/>
          <w:szCs w:val="24"/>
        </w:rPr>
        <w:t>đ</w:t>
      </w:r>
      <w:r>
        <w:rPr>
          <w:rFonts w:ascii="Book Antiqua" w:hAnsi="Book Antiqua" w:cstheme="minorHAnsi"/>
          <w:sz w:val="24"/>
          <w:szCs w:val="24"/>
        </w:rPr>
        <w:t xml:space="preserve">ali 68 obuka. </w:t>
      </w:r>
    </w:p>
    <w:p w14:paraId="1AC5312D" w14:textId="77777777" w:rsidR="00697A50" w:rsidRPr="00697A50" w:rsidRDefault="00697A50" w:rsidP="00697A50">
      <w:pPr>
        <w:spacing w:after="0" w:line="20" w:lineRule="atLeast"/>
        <w:jc w:val="both"/>
        <w:rPr>
          <w:rFonts w:ascii="Book Antiqua" w:hAnsi="Book Antiqua" w:cstheme="minorHAnsi"/>
          <w:sz w:val="24"/>
          <w:szCs w:val="24"/>
        </w:rPr>
      </w:pPr>
    </w:p>
    <w:p w14:paraId="19FC4F76" w14:textId="77777777" w:rsidR="00F5261F" w:rsidRDefault="00F63365" w:rsidP="001E7309">
      <w:pPr>
        <w:spacing w:after="0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U obukama tužilaca u svojstvu trenera je bilo angažovano ukupno 12 tužilaca, dok je učešće tužilaca izraženo u procentima sledeće: KGDT 1%, AT 1%, STRK 3%, OT Pr 24%, OT G 7%, OT Pz 22%, OTĐ 5%, OT Pe 6%, OT Mi 13%, OT Ur 18%</w:t>
      </w:r>
    </w:p>
    <w:p w14:paraId="7F81199C" w14:textId="77777777" w:rsidR="001E7309" w:rsidRDefault="001E7309" w:rsidP="001E7309">
      <w:pPr>
        <w:spacing w:after="0"/>
        <w:jc w:val="both"/>
        <w:rPr>
          <w:rFonts w:ascii="Book Antiqua" w:hAnsi="Book Antiqua"/>
          <w:szCs w:val="24"/>
        </w:rPr>
      </w:pPr>
    </w:p>
    <w:p w14:paraId="16C07B46" w14:textId="77777777" w:rsidR="001E7309" w:rsidRDefault="001E7309" w:rsidP="001E7309">
      <w:pPr>
        <w:spacing w:after="0"/>
        <w:jc w:val="both"/>
        <w:rPr>
          <w:rFonts w:ascii="Book Antiqua" w:hAnsi="Book Antiqua"/>
          <w:sz w:val="24"/>
        </w:rPr>
      </w:pPr>
    </w:p>
    <w:p w14:paraId="7145DACF" w14:textId="77777777" w:rsidR="001E7309" w:rsidRPr="00A67BFF" w:rsidRDefault="008F66CF" w:rsidP="001E7309">
      <w:pPr>
        <w:spacing w:after="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 w:val="24"/>
        </w:rPr>
        <w:t>Od ukupnog broja od</w:t>
      </w:r>
      <w:r w:rsidR="001E7309" w:rsidRPr="00373E06">
        <w:rPr>
          <w:rFonts w:ascii="Book Antiqua" w:hAnsi="Book Antiqua"/>
          <w:sz w:val="24"/>
        </w:rPr>
        <w:t xml:space="preserve"> 190 </w:t>
      </w:r>
      <w:r>
        <w:rPr>
          <w:rFonts w:ascii="Book Antiqua" w:hAnsi="Book Antiqua"/>
          <w:sz w:val="24"/>
        </w:rPr>
        <w:t>tužilaca</w:t>
      </w:r>
      <w:r w:rsidR="001E7309" w:rsidRPr="00373E06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procentualni prikaz je sledeći</w:t>
      </w:r>
    </w:p>
    <w:p w14:paraId="1FE821C0" w14:textId="77777777" w:rsidR="00F63365" w:rsidRDefault="00F63365" w:rsidP="00F63365">
      <w:pPr>
        <w:spacing w:after="0" w:line="20" w:lineRule="atLeast"/>
        <w:jc w:val="both"/>
        <w:rPr>
          <w:rFonts w:ascii="Book Antiqua" w:hAnsi="Book Antiqua"/>
          <w:color w:val="FF0000"/>
          <w:sz w:val="24"/>
        </w:rPr>
      </w:pPr>
      <w:bookmarkStart w:id="19" w:name="_Toc474326489"/>
      <w:bookmarkStart w:id="20" w:name="_Toc506551306"/>
      <w:bookmarkStart w:id="21" w:name="_Toc506553181"/>
      <w:bookmarkStart w:id="22" w:name="_Toc50964305"/>
      <w:r>
        <w:rPr>
          <w:noProof/>
          <w:lang w:val="en-US"/>
        </w:rPr>
        <w:lastRenderedPageBreak/>
        <w:drawing>
          <wp:inline distT="0" distB="0" distL="0" distR="0" wp14:anchorId="3CBDC674" wp14:editId="57731466">
            <wp:extent cx="6057900" cy="3467100"/>
            <wp:effectExtent l="0" t="0" r="0" b="0"/>
            <wp:docPr id="69" name="Chart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763819E" w14:textId="77777777" w:rsidR="00F63365" w:rsidRDefault="00F63365" w:rsidP="00F63365">
      <w:pPr>
        <w:pStyle w:val="ListParagraph"/>
        <w:spacing w:after="0"/>
        <w:ind w:left="0"/>
        <w:jc w:val="both"/>
        <w:rPr>
          <w:rFonts w:ascii="Book Antiqua" w:hAnsi="Book Antiqua"/>
          <w:color w:val="FF0000"/>
          <w:sz w:val="24"/>
        </w:rPr>
      </w:pPr>
      <w:r>
        <w:rPr>
          <w:rFonts w:ascii="Book Antiqua" w:hAnsi="Book Antiqua"/>
          <w:sz w:val="20"/>
          <w:szCs w:val="20"/>
        </w:rPr>
        <w:t xml:space="preserve">Grafikon 2: Ucestvovanje tuzilaca na obukama po tuzilastvima   </w:t>
      </w:r>
    </w:p>
    <w:p w14:paraId="2F704D16" w14:textId="77777777" w:rsidR="001E7309" w:rsidRDefault="001E7309" w:rsidP="00F5261F">
      <w:pPr>
        <w:pStyle w:val="Heading2"/>
        <w:rPr>
          <w:rFonts w:ascii="Book Antiqua" w:hAnsi="Book Antiqua"/>
        </w:rPr>
      </w:pPr>
    </w:p>
    <w:p w14:paraId="024A11CC" w14:textId="77777777" w:rsidR="001E7309" w:rsidRDefault="001E7309" w:rsidP="001E7309"/>
    <w:p w14:paraId="6E99798D" w14:textId="77777777" w:rsidR="001E7309" w:rsidRPr="000F7FA2" w:rsidRDefault="001E7309" w:rsidP="001E7309">
      <w:pPr>
        <w:pStyle w:val="Heading2"/>
        <w:numPr>
          <w:ilvl w:val="1"/>
          <w:numId w:val="26"/>
        </w:numPr>
        <w:spacing w:before="200" w:line="276" w:lineRule="auto"/>
        <w:rPr>
          <w:rFonts w:ascii="Book Antiqua" w:hAnsi="Book Antiqua"/>
        </w:rPr>
      </w:pPr>
      <w:bookmarkStart w:id="23" w:name="_Toc2605913"/>
      <w:r w:rsidRPr="000F7FA2">
        <w:rPr>
          <w:rFonts w:ascii="Book Antiqua" w:hAnsi="Book Antiqua"/>
        </w:rPr>
        <w:t>Anga</w:t>
      </w:r>
      <w:r>
        <w:rPr>
          <w:rFonts w:ascii="Book Antiqua" w:hAnsi="Book Antiqua"/>
        </w:rPr>
        <w:t>žovanje državnih tužilaca u komisijama i radnim grupam</w:t>
      </w:r>
      <w:bookmarkEnd w:id="23"/>
      <w:r>
        <w:rPr>
          <w:rFonts w:ascii="Book Antiqua" w:hAnsi="Book Antiqua"/>
        </w:rPr>
        <w:t>a</w:t>
      </w:r>
    </w:p>
    <w:p w14:paraId="10D90A24" w14:textId="77777777" w:rsidR="005B34D9" w:rsidRDefault="005B34D9" w:rsidP="001E7309">
      <w:pPr>
        <w:rPr>
          <w:rFonts w:ascii="Book Antiqua" w:hAnsi="Book Antiqua"/>
          <w:sz w:val="24"/>
        </w:rPr>
      </w:pPr>
    </w:p>
    <w:p w14:paraId="7166D17B" w14:textId="77777777" w:rsidR="001E7309" w:rsidRDefault="000F5AFC" w:rsidP="001E7309">
      <w:pPr>
        <w:rPr>
          <w:rFonts w:ascii="Book Antiqua" w:hAnsi="Book Antiqua"/>
          <w:sz w:val="24"/>
        </w:rPr>
      </w:pPr>
      <w:r w:rsidRPr="000F5AFC">
        <w:rPr>
          <w:rFonts w:ascii="Book Antiqua" w:hAnsi="Book Antiqua"/>
          <w:sz w:val="24"/>
        </w:rPr>
        <w:t xml:space="preserve">Državni tužioci su </w:t>
      </w:r>
      <w:r>
        <w:rPr>
          <w:rFonts w:ascii="Book Antiqua" w:hAnsi="Book Antiqua"/>
          <w:sz w:val="24"/>
        </w:rPr>
        <w:t xml:space="preserve">tokom </w:t>
      </w:r>
      <w:r w:rsidR="00F63365">
        <w:rPr>
          <w:rFonts w:ascii="Book Antiqua" w:hAnsi="Book Antiqua"/>
          <w:sz w:val="24"/>
        </w:rPr>
        <w:t>prve polovine 2021</w:t>
      </w:r>
      <w:r>
        <w:rPr>
          <w:rFonts w:ascii="Book Antiqua" w:hAnsi="Book Antiqua"/>
          <w:sz w:val="24"/>
        </w:rPr>
        <w:t xml:space="preserve">. godine </w:t>
      </w:r>
      <w:r w:rsidRPr="000F5AFC">
        <w:rPr>
          <w:rFonts w:ascii="Book Antiqua" w:hAnsi="Book Antiqua"/>
          <w:sz w:val="24"/>
        </w:rPr>
        <w:t>bili angažovani u mnogim komisijama procesa regrutovanja državnih tužilaca, procesima unapređenja i premeštaja tužilaca, procesu integracija i uče</w:t>
      </w:r>
      <w:r w:rsidRPr="000F5AFC">
        <w:rPr>
          <w:rFonts w:ascii="Book Antiqua" w:hAnsi="Book Antiqua"/>
          <w:sz w:val="24"/>
          <w:lang w:val="sr-Latn-RS"/>
        </w:rPr>
        <w:t>š</w:t>
      </w:r>
      <w:r w:rsidRPr="000F5AFC">
        <w:rPr>
          <w:rFonts w:ascii="Book Antiqua" w:hAnsi="Book Antiqua"/>
          <w:sz w:val="24"/>
        </w:rPr>
        <w:t>ća u radnim grupama</w:t>
      </w:r>
      <w:r w:rsidR="00F63365">
        <w:rPr>
          <w:rFonts w:ascii="Book Antiqua" w:hAnsi="Book Antiqua"/>
          <w:sz w:val="24"/>
        </w:rPr>
        <w:t>,</w:t>
      </w:r>
      <w:r w:rsidRPr="000F5AFC">
        <w:rPr>
          <w:rFonts w:ascii="Book Antiqua" w:hAnsi="Book Antiqua"/>
          <w:sz w:val="24"/>
        </w:rPr>
        <w:t xml:space="preserve"> </w:t>
      </w:r>
      <w:r w:rsidR="00F63365">
        <w:rPr>
          <w:rFonts w:ascii="Book Antiqua" w:hAnsi="Book Antiqua"/>
          <w:sz w:val="24"/>
        </w:rPr>
        <w:t>koji su se desili tokom prve polovine 2021. godine</w:t>
      </w:r>
      <w:r w:rsidR="005B34D9" w:rsidRPr="006332F0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disciplinsk</w:t>
      </w:r>
      <w:r w:rsidR="00F63365">
        <w:rPr>
          <w:rFonts w:ascii="Book Antiqua" w:hAnsi="Book Antiqua"/>
          <w:sz w:val="24"/>
        </w:rPr>
        <w:t>im</w:t>
      </w:r>
      <w:r>
        <w:rPr>
          <w:rFonts w:ascii="Book Antiqua" w:hAnsi="Book Antiqua"/>
          <w:sz w:val="24"/>
        </w:rPr>
        <w:t xml:space="preserve"> odbor</w:t>
      </w:r>
      <w:r w:rsidR="00F63365">
        <w:rPr>
          <w:rFonts w:ascii="Book Antiqua" w:hAnsi="Book Antiqua"/>
          <w:sz w:val="24"/>
        </w:rPr>
        <w:t>ima</w:t>
      </w:r>
      <w:r>
        <w:rPr>
          <w:rFonts w:ascii="Book Antiqua" w:hAnsi="Book Antiqua"/>
          <w:sz w:val="24"/>
        </w:rPr>
        <w:t>,  odbor</w:t>
      </w:r>
      <w:r w:rsidR="00F63365">
        <w:rPr>
          <w:rFonts w:ascii="Book Antiqua" w:hAnsi="Book Antiqua"/>
          <w:sz w:val="24"/>
        </w:rPr>
        <w:t>ima</w:t>
      </w:r>
      <w:r>
        <w:rPr>
          <w:rFonts w:ascii="Book Antiqua" w:hAnsi="Book Antiqua"/>
          <w:sz w:val="24"/>
        </w:rPr>
        <w:t xml:space="preserve"> za procenu za odabir glavnih tužilaca kao i u mnogo drugih aktivnosti u funkciji redovnog razvoja postupaka u okviru tužilačkog sistema</w:t>
      </w:r>
      <w:r w:rsidR="005B34D9">
        <w:rPr>
          <w:rFonts w:ascii="Book Antiqua" w:hAnsi="Book Antiqua"/>
          <w:sz w:val="24"/>
        </w:rPr>
        <w:t>.</w:t>
      </w:r>
    </w:p>
    <w:p w14:paraId="107F43B0" w14:textId="77777777" w:rsidR="005B34D9" w:rsidRDefault="000F5AFC" w:rsidP="001E7309">
      <w:pPr>
        <w:rPr>
          <w:rFonts w:ascii="Book Antiqua" w:hAnsi="Book Antiqua"/>
          <w:sz w:val="24"/>
        </w:rPr>
      </w:pPr>
      <w:r w:rsidRPr="000F5AFC">
        <w:rPr>
          <w:rFonts w:ascii="Book Antiqua" w:hAnsi="Book Antiqua"/>
          <w:sz w:val="24"/>
        </w:rPr>
        <w:t xml:space="preserve">Državni tužioci su radili u komisijama koje je osnovao Tužilački Savet Kosova kao stalne komisije, kao što su: Komisija za Normativna Pitanja, Komisija za Budžet, Finansije i Osoblje, Komisija za Procenu Učinka Tužilaca, Komisija za </w:t>
      </w:r>
      <w:r w:rsidR="008A33A8">
        <w:rPr>
          <w:rFonts w:ascii="Book Antiqua" w:hAnsi="Book Antiqua"/>
          <w:sz w:val="24"/>
        </w:rPr>
        <w:t xml:space="preserve">Administraciju Tužilaštava, Komisija za </w:t>
      </w:r>
      <w:r w:rsidRPr="000F5AFC">
        <w:rPr>
          <w:rFonts w:ascii="Book Antiqua" w:hAnsi="Book Antiqua"/>
          <w:sz w:val="24"/>
        </w:rPr>
        <w:t>nadzor sprovođenja Strateškog plana, Komisija za nadzor medija i ostale komisije određene od Tužilačkog Saveta Kosova</w:t>
      </w:r>
      <w:r w:rsidR="005B34D9">
        <w:rPr>
          <w:rFonts w:ascii="Book Antiqua" w:hAnsi="Book Antiqua"/>
          <w:sz w:val="24"/>
        </w:rPr>
        <w:t>.</w:t>
      </w:r>
    </w:p>
    <w:p w14:paraId="7D546EE8" w14:textId="77777777" w:rsidR="005B34D9" w:rsidRDefault="000F5AFC" w:rsidP="001E7309">
      <w:pPr>
        <w:rPr>
          <w:rFonts w:ascii="Book Antiqua" w:hAnsi="Book Antiqua"/>
          <w:sz w:val="24"/>
        </w:rPr>
      </w:pPr>
      <w:r w:rsidRPr="000F5AFC">
        <w:rPr>
          <w:rFonts w:ascii="Book Antiqua" w:hAnsi="Book Antiqua"/>
          <w:sz w:val="24"/>
        </w:rPr>
        <w:t xml:space="preserve">Jedno posebno angažovanje su </w:t>
      </w:r>
      <w:r>
        <w:rPr>
          <w:rFonts w:ascii="Book Antiqua" w:hAnsi="Book Antiqua"/>
          <w:sz w:val="24"/>
        </w:rPr>
        <w:t>imali</w:t>
      </w:r>
      <w:r w:rsidRPr="000F5AFC">
        <w:rPr>
          <w:rFonts w:ascii="Book Antiqua" w:hAnsi="Book Antiqua"/>
          <w:sz w:val="24"/>
        </w:rPr>
        <w:t xml:space="preserve"> tužioci kao članovi radnih grupa, koje su izradile podzakonsk</w:t>
      </w:r>
      <w:r w:rsidR="00F63365">
        <w:rPr>
          <w:rFonts w:ascii="Book Antiqua" w:hAnsi="Book Antiqua"/>
          <w:sz w:val="24"/>
        </w:rPr>
        <w:t>e</w:t>
      </w:r>
      <w:r w:rsidRPr="000F5AFC">
        <w:rPr>
          <w:rFonts w:ascii="Book Antiqua" w:hAnsi="Book Antiqua"/>
          <w:sz w:val="24"/>
        </w:rPr>
        <w:t xml:space="preserve"> akt</w:t>
      </w:r>
      <w:r w:rsidR="00F63365">
        <w:rPr>
          <w:rFonts w:ascii="Book Antiqua" w:hAnsi="Book Antiqua"/>
          <w:sz w:val="24"/>
        </w:rPr>
        <w:t>e</w:t>
      </w:r>
      <w:r w:rsidRPr="000F5AFC">
        <w:rPr>
          <w:rFonts w:ascii="Book Antiqua" w:hAnsi="Book Antiqua"/>
          <w:sz w:val="24"/>
        </w:rPr>
        <w:t xml:space="preserve">, nacrtdokumente i </w:t>
      </w:r>
      <w:r w:rsidR="00F63365">
        <w:rPr>
          <w:rFonts w:ascii="Book Antiqua" w:hAnsi="Book Antiqua"/>
          <w:sz w:val="24"/>
        </w:rPr>
        <w:t xml:space="preserve">koje su </w:t>
      </w:r>
      <w:r w:rsidRPr="000F5AFC">
        <w:rPr>
          <w:rFonts w:ascii="Book Antiqua" w:hAnsi="Book Antiqua"/>
          <w:sz w:val="24"/>
        </w:rPr>
        <w:t>predstavljal</w:t>
      </w:r>
      <w:r w:rsidR="00F63365">
        <w:rPr>
          <w:rFonts w:ascii="Book Antiqua" w:hAnsi="Book Antiqua"/>
          <w:sz w:val="24"/>
        </w:rPr>
        <w:t>e</w:t>
      </w:r>
      <w:r w:rsidRPr="000F5AFC">
        <w:rPr>
          <w:rFonts w:ascii="Book Antiqua" w:hAnsi="Book Antiqua"/>
          <w:sz w:val="24"/>
        </w:rPr>
        <w:t xml:space="preserve"> tužilački sistem u okviru aktivnosti državnih institucija povezanih sa radom tužilačkog sistema</w:t>
      </w:r>
      <w:r w:rsidR="005B34D9">
        <w:rPr>
          <w:rFonts w:ascii="Book Antiqua" w:hAnsi="Book Antiqua"/>
          <w:sz w:val="24"/>
        </w:rPr>
        <w:t>.</w:t>
      </w:r>
    </w:p>
    <w:p w14:paraId="2B2FAE6C" w14:textId="77777777" w:rsidR="008A33A8" w:rsidRDefault="008A33A8" w:rsidP="001E7309">
      <w:pPr>
        <w:rPr>
          <w:rFonts w:ascii="Book Antiqua" w:hAnsi="Book Antiqua"/>
          <w:sz w:val="24"/>
        </w:rPr>
      </w:pPr>
    </w:p>
    <w:p w14:paraId="5F432DB0" w14:textId="77777777" w:rsidR="008A33A8" w:rsidRPr="001E7309" w:rsidRDefault="008A33A8" w:rsidP="001E7309"/>
    <w:p w14:paraId="2F3CAB94" w14:textId="77777777" w:rsidR="00F5261F" w:rsidRPr="00A67BFF" w:rsidRDefault="00F5261F" w:rsidP="00F5261F">
      <w:pPr>
        <w:pStyle w:val="Heading2"/>
        <w:rPr>
          <w:rFonts w:ascii="Book Antiqua" w:hAnsi="Book Antiqua"/>
        </w:rPr>
      </w:pPr>
      <w:r w:rsidRPr="00A67BFF">
        <w:rPr>
          <w:rFonts w:ascii="Book Antiqua" w:hAnsi="Book Antiqua"/>
        </w:rPr>
        <w:lastRenderedPageBreak/>
        <w:t xml:space="preserve">1.5 </w:t>
      </w:r>
      <w:r w:rsidR="001D4897">
        <w:rPr>
          <w:rFonts w:ascii="Book Antiqua" w:hAnsi="Book Antiqua"/>
        </w:rPr>
        <w:t>Izazovi</w:t>
      </w:r>
      <w:bookmarkEnd w:id="19"/>
      <w:bookmarkEnd w:id="20"/>
      <w:bookmarkEnd w:id="21"/>
      <w:bookmarkEnd w:id="22"/>
    </w:p>
    <w:p w14:paraId="458F2328" w14:textId="77777777" w:rsidR="00F5261F" w:rsidRPr="00A67BFF" w:rsidRDefault="00E376AD" w:rsidP="00F5261F">
      <w:pPr>
        <w:spacing w:before="24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Tokom 2020</w:t>
      </w:r>
      <w:r w:rsidR="009F14D2">
        <w:rPr>
          <w:rFonts w:ascii="Book Antiqua" w:hAnsi="Book Antiqua"/>
          <w:sz w:val="24"/>
        </w:rPr>
        <w:t>. godine</w:t>
      </w:r>
      <w:r>
        <w:rPr>
          <w:rFonts w:ascii="Book Antiqua" w:hAnsi="Book Antiqua"/>
          <w:sz w:val="24"/>
        </w:rPr>
        <w:t xml:space="preserve">, Državni Tužilac se suočavao sa raznim izazovima u ispunjavanju njegovog pravnog mandata. Među glavnim izazovima odvajaju se sledeći: </w:t>
      </w:r>
    </w:p>
    <w:p w14:paraId="1F449FEF" w14:textId="77777777" w:rsidR="00F5261F" w:rsidRPr="00A67BFF" w:rsidRDefault="001D4897" w:rsidP="002115D6">
      <w:pPr>
        <w:pStyle w:val="ListParagraph"/>
        <w:numPr>
          <w:ilvl w:val="0"/>
          <w:numId w:val="19"/>
        </w:numPr>
        <w:ind w:left="630" w:hanging="27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Primena Elektronskog sistema za upravljanje predmetima</w:t>
      </w:r>
      <w:r w:rsidR="00F5261F" w:rsidRPr="00A67BFF">
        <w:rPr>
          <w:rFonts w:ascii="Book Antiqua" w:hAnsi="Book Antiqua"/>
          <w:sz w:val="24"/>
        </w:rPr>
        <w:t xml:space="preserve"> SMIL;</w:t>
      </w:r>
    </w:p>
    <w:p w14:paraId="26B8449B" w14:textId="77777777" w:rsidR="00F5261F" w:rsidRPr="001B5179" w:rsidRDefault="001D4897" w:rsidP="002115D6">
      <w:pPr>
        <w:pStyle w:val="ListParagraph"/>
        <w:numPr>
          <w:ilvl w:val="0"/>
          <w:numId w:val="19"/>
        </w:numPr>
        <w:ind w:left="630" w:hanging="270"/>
        <w:rPr>
          <w:rFonts w:ascii="Book Antiqua" w:hAnsi="Book Antiqua"/>
          <w:sz w:val="24"/>
        </w:rPr>
      </w:pPr>
      <w:r w:rsidRPr="001D4897">
        <w:rPr>
          <w:rFonts w:ascii="Book Antiqua" w:hAnsi="Book Antiqua"/>
          <w:sz w:val="24"/>
        </w:rPr>
        <w:t xml:space="preserve">Broj predmeta </w:t>
      </w:r>
      <w:r w:rsidR="009F14D2">
        <w:rPr>
          <w:rFonts w:ascii="Book Antiqua" w:hAnsi="Book Antiqua"/>
          <w:sz w:val="24"/>
        </w:rPr>
        <w:t>i sa nepoznatim počiniocima (PPP) koji su nasle</w:t>
      </w:r>
      <w:r w:rsidR="009F14D2">
        <w:rPr>
          <w:rFonts w:cs="Calibri"/>
          <w:sz w:val="24"/>
        </w:rPr>
        <w:t>đ</w:t>
      </w:r>
      <w:r w:rsidR="009F14D2">
        <w:rPr>
          <w:rFonts w:ascii="Book Antiqua" w:hAnsi="Book Antiqua"/>
          <w:sz w:val="24"/>
        </w:rPr>
        <w:t>eni iz prethodnih godina</w:t>
      </w:r>
      <w:r w:rsidR="00F5261F" w:rsidRPr="001B5179">
        <w:rPr>
          <w:rFonts w:ascii="Book Antiqua" w:hAnsi="Book Antiqua"/>
          <w:sz w:val="24"/>
        </w:rPr>
        <w:t>;</w:t>
      </w:r>
    </w:p>
    <w:p w14:paraId="062CAB4E" w14:textId="77777777" w:rsidR="00F5261F" w:rsidRDefault="001D4897" w:rsidP="002115D6">
      <w:pPr>
        <w:pStyle w:val="ListParagraph"/>
        <w:numPr>
          <w:ilvl w:val="0"/>
          <w:numId w:val="19"/>
        </w:numPr>
        <w:ind w:left="630" w:hanging="270"/>
        <w:jc w:val="both"/>
        <w:rPr>
          <w:rFonts w:ascii="Book Antiqua" w:hAnsi="Book Antiqua"/>
          <w:sz w:val="24"/>
        </w:rPr>
      </w:pPr>
      <w:r w:rsidRPr="001D4897">
        <w:rPr>
          <w:rFonts w:ascii="Book Antiqua" w:hAnsi="Book Antiqua"/>
          <w:sz w:val="24"/>
        </w:rPr>
        <w:t>Tretiranje slučajeva ratnih zločina, terorizma, korupcije i privrednog kriminala</w:t>
      </w:r>
      <w:r w:rsidR="00F5261F" w:rsidRPr="001B5179">
        <w:rPr>
          <w:rFonts w:ascii="Book Antiqua" w:hAnsi="Book Antiqua"/>
          <w:sz w:val="24"/>
        </w:rPr>
        <w:t>;</w:t>
      </w:r>
    </w:p>
    <w:p w14:paraId="7AB47D44" w14:textId="77777777" w:rsidR="00C40E3A" w:rsidRPr="001B5179" w:rsidRDefault="00C40E3A" w:rsidP="002115D6">
      <w:pPr>
        <w:pStyle w:val="ListParagraph"/>
        <w:numPr>
          <w:ilvl w:val="0"/>
          <w:numId w:val="19"/>
        </w:numPr>
        <w:ind w:left="630" w:hanging="27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Koordinacija aktivnosti Zajedničke ekipe za ciljanje teških krivičnih dela;</w:t>
      </w:r>
    </w:p>
    <w:p w14:paraId="793680CD" w14:textId="77777777" w:rsidR="00F5261F" w:rsidRDefault="009F14D2" w:rsidP="002115D6">
      <w:pPr>
        <w:pStyle w:val="ListParagraph"/>
        <w:numPr>
          <w:ilvl w:val="0"/>
          <w:numId w:val="19"/>
        </w:numPr>
        <w:ind w:left="630" w:hanging="27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</w:t>
      </w:r>
      <w:r w:rsidR="001D4897" w:rsidRPr="001D4897">
        <w:rPr>
          <w:rFonts w:ascii="Book Antiqua" w:hAnsi="Book Antiqua"/>
          <w:sz w:val="24"/>
        </w:rPr>
        <w:t>azvoj profesionalnih kapaciteta tužilaca i osoblja</w:t>
      </w:r>
      <w:r w:rsidR="00F5261F" w:rsidRPr="001B5179">
        <w:rPr>
          <w:rFonts w:ascii="Book Antiqua" w:hAnsi="Book Antiqua"/>
          <w:sz w:val="24"/>
        </w:rPr>
        <w:t>;</w:t>
      </w:r>
    </w:p>
    <w:p w14:paraId="3AF83647" w14:textId="77777777" w:rsidR="00C40E3A" w:rsidRPr="001B5179" w:rsidRDefault="00C40E3A" w:rsidP="002115D6">
      <w:pPr>
        <w:pStyle w:val="ListParagraph"/>
        <w:numPr>
          <w:ilvl w:val="0"/>
          <w:numId w:val="19"/>
        </w:numPr>
        <w:ind w:left="630" w:hanging="27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Nedovoljni kapaciteti prevoda sa albanskog na srpski jezik i obrnuto;</w:t>
      </w:r>
    </w:p>
    <w:p w14:paraId="5F471ABB" w14:textId="77777777" w:rsidR="00F5261F" w:rsidRPr="001B5179" w:rsidRDefault="001D4897" w:rsidP="002115D6">
      <w:pPr>
        <w:pStyle w:val="ListParagraph"/>
        <w:numPr>
          <w:ilvl w:val="0"/>
          <w:numId w:val="19"/>
        </w:numPr>
        <w:ind w:left="630" w:hanging="270"/>
        <w:rPr>
          <w:rFonts w:ascii="Book Antiqua" w:hAnsi="Book Antiqua"/>
          <w:sz w:val="24"/>
        </w:rPr>
      </w:pPr>
      <w:r w:rsidRPr="001D4897">
        <w:rPr>
          <w:rFonts w:ascii="Book Antiqua" w:hAnsi="Book Antiqua"/>
          <w:sz w:val="24"/>
        </w:rPr>
        <w:t>Zaplena i konfiskacija imovine stečene krivičnim delom</w:t>
      </w:r>
      <w:r w:rsidR="00F5261F" w:rsidRPr="001B5179">
        <w:rPr>
          <w:rFonts w:ascii="Book Antiqua" w:hAnsi="Book Antiqua"/>
          <w:sz w:val="24"/>
        </w:rPr>
        <w:t>;</w:t>
      </w:r>
    </w:p>
    <w:p w14:paraId="45D96913" w14:textId="77777777" w:rsidR="00F5261F" w:rsidRPr="001B5179" w:rsidRDefault="001D4897" w:rsidP="002115D6">
      <w:pPr>
        <w:pStyle w:val="ListParagraph"/>
        <w:numPr>
          <w:ilvl w:val="0"/>
          <w:numId w:val="19"/>
        </w:numPr>
        <w:ind w:left="630" w:hanging="270"/>
        <w:rPr>
          <w:rFonts w:ascii="Book Antiqua" w:hAnsi="Book Antiqua"/>
          <w:sz w:val="24"/>
        </w:rPr>
      </w:pPr>
      <w:r w:rsidRPr="001D4897">
        <w:rPr>
          <w:rFonts w:ascii="Book Antiqua" w:hAnsi="Book Antiqua"/>
          <w:sz w:val="24"/>
        </w:rPr>
        <w:t>Tretiranje slučajeva primen</w:t>
      </w:r>
      <w:r>
        <w:rPr>
          <w:rFonts w:ascii="Book Antiqua" w:hAnsi="Book Antiqua"/>
          <w:sz w:val="24"/>
        </w:rPr>
        <w:t>om</w:t>
      </w:r>
      <w:r w:rsidRPr="001D4897">
        <w:rPr>
          <w:rFonts w:ascii="Book Antiqua" w:hAnsi="Book Antiqua"/>
          <w:sz w:val="24"/>
        </w:rPr>
        <w:t xml:space="preserve"> alternativnih procedura</w:t>
      </w:r>
      <w:r w:rsidR="00F5261F" w:rsidRPr="001B5179">
        <w:rPr>
          <w:rFonts w:ascii="Book Antiqua" w:hAnsi="Book Antiqua"/>
          <w:sz w:val="24"/>
        </w:rPr>
        <w:t>;</w:t>
      </w:r>
    </w:p>
    <w:p w14:paraId="40A0E262" w14:textId="77777777" w:rsidR="00F5261F" w:rsidRDefault="001D4897" w:rsidP="002115D6">
      <w:pPr>
        <w:pStyle w:val="ListParagraph"/>
        <w:numPr>
          <w:ilvl w:val="0"/>
          <w:numId w:val="19"/>
        </w:numPr>
        <w:ind w:left="630" w:hanging="270"/>
        <w:rPr>
          <w:rFonts w:ascii="Book Antiqua" w:hAnsi="Book Antiqua"/>
          <w:sz w:val="24"/>
        </w:rPr>
      </w:pPr>
      <w:r w:rsidRPr="001D4897">
        <w:rPr>
          <w:rFonts w:ascii="Book Antiqua" w:hAnsi="Book Antiqua"/>
          <w:sz w:val="24"/>
        </w:rPr>
        <w:t>Međunarodna pravna saradnja</w:t>
      </w:r>
      <w:r w:rsidR="00C40E3A">
        <w:rPr>
          <w:rFonts w:ascii="Book Antiqua" w:hAnsi="Book Antiqua"/>
          <w:sz w:val="24"/>
        </w:rPr>
        <w:t>;</w:t>
      </w:r>
    </w:p>
    <w:p w14:paraId="77199354" w14:textId="77777777" w:rsidR="00C40E3A" w:rsidRDefault="00C40E3A" w:rsidP="00C40E3A">
      <w:pPr>
        <w:pStyle w:val="ListParagraph"/>
        <w:numPr>
          <w:ilvl w:val="0"/>
          <w:numId w:val="19"/>
        </w:numPr>
        <w:ind w:left="630" w:hanging="270"/>
        <w:rPr>
          <w:rFonts w:ascii="Book Antiqua" w:hAnsi="Book Antiqua"/>
          <w:sz w:val="24"/>
        </w:rPr>
      </w:pPr>
      <w:r w:rsidRPr="00A67BFF">
        <w:rPr>
          <w:rFonts w:ascii="Book Antiqua" w:hAnsi="Book Antiqua"/>
          <w:sz w:val="24"/>
        </w:rPr>
        <w:t>Organiz</w:t>
      </w:r>
      <w:r>
        <w:rPr>
          <w:rFonts w:ascii="Book Antiqua" w:hAnsi="Book Antiqua"/>
          <w:sz w:val="24"/>
        </w:rPr>
        <w:t>acija procesa rada pod uticajem pandemije</w:t>
      </w:r>
      <w:r w:rsidRPr="00A67BFF">
        <w:rPr>
          <w:rFonts w:ascii="Book Antiqua" w:hAnsi="Book Antiqua"/>
          <w:sz w:val="24"/>
        </w:rPr>
        <w:t xml:space="preserve"> Covid-19;</w:t>
      </w:r>
    </w:p>
    <w:p w14:paraId="2B35F387" w14:textId="77777777" w:rsidR="00C40E3A" w:rsidRDefault="00C40E3A" w:rsidP="00C40E3A">
      <w:pPr>
        <w:rPr>
          <w:rFonts w:ascii="Book Antiqua" w:hAnsi="Book Antiqua"/>
          <w:sz w:val="24"/>
        </w:rPr>
      </w:pPr>
    </w:p>
    <w:p w14:paraId="4FCC5F2E" w14:textId="77777777" w:rsidR="00C40E3A" w:rsidRDefault="00C40E3A" w:rsidP="00C40E3A">
      <w:pPr>
        <w:rPr>
          <w:rFonts w:ascii="Book Antiqua" w:hAnsi="Book Antiqua"/>
          <w:sz w:val="24"/>
        </w:rPr>
      </w:pPr>
    </w:p>
    <w:p w14:paraId="6E6C3915" w14:textId="77777777" w:rsidR="00C40E3A" w:rsidRDefault="00C40E3A" w:rsidP="00C40E3A">
      <w:pPr>
        <w:rPr>
          <w:rFonts w:ascii="Book Antiqua" w:hAnsi="Book Antiqua"/>
          <w:sz w:val="24"/>
        </w:rPr>
      </w:pPr>
    </w:p>
    <w:p w14:paraId="48D6BE82" w14:textId="77777777" w:rsidR="00C40E3A" w:rsidRDefault="00C40E3A" w:rsidP="00C40E3A">
      <w:pPr>
        <w:rPr>
          <w:rFonts w:ascii="Book Antiqua" w:hAnsi="Book Antiqua"/>
          <w:sz w:val="24"/>
        </w:rPr>
      </w:pPr>
    </w:p>
    <w:p w14:paraId="71576002" w14:textId="77777777" w:rsidR="00C40E3A" w:rsidRDefault="00C40E3A" w:rsidP="00C40E3A">
      <w:pPr>
        <w:rPr>
          <w:rFonts w:ascii="Book Antiqua" w:hAnsi="Book Antiqua"/>
          <w:sz w:val="24"/>
        </w:rPr>
      </w:pPr>
    </w:p>
    <w:p w14:paraId="400B2450" w14:textId="77777777" w:rsidR="00C40E3A" w:rsidRDefault="00C40E3A" w:rsidP="00C40E3A">
      <w:pPr>
        <w:rPr>
          <w:rFonts w:ascii="Book Antiqua" w:hAnsi="Book Antiqua"/>
          <w:sz w:val="24"/>
        </w:rPr>
      </w:pPr>
    </w:p>
    <w:p w14:paraId="067CE702" w14:textId="77777777" w:rsidR="00C40E3A" w:rsidRDefault="00C40E3A" w:rsidP="00C40E3A">
      <w:pPr>
        <w:rPr>
          <w:rFonts w:ascii="Book Antiqua" w:hAnsi="Book Antiqua"/>
          <w:sz w:val="24"/>
        </w:rPr>
      </w:pPr>
    </w:p>
    <w:p w14:paraId="00B6F852" w14:textId="77777777" w:rsidR="00C40E3A" w:rsidRDefault="00C40E3A" w:rsidP="00C40E3A">
      <w:pPr>
        <w:rPr>
          <w:rFonts w:ascii="Book Antiqua" w:hAnsi="Book Antiqua"/>
          <w:sz w:val="24"/>
        </w:rPr>
      </w:pPr>
    </w:p>
    <w:p w14:paraId="066104EF" w14:textId="77777777" w:rsidR="00C40E3A" w:rsidRDefault="00C40E3A" w:rsidP="00C40E3A">
      <w:pPr>
        <w:rPr>
          <w:rFonts w:ascii="Book Antiqua" w:hAnsi="Book Antiqua"/>
          <w:sz w:val="24"/>
        </w:rPr>
      </w:pPr>
    </w:p>
    <w:p w14:paraId="5306FF91" w14:textId="77777777" w:rsidR="00C40E3A" w:rsidRDefault="00C40E3A" w:rsidP="00C40E3A">
      <w:pPr>
        <w:rPr>
          <w:rFonts w:ascii="Book Antiqua" w:hAnsi="Book Antiqua"/>
          <w:sz w:val="24"/>
        </w:rPr>
      </w:pPr>
    </w:p>
    <w:p w14:paraId="4E875299" w14:textId="77777777" w:rsidR="00C40E3A" w:rsidRDefault="00C40E3A" w:rsidP="00C40E3A">
      <w:pPr>
        <w:rPr>
          <w:rFonts w:ascii="Book Antiqua" w:hAnsi="Book Antiqua"/>
          <w:sz w:val="24"/>
        </w:rPr>
      </w:pPr>
    </w:p>
    <w:p w14:paraId="387887E8" w14:textId="77777777" w:rsidR="00C40E3A" w:rsidRDefault="00C40E3A" w:rsidP="00C40E3A">
      <w:pPr>
        <w:rPr>
          <w:rFonts w:ascii="Book Antiqua" w:hAnsi="Book Antiqua"/>
          <w:sz w:val="24"/>
        </w:rPr>
      </w:pPr>
    </w:p>
    <w:p w14:paraId="03029E56" w14:textId="77777777" w:rsidR="00C40E3A" w:rsidRDefault="00C40E3A" w:rsidP="00C40E3A">
      <w:pPr>
        <w:rPr>
          <w:rFonts w:ascii="Book Antiqua" w:hAnsi="Book Antiqua"/>
          <w:sz w:val="24"/>
        </w:rPr>
      </w:pPr>
    </w:p>
    <w:p w14:paraId="1680EE8F" w14:textId="77777777" w:rsidR="00C40E3A" w:rsidRDefault="00C40E3A" w:rsidP="00C40E3A">
      <w:pPr>
        <w:rPr>
          <w:rFonts w:ascii="Book Antiqua" w:hAnsi="Book Antiqua"/>
          <w:sz w:val="24"/>
        </w:rPr>
      </w:pPr>
    </w:p>
    <w:p w14:paraId="6B4CA8F5" w14:textId="77777777" w:rsidR="00C40E3A" w:rsidRPr="00C40E3A" w:rsidRDefault="00C40E3A" w:rsidP="00C40E3A">
      <w:pPr>
        <w:rPr>
          <w:rFonts w:ascii="Book Antiqua" w:hAnsi="Book Antiqua"/>
          <w:sz w:val="24"/>
        </w:rPr>
      </w:pPr>
    </w:p>
    <w:p w14:paraId="76FABB02" w14:textId="77777777" w:rsidR="00F5261F" w:rsidRPr="00A67BFF" w:rsidRDefault="003A1DE4" w:rsidP="00DE0F5C">
      <w:pPr>
        <w:pStyle w:val="Heading1"/>
        <w:numPr>
          <w:ilvl w:val="0"/>
          <w:numId w:val="2"/>
        </w:numPr>
        <w:jc w:val="both"/>
      </w:pPr>
      <w:bookmarkStart w:id="24" w:name="_Toc474326484"/>
      <w:bookmarkStart w:id="25" w:name="_Toc506551296"/>
      <w:bookmarkStart w:id="26" w:name="_Toc506553171"/>
      <w:bookmarkStart w:id="27" w:name="_Toc50964306"/>
      <w:r w:rsidRPr="00694A2E">
        <w:lastRenderedPageBreak/>
        <w:t xml:space="preserve">Glavni rezultati Državnog Tužilaštva </w:t>
      </w:r>
      <w:r>
        <w:t xml:space="preserve">tokom </w:t>
      </w:r>
      <w:r w:rsidR="00C40E3A">
        <w:t>prve polovine</w:t>
      </w:r>
      <w:r w:rsidR="008E3F18" w:rsidRPr="00A67BFF">
        <w:t xml:space="preserve"> </w:t>
      </w:r>
      <w:bookmarkEnd w:id="24"/>
      <w:bookmarkEnd w:id="25"/>
      <w:bookmarkEnd w:id="26"/>
      <w:r w:rsidR="00B0319D" w:rsidRPr="00A67BFF">
        <w:t>202</w:t>
      </w:r>
      <w:r w:rsidR="00C40E3A">
        <w:t>1</w:t>
      </w:r>
      <w:bookmarkEnd w:id="27"/>
      <w:r>
        <w:t>. godine</w:t>
      </w:r>
    </w:p>
    <w:p w14:paraId="0BE52D3F" w14:textId="77777777" w:rsidR="00F5261F" w:rsidRPr="00A67BFF" w:rsidRDefault="00F5261F" w:rsidP="00F5261F">
      <w:pPr>
        <w:rPr>
          <w:rFonts w:ascii="Book Antiqua" w:hAnsi="Book Antiqua"/>
        </w:rPr>
      </w:pPr>
    </w:p>
    <w:p w14:paraId="7205848E" w14:textId="77777777" w:rsidR="00F5261F" w:rsidRPr="00A67BFF" w:rsidRDefault="00C61346" w:rsidP="00F5261F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Tokom </w:t>
      </w:r>
      <w:r w:rsidR="00C40E3A">
        <w:rPr>
          <w:rFonts w:ascii="Book Antiqua" w:hAnsi="Book Antiqua"/>
          <w:sz w:val="24"/>
        </w:rPr>
        <w:t xml:space="preserve">prve polovine </w:t>
      </w:r>
      <w:r w:rsidR="00B0319D" w:rsidRPr="00A67BFF">
        <w:rPr>
          <w:rFonts w:ascii="Book Antiqua" w:hAnsi="Book Antiqua"/>
          <w:sz w:val="24"/>
        </w:rPr>
        <w:t>202</w:t>
      </w:r>
      <w:r w:rsidR="00C40E3A">
        <w:rPr>
          <w:rFonts w:ascii="Book Antiqua" w:hAnsi="Book Antiqua"/>
          <w:sz w:val="24"/>
        </w:rPr>
        <w:t>1</w:t>
      </w:r>
      <w:r>
        <w:rPr>
          <w:rFonts w:ascii="Book Antiqua" w:hAnsi="Book Antiqua"/>
          <w:sz w:val="24"/>
        </w:rPr>
        <w:t>. godine</w:t>
      </w:r>
      <w:r w:rsidR="00F5261F"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Državno tužilaštvo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je imalo jedan veliki broj predmeta, </w:t>
      </w:r>
      <w:r w:rsidR="00BA3936">
        <w:rPr>
          <w:rFonts w:ascii="Book Antiqua" w:hAnsi="Book Antiqua"/>
          <w:sz w:val="24"/>
        </w:rPr>
        <w:t xml:space="preserve">bilo </w:t>
      </w:r>
      <w:r>
        <w:rPr>
          <w:rFonts w:ascii="Book Antiqua" w:hAnsi="Book Antiqua"/>
          <w:sz w:val="24"/>
        </w:rPr>
        <w:t>predmet</w:t>
      </w:r>
      <w:r w:rsidR="00BA3936">
        <w:rPr>
          <w:rFonts w:ascii="Book Antiqua" w:hAnsi="Book Antiqua"/>
          <w:sz w:val="24"/>
        </w:rPr>
        <w:t>1</w:t>
      </w:r>
      <w:r>
        <w:rPr>
          <w:rFonts w:ascii="Book Antiqua" w:hAnsi="Book Antiqua"/>
          <w:sz w:val="24"/>
        </w:rPr>
        <w:t xml:space="preserve"> koji su preneti ili </w:t>
      </w:r>
      <w:r w:rsidR="00BA3936">
        <w:rPr>
          <w:rFonts w:ascii="Book Antiqua" w:hAnsi="Book Antiqua"/>
          <w:sz w:val="24"/>
        </w:rPr>
        <w:t xml:space="preserve">predmeta </w:t>
      </w:r>
      <w:r>
        <w:rPr>
          <w:rFonts w:ascii="Book Antiqua" w:hAnsi="Book Antiqua"/>
          <w:sz w:val="24"/>
        </w:rPr>
        <w:t>koji su primljeni</w:t>
      </w:r>
      <w:r w:rsidR="00BA3936">
        <w:rPr>
          <w:rFonts w:ascii="Book Antiqua" w:hAnsi="Book Antiqua"/>
          <w:sz w:val="24"/>
        </w:rPr>
        <w:t xml:space="preserve"> unutar peprioda izveštavanja</w:t>
      </w:r>
      <w:r w:rsidR="00F5261F" w:rsidRPr="00A67BFF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>Ovo je učinilo da se DT maksimalno angažuje u rešavanju slučajeva</w:t>
      </w:r>
      <w:r w:rsidR="00F5261F"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izuzev slučajeva koji su odre</w:t>
      </w:r>
      <w:r>
        <w:rPr>
          <w:rFonts w:cs="Calibri"/>
          <w:sz w:val="24"/>
        </w:rPr>
        <w:t>đ</w:t>
      </w:r>
      <w:r>
        <w:rPr>
          <w:rFonts w:ascii="Book Antiqua" w:hAnsi="Book Antiqua"/>
          <w:sz w:val="24"/>
        </w:rPr>
        <w:t>eni prioritarno po strategiji i politikama Saveta i DT-a</w:t>
      </w:r>
      <w:r w:rsidR="00F5261F" w:rsidRPr="00A67BFF">
        <w:rPr>
          <w:rFonts w:ascii="Book Antiqua" w:hAnsi="Book Antiqua"/>
          <w:sz w:val="24"/>
        </w:rPr>
        <w:t xml:space="preserve">. </w:t>
      </w:r>
    </w:p>
    <w:p w14:paraId="58BB1E0A" w14:textId="77777777" w:rsidR="00F5261F" w:rsidRPr="00A67BFF" w:rsidRDefault="00C61346" w:rsidP="00F5261F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U ovom delu će biti predstavljeni neki podaci, koji će na uopšteni način pokazati neke od glavnijih </w:t>
      </w:r>
      <w:r w:rsidR="00BA3936">
        <w:rPr>
          <w:rFonts w:ascii="Book Antiqua" w:hAnsi="Book Antiqua"/>
          <w:sz w:val="24"/>
        </w:rPr>
        <w:t xml:space="preserve">rezultata </w:t>
      </w:r>
      <w:r>
        <w:rPr>
          <w:rFonts w:ascii="Book Antiqua" w:hAnsi="Book Antiqua"/>
          <w:sz w:val="24"/>
        </w:rPr>
        <w:t xml:space="preserve">DT-a tokom </w:t>
      </w:r>
      <w:r w:rsidR="00BA3936">
        <w:rPr>
          <w:rFonts w:ascii="Book Antiqua" w:hAnsi="Book Antiqua"/>
          <w:sz w:val="24"/>
        </w:rPr>
        <w:t xml:space="preserve">prve polovine </w:t>
      </w:r>
      <w:r w:rsidR="009F14D2">
        <w:rPr>
          <w:rFonts w:ascii="Book Antiqua" w:hAnsi="Book Antiqua"/>
          <w:sz w:val="24"/>
        </w:rPr>
        <w:t>202</w:t>
      </w:r>
      <w:r w:rsidR="00BA3936">
        <w:rPr>
          <w:rFonts w:ascii="Book Antiqua" w:hAnsi="Book Antiqua"/>
          <w:sz w:val="24"/>
        </w:rPr>
        <w:t>1</w:t>
      </w:r>
      <w:r w:rsidR="009F14D2">
        <w:rPr>
          <w:rFonts w:ascii="Book Antiqua" w:hAnsi="Book Antiqua"/>
          <w:sz w:val="24"/>
        </w:rPr>
        <w:t>. g</w:t>
      </w:r>
      <w:r>
        <w:rPr>
          <w:rFonts w:ascii="Book Antiqua" w:hAnsi="Book Antiqua"/>
          <w:sz w:val="24"/>
        </w:rPr>
        <w:t>odine, dok, sa druge strane, ostali podaci koje ovaj izveštaj sadrži su dati na detaljniji način ispod</w:t>
      </w:r>
      <w:r w:rsidR="00F5261F" w:rsidRPr="00A67BFF">
        <w:rPr>
          <w:rFonts w:ascii="Book Antiqua" w:hAnsi="Book Antiqua"/>
          <w:sz w:val="24"/>
        </w:rPr>
        <w:t xml:space="preserve">.   </w:t>
      </w:r>
    </w:p>
    <w:p w14:paraId="1D7C598D" w14:textId="77777777" w:rsidR="00F5261F" w:rsidRPr="00A67BFF" w:rsidRDefault="00D64CAA" w:rsidP="00F5261F">
      <w:pPr>
        <w:rPr>
          <w:rFonts w:ascii="Book Antiqua" w:hAnsi="Book Antiqua"/>
        </w:rPr>
      </w:pPr>
      <w:r>
        <w:rPr>
          <w:noProof/>
          <w:lang w:val="en-US"/>
        </w:rPr>
        <w:drawing>
          <wp:inline distT="0" distB="0" distL="0" distR="0" wp14:anchorId="74E27919" wp14:editId="2F4CB170">
            <wp:extent cx="6019800" cy="5391150"/>
            <wp:effectExtent l="0" t="38100" r="0" b="3810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468429A0" w14:textId="77777777" w:rsidR="00F5261F" w:rsidRPr="00A67BFF" w:rsidRDefault="00D64CAA" w:rsidP="00F5261F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Grafikon 3</w:t>
      </w:r>
      <w:r w:rsidR="00F5261F" w:rsidRPr="00A67BFF">
        <w:rPr>
          <w:rFonts w:ascii="Book Antiqua" w:hAnsi="Book Antiqua"/>
          <w:sz w:val="20"/>
        </w:rPr>
        <w:t xml:space="preserve">: </w:t>
      </w:r>
      <w:r w:rsidR="009F14D2">
        <w:rPr>
          <w:rFonts w:ascii="Book Antiqua" w:hAnsi="Book Antiqua"/>
          <w:sz w:val="20"/>
        </w:rPr>
        <w:t>Neka od glavnih dostignuća DT-a</w:t>
      </w:r>
      <w:r w:rsidR="00F5261F" w:rsidRPr="00A67BFF">
        <w:rPr>
          <w:rFonts w:ascii="Book Antiqua" w:hAnsi="Book Antiqua"/>
          <w:sz w:val="20"/>
        </w:rPr>
        <w:t xml:space="preserve">, </w:t>
      </w:r>
      <w:r w:rsidR="009F14D2">
        <w:rPr>
          <w:rFonts w:ascii="Book Antiqua" w:hAnsi="Book Antiqua"/>
          <w:sz w:val="20"/>
        </w:rPr>
        <w:t>o broju premeta na radu i rešenih predmeta</w:t>
      </w:r>
    </w:p>
    <w:p w14:paraId="573DA9D4" w14:textId="77777777" w:rsidR="00F5261F" w:rsidRPr="00A67BFF" w:rsidRDefault="00F5261F" w:rsidP="00F5261F">
      <w:pPr>
        <w:rPr>
          <w:rFonts w:ascii="Book Antiqua" w:hAnsi="Book Antiqua"/>
        </w:rPr>
      </w:pPr>
      <w:r w:rsidRPr="00A67BFF">
        <w:rPr>
          <w:rFonts w:ascii="Book Antiqua" w:hAnsi="Book Antiqua"/>
          <w:noProof/>
          <w:lang w:val="en-US"/>
        </w:rPr>
        <w:lastRenderedPageBreak/>
        <w:drawing>
          <wp:inline distT="0" distB="0" distL="0" distR="0" wp14:anchorId="2C3FEB2F" wp14:editId="2B2E2738">
            <wp:extent cx="6048375" cy="3733800"/>
            <wp:effectExtent l="0" t="0" r="9525" b="0"/>
            <wp:docPr id="4" name="Diagra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73A90786" w14:textId="77777777" w:rsidR="00F5261F" w:rsidRPr="00A67BFF" w:rsidRDefault="00F5261F" w:rsidP="00F5261F">
      <w:pPr>
        <w:rPr>
          <w:rFonts w:ascii="Book Antiqua" w:hAnsi="Book Antiqua"/>
          <w:sz w:val="20"/>
        </w:rPr>
      </w:pPr>
      <w:r w:rsidRPr="00A67BFF">
        <w:rPr>
          <w:rFonts w:ascii="Book Antiqua" w:hAnsi="Book Antiqua"/>
          <w:sz w:val="20"/>
        </w:rPr>
        <w:t xml:space="preserve">Grafikon </w:t>
      </w:r>
      <w:r w:rsidR="00D64CAA">
        <w:rPr>
          <w:rFonts w:ascii="Book Antiqua" w:hAnsi="Book Antiqua"/>
          <w:sz w:val="20"/>
        </w:rPr>
        <w:t>4</w:t>
      </w:r>
      <w:r w:rsidRPr="00A67BFF">
        <w:rPr>
          <w:rFonts w:ascii="Book Antiqua" w:hAnsi="Book Antiqua"/>
          <w:sz w:val="20"/>
        </w:rPr>
        <w:t>: Efikas</w:t>
      </w:r>
      <w:r w:rsidR="00C61346">
        <w:rPr>
          <w:rFonts w:ascii="Book Antiqua" w:hAnsi="Book Antiqua"/>
          <w:sz w:val="20"/>
        </w:rPr>
        <w:t>nost DT, pokazana na osnovnim nivou i STRK</w:t>
      </w:r>
    </w:p>
    <w:p w14:paraId="369293E5" w14:textId="77777777" w:rsidR="00F5261F" w:rsidRPr="00A67BFF" w:rsidRDefault="00FC44D2" w:rsidP="00F5261F">
      <w:pPr>
        <w:rPr>
          <w:rFonts w:ascii="Book Antiqua" w:hAnsi="Book Antiqua"/>
        </w:rPr>
      </w:pPr>
      <w:r>
        <w:rPr>
          <w:noProof/>
          <w:lang w:val="en-US"/>
        </w:rPr>
        <w:drawing>
          <wp:inline distT="0" distB="0" distL="0" distR="0" wp14:anchorId="24A34B37" wp14:editId="2789357A">
            <wp:extent cx="6048375" cy="3876675"/>
            <wp:effectExtent l="0" t="76200" r="0" b="10477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  <w:r w:rsidR="00F5261F" w:rsidRPr="00A67BFF">
        <w:rPr>
          <w:rFonts w:ascii="Book Antiqua" w:hAnsi="Book Antiqua"/>
          <w:sz w:val="20"/>
        </w:rPr>
        <w:t xml:space="preserve">Grafikon </w:t>
      </w:r>
      <w:r>
        <w:rPr>
          <w:rFonts w:ascii="Book Antiqua" w:hAnsi="Book Antiqua"/>
          <w:sz w:val="20"/>
        </w:rPr>
        <w:t>5</w:t>
      </w:r>
      <w:r w:rsidR="00F5261F" w:rsidRPr="00A67BFF">
        <w:rPr>
          <w:rFonts w:ascii="Book Antiqua" w:hAnsi="Book Antiqua"/>
          <w:sz w:val="20"/>
        </w:rPr>
        <w:t>: Efikas</w:t>
      </w:r>
      <w:r w:rsidR="00CC43F9">
        <w:rPr>
          <w:rFonts w:ascii="Book Antiqua" w:hAnsi="Book Antiqua"/>
          <w:sz w:val="20"/>
        </w:rPr>
        <w:t>nost DT-a u rešavanju predmeta prema prirodi predmeta</w:t>
      </w:r>
    </w:p>
    <w:p w14:paraId="3040878B" w14:textId="77777777" w:rsidR="00F5261F" w:rsidRPr="00A67BFF" w:rsidRDefault="00CB4ABB" w:rsidP="00F5261F">
      <w:pPr>
        <w:rPr>
          <w:rFonts w:ascii="Book Antiqua" w:hAnsi="Book Antiqua"/>
        </w:rPr>
      </w:pPr>
      <w:r w:rsidRPr="006332F0">
        <w:rPr>
          <w:rFonts w:ascii="Book Antiqua" w:hAnsi="Book Antiqua"/>
          <w:noProof/>
          <w:lang w:val="en-US"/>
        </w:rPr>
        <w:lastRenderedPageBreak/>
        <w:drawing>
          <wp:inline distT="0" distB="0" distL="0" distR="0" wp14:anchorId="55D56183" wp14:editId="106A9645">
            <wp:extent cx="6007100" cy="3771900"/>
            <wp:effectExtent l="38100" t="57150" r="50800" b="38100"/>
            <wp:docPr id="6" name="Diagram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14:paraId="369CA0AF" w14:textId="1B55FEFE" w:rsidR="00F5261F" w:rsidRPr="00A67BFF" w:rsidRDefault="00F5261F" w:rsidP="00F5261F">
      <w:pPr>
        <w:rPr>
          <w:rFonts w:ascii="Book Antiqua" w:hAnsi="Book Antiqua"/>
          <w:sz w:val="20"/>
        </w:rPr>
      </w:pPr>
      <w:r w:rsidRPr="00A67BFF">
        <w:rPr>
          <w:rFonts w:ascii="Book Antiqua" w:hAnsi="Book Antiqua"/>
          <w:sz w:val="20"/>
        </w:rPr>
        <w:t xml:space="preserve">Grafikon </w:t>
      </w:r>
      <w:r w:rsidR="00BC6E98">
        <w:rPr>
          <w:rFonts w:ascii="Book Antiqua" w:hAnsi="Book Antiqua"/>
          <w:sz w:val="20"/>
        </w:rPr>
        <w:t>6</w:t>
      </w:r>
      <w:r w:rsidRPr="00A67BFF">
        <w:rPr>
          <w:rFonts w:ascii="Book Antiqua" w:hAnsi="Book Antiqua"/>
          <w:sz w:val="20"/>
        </w:rPr>
        <w:t>: Efikas</w:t>
      </w:r>
      <w:r w:rsidR="00CC43F9">
        <w:rPr>
          <w:rFonts w:ascii="Book Antiqua" w:hAnsi="Book Antiqua"/>
          <w:sz w:val="20"/>
        </w:rPr>
        <w:t>nost DT-a, prikazana za karakteristična krivična dela</w:t>
      </w:r>
    </w:p>
    <w:p w14:paraId="31CD3477" w14:textId="063A3588" w:rsidR="00F5261F" w:rsidRDefault="00F5261F" w:rsidP="00F5261F">
      <w:pPr>
        <w:rPr>
          <w:rFonts w:ascii="Book Antiqua" w:hAnsi="Book Antiqua"/>
        </w:rPr>
      </w:pPr>
    </w:p>
    <w:p w14:paraId="4796B567" w14:textId="08368E28" w:rsidR="004211F5" w:rsidRDefault="00023B4C" w:rsidP="00F5261F">
      <w:pPr>
        <w:rPr>
          <w:rFonts w:ascii="Book Antiqua" w:hAnsi="Book Antiqua"/>
        </w:rPr>
      </w:pPr>
      <w:r w:rsidRPr="006332F0">
        <w:rPr>
          <w:rFonts w:ascii="Book Antiqua" w:hAnsi="Book Antiqua"/>
          <w:noProof/>
          <w:color w:val="FF0000"/>
          <w:lang w:val="en-US"/>
        </w:rPr>
        <w:drawing>
          <wp:inline distT="0" distB="0" distL="0" distR="0" wp14:anchorId="4E401FEC" wp14:editId="65498E69">
            <wp:extent cx="6026150" cy="3086100"/>
            <wp:effectExtent l="0" t="57150" r="0" b="57150"/>
            <wp:docPr id="90" name="Diagram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14:paraId="7BBA0ED3" w14:textId="7A15CACF" w:rsidR="00023B4C" w:rsidRPr="006332F0" w:rsidRDefault="00023B4C" w:rsidP="00023B4C">
      <w:pPr>
        <w:spacing w:after="0" w:line="20" w:lineRule="atLeast"/>
        <w:rPr>
          <w:rFonts w:ascii="Book Antiqua" w:hAnsi="Book Antiqua"/>
          <w:sz w:val="20"/>
        </w:rPr>
      </w:pPr>
      <w:r w:rsidRPr="006332F0">
        <w:rPr>
          <w:rFonts w:ascii="Book Antiqua" w:hAnsi="Book Antiqua"/>
          <w:sz w:val="20"/>
        </w:rPr>
        <w:t xml:space="preserve">Grafikon </w:t>
      </w:r>
      <w:r>
        <w:rPr>
          <w:rFonts w:ascii="Book Antiqua" w:hAnsi="Book Antiqua"/>
          <w:sz w:val="20"/>
        </w:rPr>
        <w:t>7</w:t>
      </w:r>
      <w:r w:rsidRPr="006332F0">
        <w:rPr>
          <w:rFonts w:ascii="Book Antiqua" w:hAnsi="Book Antiqua"/>
          <w:sz w:val="20"/>
        </w:rPr>
        <w:t xml:space="preserve">: </w:t>
      </w:r>
      <w:r w:rsidR="00BC6E98">
        <w:rPr>
          <w:rFonts w:ascii="Book Antiqua" w:hAnsi="Book Antiqua"/>
          <w:sz w:val="20"/>
        </w:rPr>
        <w:t xml:space="preserve">Efikasnost DT po </w:t>
      </w:r>
      <w:r w:rsidR="00DB25B4">
        <w:rPr>
          <w:rFonts w:ascii="Book Antiqua" w:hAnsi="Book Antiqua"/>
          <w:sz w:val="20"/>
        </w:rPr>
        <w:t xml:space="preserve">najuspešnijim </w:t>
      </w:r>
      <w:r>
        <w:rPr>
          <w:rFonts w:ascii="Book Antiqua" w:hAnsi="Book Antiqua"/>
          <w:sz w:val="20"/>
        </w:rPr>
        <w:t>odeljenj</w:t>
      </w:r>
      <w:r w:rsidR="00DB25B4">
        <w:rPr>
          <w:rFonts w:ascii="Book Antiqua" w:hAnsi="Book Antiqua"/>
          <w:sz w:val="20"/>
        </w:rPr>
        <w:t>ima</w:t>
      </w:r>
    </w:p>
    <w:p w14:paraId="2BD7AFC3" w14:textId="7DBC250D" w:rsidR="00F5261F" w:rsidRPr="00A67BFF" w:rsidRDefault="000838E3" w:rsidP="00F5261F">
      <w:pPr>
        <w:rPr>
          <w:rFonts w:ascii="Book Antiqua" w:hAnsi="Book Antiqua"/>
          <w:sz w:val="20"/>
        </w:rPr>
      </w:pPr>
      <w:r>
        <w:rPr>
          <w:noProof/>
          <w:lang w:val="en-US"/>
        </w:rPr>
        <w:lastRenderedPageBreak/>
        <w:drawing>
          <wp:inline distT="0" distB="0" distL="0" distR="0" wp14:anchorId="35E66F2A" wp14:editId="7FAA8EBF">
            <wp:extent cx="6115050" cy="4077335"/>
            <wp:effectExtent l="0" t="0" r="0" b="1841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  <w:r w:rsidR="00F5261F" w:rsidRPr="00FB06A3">
        <w:rPr>
          <w:rFonts w:ascii="Book Antiqua" w:hAnsi="Book Antiqua"/>
          <w:sz w:val="20"/>
        </w:rPr>
        <w:t xml:space="preserve">Grafikon </w:t>
      </w:r>
      <w:r w:rsidR="005A1EB6">
        <w:rPr>
          <w:rFonts w:ascii="Book Antiqua" w:hAnsi="Book Antiqua"/>
          <w:sz w:val="20"/>
        </w:rPr>
        <w:t>8</w:t>
      </w:r>
      <w:r w:rsidR="00F5261F" w:rsidRPr="00FB06A3">
        <w:rPr>
          <w:rFonts w:ascii="Book Antiqua" w:hAnsi="Book Antiqua"/>
          <w:sz w:val="20"/>
        </w:rPr>
        <w:t xml:space="preserve">: </w:t>
      </w:r>
      <w:r w:rsidR="005C029A" w:rsidRPr="00FB06A3">
        <w:rPr>
          <w:rFonts w:ascii="Book Antiqua" w:hAnsi="Book Antiqua"/>
          <w:sz w:val="20"/>
        </w:rPr>
        <w:t>Efikasnost  DT-a, prikazana po sudskim odlukama</w:t>
      </w:r>
    </w:p>
    <w:p w14:paraId="0C7E901A" w14:textId="77777777" w:rsidR="00F5261F" w:rsidRPr="00A67BFF" w:rsidRDefault="00F5261F" w:rsidP="00DE0F5C">
      <w:pPr>
        <w:pStyle w:val="Heading1"/>
        <w:numPr>
          <w:ilvl w:val="0"/>
          <w:numId w:val="2"/>
        </w:numPr>
        <w:spacing w:before="0" w:line="20" w:lineRule="atLeast"/>
      </w:pPr>
      <w:bookmarkStart w:id="28" w:name="_Toc50964307"/>
      <w:bookmarkStart w:id="29" w:name="_Toc474326455"/>
      <w:bookmarkStart w:id="30" w:name="_Toc506551307"/>
      <w:bookmarkStart w:id="31" w:name="_Toc506553182"/>
      <w:r w:rsidRPr="00A67BFF">
        <w:t>Rezultat</w:t>
      </w:r>
      <w:r w:rsidR="005C029A">
        <w:t xml:space="preserve">i </w:t>
      </w:r>
      <w:r w:rsidR="005C029A" w:rsidRPr="00694A2E">
        <w:t>rada DT za specifična krivična dela</w:t>
      </w:r>
      <w:r w:rsidR="005C029A" w:rsidRPr="00A67BFF">
        <w:t xml:space="preserve"> </w:t>
      </w:r>
      <w:bookmarkEnd w:id="28"/>
    </w:p>
    <w:p w14:paraId="6E6AFB20" w14:textId="77777777" w:rsidR="00F5261F" w:rsidRPr="00A67BFF" w:rsidRDefault="00F5261F" w:rsidP="00215645">
      <w:pPr>
        <w:spacing w:after="0" w:line="20" w:lineRule="atLeast"/>
        <w:rPr>
          <w:rFonts w:ascii="Book Antiqua" w:hAnsi="Book Antiqua"/>
        </w:rPr>
      </w:pPr>
    </w:p>
    <w:p w14:paraId="1930F7FC" w14:textId="6BB2CB22" w:rsidR="00F5261F" w:rsidRPr="00A67BFF" w:rsidRDefault="009F3A0E" w:rsidP="00215645">
      <w:pPr>
        <w:spacing w:after="0" w:line="20" w:lineRule="atLeast"/>
        <w:jc w:val="both"/>
        <w:rPr>
          <w:rFonts w:ascii="Book Antiqua" w:hAnsi="Book Antiqua"/>
          <w:sz w:val="24"/>
        </w:rPr>
      </w:pPr>
      <w:bookmarkStart w:id="32" w:name="_Toc506551298"/>
      <w:bookmarkStart w:id="33" w:name="_Toc506553173"/>
      <w:bookmarkStart w:id="34" w:name="_Toc474326485"/>
      <w:r w:rsidRPr="009F3A0E">
        <w:rPr>
          <w:rFonts w:ascii="Book Antiqua" w:hAnsi="Book Antiqua"/>
          <w:sz w:val="24"/>
        </w:rPr>
        <w:t xml:space="preserve">Državno tužilaštvo </w:t>
      </w:r>
      <w:r>
        <w:rPr>
          <w:rFonts w:ascii="Book Antiqua" w:hAnsi="Book Antiqua"/>
          <w:sz w:val="24"/>
        </w:rPr>
        <w:t xml:space="preserve">je tokom </w:t>
      </w:r>
      <w:r w:rsidR="00D91FDD">
        <w:rPr>
          <w:rFonts w:ascii="Book Antiqua" w:hAnsi="Book Antiqua"/>
          <w:sz w:val="24"/>
        </w:rPr>
        <w:t xml:space="preserve">prve polovine </w:t>
      </w:r>
      <w:r w:rsidR="00B0319D" w:rsidRPr="00A67BFF">
        <w:rPr>
          <w:rFonts w:ascii="Book Antiqua" w:hAnsi="Book Antiqua"/>
          <w:sz w:val="24"/>
        </w:rPr>
        <w:t>202</w:t>
      </w:r>
      <w:r w:rsidR="00D91FDD">
        <w:rPr>
          <w:rFonts w:ascii="Book Antiqua" w:hAnsi="Book Antiqua"/>
          <w:sz w:val="24"/>
        </w:rPr>
        <w:t>1</w:t>
      </w:r>
      <w:r>
        <w:rPr>
          <w:rFonts w:ascii="Book Antiqua" w:hAnsi="Book Antiqua"/>
          <w:sz w:val="24"/>
        </w:rPr>
        <w:t>. godine</w:t>
      </w:r>
      <w:r w:rsidR="00F5261F" w:rsidRPr="00A67BFF">
        <w:rPr>
          <w:rFonts w:ascii="Book Antiqua" w:hAnsi="Book Antiqua"/>
          <w:sz w:val="24"/>
        </w:rPr>
        <w:t xml:space="preserve"> </w:t>
      </w:r>
      <w:r w:rsidRPr="00694A2E">
        <w:rPr>
          <w:rFonts w:ascii="Book Antiqua" w:hAnsi="Book Antiqua"/>
        </w:rPr>
        <w:t>posvetilo posebnu pažnju</w:t>
      </w:r>
      <w:r>
        <w:rPr>
          <w:rFonts w:ascii="Book Antiqua" w:hAnsi="Book Antiqua"/>
        </w:rPr>
        <w:t xml:space="preserve"> rešavanju slučajeva koji se tič</w:t>
      </w:r>
      <w:r w:rsidRPr="00694A2E">
        <w:rPr>
          <w:rFonts w:ascii="Book Antiqua" w:hAnsi="Book Antiqua"/>
        </w:rPr>
        <w:t>u nekih specifičnih krivičnih dela kao što su</w:t>
      </w:r>
      <w:r w:rsidR="00F5261F" w:rsidRPr="00A67BFF">
        <w:rPr>
          <w:rFonts w:ascii="Book Antiqua" w:hAnsi="Book Antiqua"/>
          <w:sz w:val="24"/>
        </w:rPr>
        <w:t>:</w:t>
      </w:r>
    </w:p>
    <w:p w14:paraId="06A62DAE" w14:textId="77777777" w:rsidR="00F5261F" w:rsidRPr="00A67BFF" w:rsidRDefault="00F5261F" w:rsidP="00F5261F">
      <w:pPr>
        <w:spacing w:after="0" w:line="20" w:lineRule="atLeast"/>
        <w:jc w:val="both"/>
        <w:rPr>
          <w:rFonts w:ascii="Book Antiqua" w:hAnsi="Book Antiqua"/>
          <w:sz w:val="24"/>
        </w:rPr>
      </w:pPr>
    </w:p>
    <w:p w14:paraId="3033295B" w14:textId="4527C545" w:rsidR="00AA7CDA" w:rsidRDefault="00AA7CDA" w:rsidP="00FF26EE">
      <w:pPr>
        <w:pStyle w:val="ListParagraph"/>
        <w:numPr>
          <w:ilvl w:val="0"/>
          <w:numId w:val="25"/>
        </w:numPr>
        <w:spacing w:after="0" w:line="20" w:lineRule="atLeast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Terorizam;</w:t>
      </w:r>
    </w:p>
    <w:p w14:paraId="32DCE9FC" w14:textId="77777777" w:rsidR="00D91FDD" w:rsidRDefault="00D91FDD" w:rsidP="00A053B0">
      <w:pPr>
        <w:pStyle w:val="ListParagraph"/>
        <w:numPr>
          <w:ilvl w:val="0"/>
          <w:numId w:val="25"/>
        </w:numPr>
        <w:spacing w:after="0" w:line="20" w:lineRule="atLeast"/>
        <w:jc w:val="both"/>
        <w:rPr>
          <w:rFonts w:ascii="Book Antiqua" w:hAnsi="Book Antiqua"/>
          <w:sz w:val="24"/>
        </w:rPr>
      </w:pPr>
      <w:r w:rsidRPr="00D91FDD">
        <w:rPr>
          <w:rFonts w:ascii="Book Antiqua" w:hAnsi="Book Antiqua"/>
          <w:sz w:val="24"/>
        </w:rPr>
        <w:t>Ratni zlo</w:t>
      </w:r>
      <w:r>
        <w:rPr>
          <w:rFonts w:ascii="Book Antiqua" w:hAnsi="Book Antiqua"/>
          <w:sz w:val="24"/>
        </w:rPr>
        <w:t>čini</w:t>
      </w:r>
    </w:p>
    <w:p w14:paraId="35C643ED" w14:textId="4FF2A8E6" w:rsidR="00372FB8" w:rsidRPr="00D91FDD" w:rsidRDefault="00D91FDD" w:rsidP="00A053B0">
      <w:pPr>
        <w:pStyle w:val="ListParagraph"/>
        <w:numPr>
          <w:ilvl w:val="0"/>
          <w:numId w:val="25"/>
        </w:numPr>
        <w:spacing w:after="0" w:line="20" w:lineRule="atLeast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Organizovani kriminal</w:t>
      </w:r>
      <w:r w:rsidR="00372FB8" w:rsidRPr="00D91FDD">
        <w:rPr>
          <w:rFonts w:ascii="Book Antiqua" w:hAnsi="Book Antiqua"/>
          <w:sz w:val="24"/>
        </w:rPr>
        <w:t>;</w:t>
      </w:r>
    </w:p>
    <w:p w14:paraId="1228B9F6" w14:textId="77777777" w:rsidR="00AA7CDA" w:rsidRDefault="00AA7CDA" w:rsidP="00FF26EE">
      <w:pPr>
        <w:pStyle w:val="ListParagraph"/>
        <w:numPr>
          <w:ilvl w:val="0"/>
          <w:numId w:val="25"/>
        </w:numPr>
        <w:spacing w:after="0" w:line="20" w:lineRule="atLeast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Predmete naznačene u bazi podataka STRK-a;</w:t>
      </w:r>
    </w:p>
    <w:p w14:paraId="3F72C432" w14:textId="461B8730" w:rsidR="00F5261F" w:rsidRPr="00A67BFF" w:rsidRDefault="00D91FDD" w:rsidP="00FF26EE">
      <w:pPr>
        <w:pStyle w:val="ListParagraph"/>
        <w:numPr>
          <w:ilvl w:val="0"/>
          <w:numId w:val="25"/>
        </w:numPr>
        <w:spacing w:after="0" w:line="20" w:lineRule="atLeast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Korupcija </w:t>
      </w:r>
      <w:r w:rsidR="009F3A0E">
        <w:rPr>
          <w:rFonts w:ascii="Book Antiqua" w:hAnsi="Book Antiqua"/>
          <w:sz w:val="24"/>
        </w:rPr>
        <w:t>Privredni kriminal</w:t>
      </w:r>
      <w:r w:rsidR="00F5261F" w:rsidRPr="00A67BFF">
        <w:rPr>
          <w:rFonts w:ascii="Book Antiqua" w:hAnsi="Book Antiqua"/>
          <w:sz w:val="24"/>
        </w:rPr>
        <w:t>;</w:t>
      </w:r>
    </w:p>
    <w:p w14:paraId="3D1D41E0" w14:textId="01A1A2BA" w:rsidR="00AA7CDA" w:rsidRDefault="00F5261F" w:rsidP="00D91FDD">
      <w:pPr>
        <w:pStyle w:val="ListParagraph"/>
        <w:numPr>
          <w:ilvl w:val="0"/>
          <w:numId w:val="25"/>
        </w:numPr>
        <w:spacing w:after="0" w:line="20" w:lineRule="atLeast"/>
        <w:jc w:val="both"/>
        <w:rPr>
          <w:rFonts w:ascii="Book Antiqua" w:hAnsi="Book Antiqua"/>
          <w:sz w:val="24"/>
        </w:rPr>
      </w:pPr>
      <w:r w:rsidRPr="00A67BFF">
        <w:rPr>
          <w:rFonts w:ascii="Book Antiqua" w:hAnsi="Book Antiqua"/>
          <w:sz w:val="24"/>
        </w:rPr>
        <w:t>T</w:t>
      </w:r>
      <w:r w:rsidR="00372FB8">
        <w:rPr>
          <w:rFonts w:ascii="Book Antiqua" w:hAnsi="Book Antiqua"/>
          <w:sz w:val="24"/>
        </w:rPr>
        <w:t>r</w:t>
      </w:r>
      <w:r w:rsidR="009F3A0E">
        <w:rPr>
          <w:rFonts w:ascii="Book Antiqua" w:hAnsi="Book Antiqua"/>
          <w:sz w:val="24"/>
        </w:rPr>
        <w:t>govina ljudima</w:t>
      </w:r>
      <w:r w:rsidR="00D91FDD">
        <w:rPr>
          <w:rFonts w:ascii="Book Antiqua" w:hAnsi="Book Antiqua"/>
          <w:sz w:val="24"/>
        </w:rPr>
        <w:t xml:space="preserve"> i</w:t>
      </w:r>
      <w:r w:rsidR="00AA7CDA">
        <w:rPr>
          <w:rFonts w:ascii="Book Antiqua" w:hAnsi="Book Antiqua"/>
          <w:sz w:val="24"/>
        </w:rPr>
        <w:t>;</w:t>
      </w:r>
    </w:p>
    <w:p w14:paraId="2674F45C" w14:textId="77777777" w:rsidR="00AA7CDA" w:rsidRPr="00A67BFF" w:rsidRDefault="00AA7CDA" w:rsidP="00FF26EE">
      <w:pPr>
        <w:pStyle w:val="ListParagraph"/>
        <w:numPr>
          <w:ilvl w:val="0"/>
          <w:numId w:val="25"/>
        </w:numPr>
        <w:spacing w:after="0" w:line="20" w:lineRule="atLeast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Konfiskacija i zaplena imovine stečene krivičnim delima</w:t>
      </w:r>
    </w:p>
    <w:p w14:paraId="6FCF39EC" w14:textId="77777777" w:rsidR="00F5261F" w:rsidRPr="00A67BFF" w:rsidRDefault="00F5261F" w:rsidP="00F5261F">
      <w:pPr>
        <w:pStyle w:val="ListParagraph"/>
        <w:spacing w:after="0" w:line="20" w:lineRule="atLeast"/>
        <w:jc w:val="both"/>
        <w:rPr>
          <w:rFonts w:ascii="Book Antiqua" w:hAnsi="Book Antiqua"/>
        </w:rPr>
      </w:pPr>
    </w:p>
    <w:bookmarkEnd w:id="32"/>
    <w:bookmarkEnd w:id="33"/>
    <w:p w14:paraId="7BEDFE07" w14:textId="77777777" w:rsidR="00F5261F" w:rsidRPr="00A67BFF" w:rsidRDefault="00F5261F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color w:val="000000"/>
        </w:rPr>
      </w:pPr>
    </w:p>
    <w:p w14:paraId="743756F0" w14:textId="77777777" w:rsidR="00AA7CDA" w:rsidRDefault="00AA7CDA" w:rsidP="00FF26EE">
      <w:pPr>
        <w:pStyle w:val="Heading2"/>
        <w:numPr>
          <w:ilvl w:val="1"/>
          <w:numId w:val="23"/>
        </w:numPr>
        <w:spacing w:before="0" w:line="20" w:lineRule="atLeast"/>
        <w:ind w:left="540" w:hanging="540"/>
        <w:jc w:val="both"/>
        <w:rPr>
          <w:rFonts w:ascii="Book Antiqua" w:hAnsi="Book Antiqua"/>
        </w:rPr>
      </w:pPr>
      <w:bookmarkStart w:id="35" w:name="_Toc2605920"/>
      <w:bookmarkStart w:id="36" w:name="_Toc506551300"/>
      <w:bookmarkStart w:id="37" w:name="_Toc506553175"/>
      <w:bookmarkStart w:id="38" w:name="_Toc50964308"/>
      <w:r>
        <w:rPr>
          <w:rFonts w:ascii="Book Antiqua" w:hAnsi="Book Antiqua"/>
        </w:rPr>
        <w:t>Istraga i praćenje počinilaca teorističkih dela</w:t>
      </w:r>
    </w:p>
    <w:p w14:paraId="0A0F33E5" w14:textId="77777777" w:rsidR="00AA7CDA" w:rsidRDefault="00AA7CDA" w:rsidP="00AA7CDA"/>
    <w:p w14:paraId="044691AA" w14:textId="5B83AF19" w:rsidR="00AA7CDA" w:rsidRDefault="00AA7CDA" w:rsidP="00AA7CDA">
      <w:pPr>
        <w:rPr>
          <w:rFonts w:ascii="Book Antiqua" w:hAnsi="Book Antiqua"/>
          <w:sz w:val="24"/>
          <w:szCs w:val="24"/>
        </w:rPr>
      </w:pPr>
      <w:r w:rsidRPr="00AA7CDA">
        <w:rPr>
          <w:rFonts w:ascii="Book Antiqua" w:hAnsi="Book Antiqua"/>
          <w:sz w:val="24"/>
          <w:szCs w:val="24"/>
        </w:rPr>
        <w:t xml:space="preserve">Državni tužilac je tokom </w:t>
      </w:r>
      <w:r w:rsidR="00D91FDD">
        <w:rPr>
          <w:rFonts w:ascii="Book Antiqua" w:hAnsi="Book Antiqua"/>
          <w:sz w:val="24"/>
          <w:szCs w:val="24"/>
        </w:rPr>
        <w:t xml:space="preserve">prve polovine </w:t>
      </w:r>
      <w:r w:rsidRPr="00AA7CDA">
        <w:rPr>
          <w:rFonts w:ascii="Book Antiqua" w:hAnsi="Book Antiqua"/>
          <w:sz w:val="24"/>
          <w:szCs w:val="24"/>
        </w:rPr>
        <w:t>202</w:t>
      </w:r>
      <w:r w:rsidR="00D91FDD">
        <w:rPr>
          <w:rFonts w:ascii="Book Antiqua" w:hAnsi="Book Antiqua"/>
          <w:sz w:val="24"/>
          <w:szCs w:val="24"/>
        </w:rPr>
        <w:t>1</w:t>
      </w:r>
      <w:r w:rsidRPr="00AA7CDA">
        <w:rPr>
          <w:rFonts w:ascii="Book Antiqua" w:hAnsi="Book Antiqua"/>
          <w:sz w:val="24"/>
          <w:szCs w:val="24"/>
        </w:rPr>
        <w:t>. godine prioritetno razmatrao</w:t>
      </w:r>
      <w:r>
        <w:rPr>
          <w:rFonts w:ascii="Book Antiqua" w:hAnsi="Book Antiqua"/>
          <w:sz w:val="24"/>
          <w:szCs w:val="24"/>
        </w:rPr>
        <w:t xml:space="preserve"> predmete terorizma. Tokom </w:t>
      </w:r>
      <w:r w:rsidR="00D91FDD">
        <w:rPr>
          <w:rFonts w:ascii="Book Antiqua" w:hAnsi="Book Antiqua"/>
          <w:sz w:val="24"/>
          <w:szCs w:val="24"/>
        </w:rPr>
        <w:t xml:space="preserve">prve polovine </w:t>
      </w:r>
      <w:r w:rsidR="00D91FDD" w:rsidRPr="00AA7CDA">
        <w:rPr>
          <w:rFonts w:ascii="Book Antiqua" w:hAnsi="Book Antiqua"/>
          <w:sz w:val="24"/>
          <w:szCs w:val="24"/>
        </w:rPr>
        <w:t>202</w:t>
      </w:r>
      <w:r w:rsidR="00D91FDD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 xml:space="preserve">. godine, DT je iz registra predmeta PPS, primilo </w:t>
      </w:r>
      <w:r w:rsidR="00D91FDD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 xml:space="preserve"> predmeta sa </w:t>
      </w:r>
      <w:r w:rsidR="00D91FDD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 xml:space="preserve"> lica, dok je, tokom istog perioda, iz PPS-a rešen 1 predmet sa </w:t>
      </w:r>
      <w:r w:rsidR="00D91FDD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 xml:space="preserve"> lic</w:t>
      </w:r>
      <w:r w:rsidR="00D91FDD">
        <w:rPr>
          <w:rFonts w:ascii="Book Antiqua" w:hAnsi="Book Antiqua"/>
          <w:sz w:val="24"/>
          <w:szCs w:val="24"/>
        </w:rPr>
        <w:t>em</w:t>
      </w:r>
      <w:r>
        <w:rPr>
          <w:rFonts w:ascii="Book Antiqua" w:hAnsi="Book Antiqua"/>
          <w:sz w:val="24"/>
          <w:szCs w:val="24"/>
        </w:rPr>
        <w:t xml:space="preserve">, </w:t>
      </w:r>
      <w:r w:rsidR="00D91FDD">
        <w:rPr>
          <w:rFonts w:ascii="Book Antiqua" w:hAnsi="Book Antiqua"/>
          <w:sz w:val="24"/>
          <w:szCs w:val="24"/>
        </w:rPr>
        <w:t>dok je iz registra PPN predmeta rešeno 3 predmeta</w:t>
      </w:r>
      <w:r>
        <w:rPr>
          <w:rFonts w:ascii="Book Antiqua" w:hAnsi="Book Antiqua"/>
          <w:sz w:val="24"/>
          <w:szCs w:val="24"/>
        </w:rPr>
        <w:t>.</w:t>
      </w:r>
    </w:p>
    <w:p w14:paraId="224EE673" w14:textId="77777777" w:rsidR="00AA7CDA" w:rsidRDefault="00AA7CDA" w:rsidP="00AA7C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Način rešavanja predmeta terorizma je sledeći:</w:t>
      </w:r>
    </w:p>
    <w:p w14:paraId="47EB8C63" w14:textId="791688B0" w:rsidR="00AA7CDA" w:rsidRPr="00AA7CDA" w:rsidRDefault="00D91FDD" w:rsidP="00AA7CDA">
      <w:pPr>
        <w:pStyle w:val="ListParagraph"/>
        <w:numPr>
          <w:ilvl w:val="0"/>
          <w:numId w:val="25"/>
        </w:numPr>
        <w:rPr>
          <w:rFonts w:ascii="Book Antiqua" w:eastAsia="Times New Roman" w:hAnsi="Book Antiqua"/>
          <w:color w:val="2E74B5"/>
          <w:sz w:val="26"/>
          <w:szCs w:val="26"/>
        </w:rPr>
      </w:pPr>
      <w:r>
        <w:rPr>
          <w:rFonts w:ascii="Book Antiqua" w:hAnsi="Book Antiqua"/>
          <w:sz w:val="24"/>
          <w:szCs w:val="24"/>
        </w:rPr>
        <w:lastRenderedPageBreak/>
        <w:t>U jednom predmetu p</w:t>
      </w:r>
      <w:r w:rsidR="00AA7CDA">
        <w:rPr>
          <w:rFonts w:ascii="Book Antiqua" w:hAnsi="Book Antiqua"/>
          <w:sz w:val="24"/>
          <w:szCs w:val="24"/>
        </w:rPr>
        <w:t xml:space="preserve">rotiv 1 lica </w:t>
      </w:r>
      <w:r>
        <w:rPr>
          <w:rFonts w:ascii="Book Antiqua" w:hAnsi="Book Antiqua"/>
          <w:sz w:val="24"/>
          <w:szCs w:val="24"/>
        </w:rPr>
        <w:t>– Optužnica nakon istrage PPS</w:t>
      </w:r>
      <w:r w:rsidR="00AA7CDA">
        <w:rPr>
          <w:rFonts w:ascii="Book Antiqua" w:hAnsi="Book Antiqua"/>
          <w:sz w:val="24"/>
          <w:szCs w:val="24"/>
        </w:rPr>
        <w:t>;</w:t>
      </w:r>
    </w:p>
    <w:p w14:paraId="65416FD2" w14:textId="0D83290E" w:rsidR="00AA7CDA" w:rsidRPr="00D91FDD" w:rsidRDefault="00D91FDD" w:rsidP="00A053B0">
      <w:pPr>
        <w:pStyle w:val="ListParagraph"/>
        <w:numPr>
          <w:ilvl w:val="0"/>
          <w:numId w:val="25"/>
        </w:numPr>
        <w:rPr>
          <w:rFonts w:ascii="Book Antiqua" w:eastAsia="Times New Roman" w:hAnsi="Book Antiqua"/>
          <w:color w:val="2E74B5"/>
          <w:sz w:val="26"/>
          <w:szCs w:val="26"/>
        </w:rPr>
      </w:pPr>
      <w:r w:rsidRPr="00D91FDD">
        <w:rPr>
          <w:rFonts w:ascii="Book Antiqua" w:hAnsi="Book Antiqua"/>
          <w:sz w:val="24"/>
          <w:szCs w:val="24"/>
        </w:rPr>
        <w:t>U tri slučaja izveštaj o zatvaranju PPN</w:t>
      </w:r>
      <w:r>
        <w:rPr>
          <w:rFonts w:ascii="Book Antiqua" w:hAnsi="Book Antiqua"/>
          <w:sz w:val="24"/>
          <w:szCs w:val="24"/>
        </w:rPr>
        <w:t>.</w:t>
      </w:r>
      <w:r w:rsidR="00AA7CDA" w:rsidRPr="00D91FDD">
        <w:rPr>
          <w:rFonts w:ascii="Book Antiqua" w:hAnsi="Book Antiqua"/>
          <w:sz w:val="24"/>
          <w:szCs w:val="24"/>
        </w:rPr>
        <w:t xml:space="preserve"> </w:t>
      </w:r>
      <w:r w:rsidR="00AA7CDA" w:rsidRPr="00D91FDD">
        <w:rPr>
          <w:rFonts w:ascii="Book Antiqua" w:eastAsia="Times New Roman" w:hAnsi="Book Antiqua"/>
          <w:color w:val="2E74B5"/>
          <w:sz w:val="26"/>
          <w:szCs w:val="26"/>
        </w:rPr>
        <w:t xml:space="preserve">  </w:t>
      </w:r>
    </w:p>
    <w:p w14:paraId="1A6BBED5" w14:textId="77777777" w:rsidR="00AA7CDA" w:rsidRDefault="00AA7CDA" w:rsidP="00FF26EE">
      <w:pPr>
        <w:pStyle w:val="Heading2"/>
        <w:numPr>
          <w:ilvl w:val="1"/>
          <w:numId w:val="23"/>
        </w:numPr>
        <w:spacing w:before="0" w:line="20" w:lineRule="atLeast"/>
        <w:ind w:left="540" w:hanging="540"/>
        <w:jc w:val="both"/>
        <w:rPr>
          <w:rFonts w:ascii="Book Antiqua" w:hAnsi="Book Antiqua"/>
        </w:rPr>
      </w:pPr>
      <w:r>
        <w:rPr>
          <w:rFonts w:ascii="Book Antiqua" w:hAnsi="Book Antiqua"/>
        </w:rPr>
        <w:t>Tretiranje slučajeva ratnih zločina</w:t>
      </w:r>
    </w:p>
    <w:p w14:paraId="3284A84D" w14:textId="77777777" w:rsidR="00AA7CDA" w:rsidRDefault="00AA7CDA" w:rsidP="00AA7CDA"/>
    <w:p w14:paraId="296C9A19" w14:textId="1B6043AA" w:rsidR="00D91FDD" w:rsidRDefault="00D91FDD" w:rsidP="00AA7C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Tokom 2015. Godine, u okviru Specijalnog tužilaštva Republike Kosovo formirano je Odeljenje za Ratne zločine.</w:t>
      </w:r>
    </w:p>
    <w:p w14:paraId="26397149" w14:textId="21CD9ED1" w:rsidR="005207DE" w:rsidRDefault="00D91FDD" w:rsidP="00AA7C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Kao rezultatr toga, tokom perioda izveštavanja, Drzavni tužilac,</w:t>
      </w:r>
      <w:r w:rsidR="005207D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</w:t>
      </w:r>
      <w:r w:rsidR="005207DE">
        <w:rPr>
          <w:rFonts w:ascii="Book Antiqua" w:hAnsi="Book Antiqua"/>
          <w:sz w:val="24"/>
          <w:szCs w:val="24"/>
        </w:rPr>
        <w:t xml:space="preserve">z registra predmeta PPS, PPN i PPP, imalo </w:t>
      </w:r>
      <w:r>
        <w:rPr>
          <w:rFonts w:ascii="Book Antiqua" w:hAnsi="Book Antiqua"/>
          <w:sz w:val="24"/>
          <w:szCs w:val="24"/>
        </w:rPr>
        <w:t xml:space="preserve">je </w:t>
      </w:r>
      <w:r w:rsidR="005207DE">
        <w:rPr>
          <w:rFonts w:ascii="Book Antiqua" w:hAnsi="Book Antiqua"/>
          <w:sz w:val="24"/>
          <w:szCs w:val="24"/>
        </w:rPr>
        <w:t>prenetih iz prethodne godine ukupno 1,1</w:t>
      </w:r>
      <w:r>
        <w:rPr>
          <w:rFonts w:ascii="Book Antiqua" w:hAnsi="Book Antiqua"/>
          <w:sz w:val="24"/>
          <w:szCs w:val="24"/>
        </w:rPr>
        <w:t>52</w:t>
      </w:r>
      <w:r w:rsidR="005207DE">
        <w:rPr>
          <w:rFonts w:ascii="Book Antiqua" w:hAnsi="Book Antiqua"/>
          <w:sz w:val="24"/>
          <w:szCs w:val="24"/>
        </w:rPr>
        <w:t xml:space="preserve"> predmeta, primilo je još </w:t>
      </w:r>
      <w:r>
        <w:rPr>
          <w:rFonts w:ascii="Book Antiqua" w:hAnsi="Book Antiqua"/>
          <w:sz w:val="24"/>
          <w:szCs w:val="24"/>
        </w:rPr>
        <w:t>4</w:t>
      </w:r>
      <w:r w:rsidR="005207DE">
        <w:rPr>
          <w:rFonts w:ascii="Book Antiqua" w:hAnsi="Book Antiqua"/>
          <w:sz w:val="24"/>
          <w:szCs w:val="24"/>
        </w:rPr>
        <w:t xml:space="preserve">3 novih predmeta i rešilo je </w:t>
      </w:r>
      <w:r>
        <w:rPr>
          <w:rFonts w:ascii="Book Antiqua" w:hAnsi="Book Antiqua"/>
          <w:sz w:val="24"/>
          <w:szCs w:val="24"/>
        </w:rPr>
        <w:t>11</w:t>
      </w:r>
      <w:r w:rsidR="005207DE">
        <w:rPr>
          <w:rFonts w:ascii="Book Antiqua" w:hAnsi="Book Antiqua"/>
          <w:sz w:val="24"/>
          <w:szCs w:val="24"/>
        </w:rPr>
        <w:t xml:space="preserve"> predmeta.</w:t>
      </w:r>
    </w:p>
    <w:p w14:paraId="04BBB2CC" w14:textId="77777777" w:rsidR="005207DE" w:rsidRDefault="005207DE" w:rsidP="00AA7C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Način rešavanja predmeta je sledeći:</w:t>
      </w:r>
    </w:p>
    <w:p w14:paraId="2FC6F535" w14:textId="24B2DEDE" w:rsidR="005207DE" w:rsidRDefault="005207DE" w:rsidP="00AA7C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 </w:t>
      </w:r>
      <w:r w:rsidR="00D91FDD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 xml:space="preserve"> predmet</w:t>
      </w:r>
      <w:r w:rsidR="00D91FDD">
        <w:rPr>
          <w:rFonts w:ascii="Book Antiqua" w:hAnsi="Book Antiqua"/>
          <w:sz w:val="24"/>
          <w:szCs w:val="24"/>
        </w:rPr>
        <w:t>u</w:t>
      </w:r>
      <w:r>
        <w:rPr>
          <w:rFonts w:ascii="Book Antiqua" w:hAnsi="Book Antiqua"/>
          <w:sz w:val="24"/>
          <w:szCs w:val="24"/>
        </w:rPr>
        <w:t xml:space="preserve"> protiv </w:t>
      </w:r>
      <w:r w:rsidR="00D91FDD">
        <w:rPr>
          <w:rFonts w:ascii="Book Antiqua" w:hAnsi="Book Antiqua"/>
          <w:sz w:val="24"/>
          <w:szCs w:val="24"/>
        </w:rPr>
        <w:t>2</w:t>
      </w:r>
      <w:r>
        <w:rPr>
          <w:rFonts w:ascii="Book Antiqua" w:hAnsi="Book Antiqua"/>
          <w:sz w:val="24"/>
          <w:szCs w:val="24"/>
        </w:rPr>
        <w:t xml:space="preserve"> lica – </w:t>
      </w:r>
      <w:r w:rsidR="00D91FDD">
        <w:rPr>
          <w:rFonts w:ascii="Book Antiqua" w:hAnsi="Book Antiqua"/>
          <w:sz w:val="24"/>
          <w:szCs w:val="24"/>
        </w:rPr>
        <w:t>Odbačena je krivična prijava (PPS)</w:t>
      </w:r>
      <w:r>
        <w:rPr>
          <w:rFonts w:ascii="Book Antiqua" w:hAnsi="Book Antiqua"/>
          <w:sz w:val="24"/>
          <w:szCs w:val="24"/>
        </w:rPr>
        <w:t>;</w:t>
      </w:r>
    </w:p>
    <w:p w14:paraId="7EB9B576" w14:textId="191FA7C3" w:rsidR="005207DE" w:rsidRDefault="005207DE" w:rsidP="00AA7C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 </w:t>
      </w:r>
      <w:r w:rsidR="00D91FDD">
        <w:rPr>
          <w:rFonts w:ascii="Book Antiqua" w:hAnsi="Book Antiqua"/>
          <w:sz w:val="24"/>
          <w:szCs w:val="24"/>
        </w:rPr>
        <w:t>6</w:t>
      </w:r>
      <w:r>
        <w:rPr>
          <w:rFonts w:ascii="Book Antiqua" w:hAnsi="Book Antiqua"/>
          <w:sz w:val="24"/>
          <w:szCs w:val="24"/>
        </w:rPr>
        <w:t xml:space="preserve"> predmet</w:t>
      </w:r>
      <w:r w:rsidR="00D91FDD"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 xml:space="preserve"> – </w:t>
      </w:r>
      <w:r w:rsidR="00D91FDD">
        <w:rPr>
          <w:rFonts w:ascii="Book Antiqua" w:hAnsi="Book Antiqua"/>
          <w:sz w:val="24"/>
          <w:szCs w:val="24"/>
        </w:rPr>
        <w:t>Izveštaj o zatvaranju (PPN)</w:t>
      </w:r>
      <w:r>
        <w:rPr>
          <w:rFonts w:ascii="Book Antiqua" w:hAnsi="Book Antiqua"/>
          <w:sz w:val="24"/>
          <w:szCs w:val="24"/>
        </w:rPr>
        <w:t>;</w:t>
      </w:r>
    </w:p>
    <w:p w14:paraId="35736D73" w14:textId="2760F9CA" w:rsidR="005207DE" w:rsidRDefault="00D91FDD" w:rsidP="00AA7C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 predmet je spojen sa drugim predmetom (PPN); i</w:t>
      </w:r>
    </w:p>
    <w:p w14:paraId="6B025AD5" w14:textId="4599ABB0" w:rsidR="00AA7CDA" w:rsidRDefault="005207DE" w:rsidP="00AA7C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 </w:t>
      </w:r>
      <w:r w:rsidR="00D91FDD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 xml:space="preserve"> predmet</w:t>
      </w:r>
      <w:r w:rsidR="00D91FDD"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 xml:space="preserve"> – </w:t>
      </w:r>
      <w:r w:rsidR="00D91FDD">
        <w:rPr>
          <w:rFonts w:ascii="Book Antiqua" w:hAnsi="Book Antiqua"/>
          <w:sz w:val="24"/>
          <w:szCs w:val="24"/>
        </w:rPr>
        <w:t>Zatvaranje predmeta izveštajem (PPP)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335C5C4D" w14:textId="77777777" w:rsidR="00D91FDD" w:rsidRPr="00AA7CDA" w:rsidRDefault="00D91FDD" w:rsidP="00AA7CDA">
      <w:pPr>
        <w:rPr>
          <w:rFonts w:ascii="Book Antiqua" w:hAnsi="Book Antiqua"/>
          <w:sz w:val="24"/>
          <w:szCs w:val="24"/>
        </w:rPr>
      </w:pPr>
    </w:p>
    <w:p w14:paraId="6DC6EFE1" w14:textId="03ED725E" w:rsidR="00D91FDD" w:rsidRDefault="00D91FDD" w:rsidP="005207DE">
      <w:pPr>
        <w:pStyle w:val="Heading2"/>
        <w:numPr>
          <w:ilvl w:val="1"/>
          <w:numId w:val="23"/>
        </w:numPr>
        <w:spacing w:before="0" w:line="20" w:lineRule="atLeast"/>
        <w:ind w:left="540" w:hanging="540"/>
        <w:jc w:val="both"/>
        <w:rPr>
          <w:rFonts w:ascii="Book Antiqua" w:hAnsi="Book Antiqua"/>
        </w:rPr>
      </w:pPr>
      <w:r>
        <w:rPr>
          <w:rFonts w:ascii="Book Antiqua" w:hAnsi="Book Antiqua"/>
        </w:rPr>
        <w:t>Organizovani Kriminal</w:t>
      </w:r>
    </w:p>
    <w:p w14:paraId="7B6377BD" w14:textId="77777777" w:rsidR="00D91FDD" w:rsidRDefault="00D91FDD" w:rsidP="00D91FDD">
      <w:pPr>
        <w:rPr>
          <w:rFonts w:ascii="Book Antiqua" w:hAnsi="Book Antiqua"/>
          <w:color w:val="000000" w:themeColor="text1"/>
          <w:sz w:val="24"/>
        </w:rPr>
      </w:pPr>
    </w:p>
    <w:p w14:paraId="47493BB7" w14:textId="5E68C370" w:rsidR="00D91FDD" w:rsidRDefault="00082472" w:rsidP="00D91FDD">
      <w:pPr>
        <w:rPr>
          <w:rFonts w:ascii="Book Antiqua" w:hAnsi="Book Antiqua" w:cstheme="minorHAnsi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</w:rPr>
        <w:t>Državni tužilac je tokom prvog tromesečja 2021. godine tretirao sa posebnim prioritetom predmete Ogranizovanog kriminala</w:t>
      </w:r>
      <w:r w:rsidR="00D91FDD" w:rsidRPr="00E81BBD">
        <w:rPr>
          <w:rFonts w:ascii="Book Antiqua" w:hAnsi="Book Antiqua"/>
          <w:color w:val="000000" w:themeColor="text1"/>
          <w:sz w:val="24"/>
          <w:szCs w:val="24"/>
        </w:rPr>
        <w:t xml:space="preserve">. 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Državni tužilac je </w:t>
      </w:r>
      <w:r w:rsidR="00E24163">
        <w:rPr>
          <w:rFonts w:ascii="Book Antiqua" w:hAnsi="Book Antiqua"/>
          <w:color w:val="000000" w:themeColor="text1"/>
          <w:sz w:val="24"/>
          <w:szCs w:val="24"/>
        </w:rPr>
        <w:t xml:space="preserve">predmete sa poznatim punoletnim počiniocima </w:t>
      </w:r>
      <w:r w:rsidR="00D91FDD" w:rsidRPr="00E81BBD">
        <w:rPr>
          <w:rFonts w:ascii="Book Antiqua" w:hAnsi="Book Antiqua" w:cstheme="minorHAnsi"/>
          <w:color w:val="000000" w:themeColor="text1"/>
          <w:sz w:val="24"/>
          <w:szCs w:val="24"/>
        </w:rPr>
        <w:t xml:space="preserve">(PP) </w:t>
      </w:r>
      <w:r w:rsidR="00E24163">
        <w:rPr>
          <w:rFonts w:ascii="Book Antiqua" w:hAnsi="Book Antiqua" w:cstheme="minorHAnsi"/>
          <w:color w:val="000000" w:themeColor="text1"/>
          <w:sz w:val="24"/>
          <w:szCs w:val="24"/>
        </w:rPr>
        <w:t>i različite krivične predmete</w:t>
      </w:r>
      <w:r w:rsidR="00D91FDD" w:rsidRPr="00E81BBD">
        <w:rPr>
          <w:rFonts w:ascii="Book Antiqua" w:hAnsi="Book Antiqua" w:cstheme="minorHAnsi"/>
          <w:color w:val="000000" w:themeColor="text1"/>
          <w:sz w:val="24"/>
          <w:szCs w:val="24"/>
        </w:rPr>
        <w:t xml:space="preserve"> (PPN) n</w:t>
      </w:r>
      <w:r w:rsidR="00E24163">
        <w:rPr>
          <w:rFonts w:ascii="Book Antiqua" w:hAnsi="Book Antiqua" w:cstheme="minorHAnsi"/>
          <w:color w:val="000000" w:themeColor="text1"/>
          <w:sz w:val="24"/>
          <w:szCs w:val="24"/>
        </w:rPr>
        <w:t xml:space="preserve">a radu imao </w:t>
      </w:r>
      <w:r w:rsidR="00D91FDD" w:rsidRPr="00E81BBD">
        <w:rPr>
          <w:rFonts w:ascii="Book Antiqua" w:hAnsi="Book Antiqua" w:cstheme="minorHAnsi"/>
          <w:color w:val="000000" w:themeColor="text1"/>
          <w:sz w:val="24"/>
          <w:szCs w:val="24"/>
        </w:rPr>
        <w:t xml:space="preserve">57 </w:t>
      </w:r>
      <w:r w:rsidR="00E24163">
        <w:rPr>
          <w:rFonts w:ascii="Book Antiqua" w:hAnsi="Book Antiqua" w:cstheme="minorHAnsi"/>
          <w:color w:val="000000" w:themeColor="text1"/>
          <w:sz w:val="24"/>
          <w:szCs w:val="24"/>
        </w:rPr>
        <w:t>predmeta sa 3</w:t>
      </w:r>
      <w:r w:rsidR="00D91FDD" w:rsidRPr="00E81BBD">
        <w:rPr>
          <w:rFonts w:ascii="Book Antiqua" w:hAnsi="Book Antiqua" w:cstheme="minorHAnsi"/>
          <w:color w:val="000000" w:themeColor="text1"/>
          <w:sz w:val="24"/>
          <w:szCs w:val="24"/>
        </w:rPr>
        <w:t xml:space="preserve">29 </w:t>
      </w:r>
      <w:r w:rsidR="00E24163">
        <w:rPr>
          <w:rFonts w:ascii="Book Antiqua" w:hAnsi="Book Antiqua" w:cstheme="minorHAnsi"/>
          <w:color w:val="000000" w:themeColor="text1"/>
          <w:sz w:val="24"/>
          <w:szCs w:val="24"/>
        </w:rPr>
        <w:t>lica</w:t>
      </w:r>
      <w:r w:rsidR="00D91FDD" w:rsidRPr="00E81BBD">
        <w:rPr>
          <w:rFonts w:ascii="Book Antiqua" w:hAnsi="Book Antiqua" w:cstheme="minorHAnsi"/>
          <w:color w:val="000000" w:themeColor="text1"/>
          <w:sz w:val="24"/>
          <w:szCs w:val="24"/>
        </w:rPr>
        <w:t xml:space="preserve">, </w:t>
      </w:r>
      <w:r w:rsidR="00E24163">
        <w:rPr>
          <w:rFonts w:ascii="Book Antiqua" w:hAnsi="Book Antiqua" w:cstheme="minorHAnsi"/>
          <w:color w:val="000000" w:themeColor="text1"/>
          <w:sz w:val="24"/>
          <w:szCs w:val="24"/>
        </w:rPr>
        <w:t xml:space="preserve">od kojih je kao novih predmeta primio </w:t>
      </w:r>
      <w:r w:rsidR="00D91FDD" w:rsidRPr="00E81BBD">
        <w:rPr>
          <w:rFonts w:ascii="Book Antiqua" w:hAnsi="Book Antiqua" w:cstheme="minorHAnsi"/>
          <w:color w:val="000000" w:themeColor="text1"/>
          <w:sz w:val="24"/>
          <w:szCs w:val="24"/>
        </w:rPr>
        <w:t xml:space="preserve">12 </w:t>
      </w:r>
      <w:r w:rsidR="00E24163">
        <w:rPr>
          <w:rFonts w:ascii="Book Antiqua" w:hAnsi="Book Antiqua" w:cstheme="minorHAnsi"/>
          <w:color w:val="000000" w:themeColor="text1"/>
          <w:sz w:val="24"/>
          <w:szCs w:val="24"/>
        </w:rPr>
        <w:t>sa</w:t>
      </w:r>
      <w:r w:rsidR="00D91FDD" w:rsidRPr="00E81BBD">
        <w:rPr>
          <w:rFonts w:ascii="Book Antiqua" w:hAnsi="Book Antiqua" w:cstheme="minorHAnsi"/>
          <w:color w:val="000000" w:themeColor="text1"/>
          <w:sz w:val="24"/>
          <w:szCs w:val="24"/>
        </w:rPr>
        <w:t xml:space="preserve"> 72 </w:t>
      </w:r>
      <w:r w:rsidR="00E24163">
        <w:rPr>
          <w:rFonts w:ascii="Book Antiqua" w:hAnsi="Book Antiqua" w:cstheme="minorHAnsi"/>
          <w:color w:val="000000" w:themeColor="text1"/>
          <w:sz w:val="24"/>
          <w:szCs w:val="24"/>
        </w:rPr>
        <w:t>lica</w:t>
      </w:r>
      <w:r w:rsidR="00D91FDD" w:rsidRPr="00E81BBD">
        <w:rPr>
          <w:rFonts w:ascii="Book Antiqua" w:hAnsi="Book Antiqua" w:cstheme="minorHAnsi"/>
          <w:color w:val="000000" w:themeColor="text1"/>
          <w:sz w:val="24"/>
          <w:szCs w:val="24"/>
        </w:rPr>
        <w:t xml:space="preserve">. </w:t>
      </w:r>
      <w:r w:rsidR="00E24163">
        <w:rPr>
          <w:rFonts w:ascii="Book Antiqua" w:hAnsi="Book Antiqua" w:cstheme="minorHAnsi"/>
          <w:color w:val="000000" w:themeColor="text1"/>
          <w:sz w:val="24"/>
          <w:szCs w:val="24"/>
        </w:rPr>
        <w:t>Od istih je rešeno</w:t>
      </w:r>
      <w:r w:rsidR="00D91FDD" w:rsidRPr="00E81BBD">
        <w:rPr>
          <w:rFonts w:ascii="Book Antiqua" w:hAnsi="Book Antiqua" w:cstheme="minorHAnsi"/>
          <w:color w:val="000000" w:themeColor="text1"/>
          <w:sz w:val="24"/>
          <w:szCs w:val="24"/>
        </w:rPr>
        <w:t xml:space="preserve"> 7 </w:t>
      </w:r>
      <w:r w:rsidR="00E24163">
        <w:rPr>
          <w:rFonts w:ascii="Book Antiqua" w:hAnsi="Book Antiqua" w:cstheme="minorHAnsi"/>
          <w:color w:val="000000" w:themeColor="text1"/>
          <w:sz w:val="24"/>
          <w:szCs w:val="24"/>
        </w:rPr>
        <w:t>predmeta sa</w:t>
      </w:r>
      <w:r w:rsidR="00D91FDD" w:rsidRPr="00E81BBD">
        <w:rPr>
          <w:rFonts w:ascii="Book Antiqua" w:hAnsi="Book Antiqua" w:cstheme="minorHAnsi"/>
          <w:color w:val="000000" w:themeColor="text1"/>
          <w:sz w:val="24"/>
          <w:szCs w:val="24"/>
        </w:rPr>
        <w:t xml:space="preserve"> 28 </w:t>
      </w:r>
      <w:r w:rsidR="00E24163">
        <w:rPr>
          <w:rFonts w:ascii="Book Antiqua" w:hAnsi="Book Antiqua" w:cstheme="minorHAnsi"/>
          <w:color w:val="000000" w:themeColor="text1"/>
          <w:sz w:val="24"/>
          <w:szCs w:val="24"/>
        </w:rPr>
        <w:t>lica</w:t>
      </w:r>
      <w:r w:rsidR="00D91FDD" w:rsidRPr="00E81BBD">
        <w:rPr>
          <w:rFonts w:ascii="Book Antiqua" w:hAnsi="Book Antiqua" w:cstheme="minorHAnsi"/>
          <w:color w:val="000000" w:themeColor="text1"/>
          <w:sz w:val="24"/>
          <w:szCs w:val="24"/>
        </w:rPr>
        <w:t xml:space="preserve">, </w:t>
      </w:r>
      <w:r w:rsidR="00E24163">
        <w:rPr>
          <w:rFonts w:ascii="Book Antiqua" w:hAnsi="Book Antiqua" w:cstheme="minorHAnsi"/>
          <w:color w:val="000000" w:themeColor="text1"/>
          <w:sz w:val="24"/>
          <w:szCs w:val="24"/>
        </w:rPr>
        <w:t xml:space="preserve">a ostalo je nerešenih </w:t>
      </w:r>
      <w:r w:rsidR="00D91FDD" w:rsidRPr="00E81BBD">
        <w:rPr>
          <w:rFonts w:ascii="Book Antiqua" w:hAnsi="Book Antiqua" w:cstheme="minorHAnsi"/>
          <w:color w:val="000000" w:themeColor="text1"/>
          <w:sz w:val="24"/>
          <w:szCs w:val="24"/>
        </w:rPr>
        <w:t xml:space="preserve">50 </w:t>
      </w:r>
      <w:r w:rsidR="00E24163">
        <w:rPr>
          <w:rFonts w:ascii="Book Antiqua" w:hAnsi="Book Antiqua" w:cstheme="minorHAnsi"/>
          <w:color w:val="000000" w:themeColor="text1"/>
          <w:sz w:val="24"/>
          <w:szCs w:val="24"/>
        </w:rPr>
        <w:t>predmeta sa</w:t>
      </w:r>
      <w:r w:rsidR="00D91FDD" w:rsidRPr="00E81BBD">
        <w:rPr>
          <w:rFonts w:ascii="Book Antiqua" w:hAnsi="Book Antiqua" w:cstheme="minorHAnsi"/>
          <w:color w:val="000000" w:themeColor="text1"/>
          <w:sz w:val="24"/>
          <w:szCs w:val="24"/>
        </w:rPr>
        <w:t xml:space="preserve"> 301 </w:t>
      </w:r>
      <w:r w:rsidR="00E24163">
        <w:rPr>
          <w:rFonts w:ascii="Book Antiqua" w:hAnsi="Book Antiqua" w:cstheme="minorHAnsi"/>
          <w:color w:val="000000" w:themeColor="text1"/>
          <w:sz w:val="24"/>
          <w:szCs w:val="24"/>
        </w:rPr>
        <w:t>licem</w:t>
      </w:r>
      <w:r w:rsidR="00D91FDD" w:rsidRPr="00E81BBD">
        <w:rPr>
          <w:rFonts w:ascii="Book Antiqua" w:hAnsi="Book Antiqua" w:cstheme="minorHAnsi"/>
          <w:color w:val="000000" w:themeColor="text1"/>
          <w:sz w:val="24"/>
          <w:szCs w:val="24"/>
        </w:rPr>
        <w:t xml:space="preserve">. </w:t>
      </w:r>
      <w:r w:rsidR="00E24163">
        <w:rPr>
          <w:rFonts w:ascii="Book Antiqua" w:hAnsi="Book Antiqua" w:cstheme="minorHAnsi"/>
          <w:color w:val="000000" w:themeColor="text1"/>
          <w:sz w:val="24"/>
          <w:szCs w:val="24"/>
        </w:rPr>
        <w:t>Tokom ovog perioda, u vezi sa podignutim optužnicama Državnog tužioca</w:t>
      </w:r>
      <w:r w:rsidR="00D91FDD" w:rsidRPr="00E81BBD">
        <w:rPr>
          <w:rFonts w:ascii="Book Antiqua" w:hAnsi="Book Antiqua" w:cstheme="minorHAnsi"/>
          <w:color w:val="000000" w:themeColor="text1"/>
          <w:sz w:val="24"/>
          <w:szCs w:val="24"/>
        </w:rPr>
        <w:t xml:space="preserve">, </w:t>
      </w:r>
      <w:r w:rsidR="00E24163">
        <w:rPr>
          <w:rFonts w:ascii="Book Antiqua" w:hAnsi="Book Antiqua" w:cstheme="minorHAnsi"/>
          <w:color w:val="000000" w:themeColor="text1"/>
          <w:sz w:val="24"/>
          <w:szCs w:val="24"/>
        </w:rPr>
        <w:t>sudovi su odlučili u  predmetima za 4 lica, od kojih je 3 bilo osuđujuće presude</w:t>
      </w:r>
      <w:r w:rsidR="00D91FDD">
        <w:rPr>
          <w:rFonts w:ascii="Book Antiqua" w:hAnsi="Book Antiqua" w:cstheme="minorHAnsi"/>
          <w:color w:val="000000" w:themeColor="text1"/>
          <w:sz w:val="24"/>
          <w:szCs w:val="24"/>
        </w:rPr>
        <w:t>.</w:t>
      </w:r>
    </w:p>
    <w:p w14:paraId="5B403E21" w14:textId="77777777" w:rsidR="00D91FDD" w:rsidRPr="00D91FDD" w:rsidRDefault="00D91FDD" w:rsidP="00D91FDD"/>
    <w:p w14:paraId="546384DB" w14:textId="741E7C26" w:rsidR="005207DE" w:rsidRPr="00D91FDD" w:rsidRDefault="005207DE" w:rsidP="00D91FDD">
      <w:pPr>
        <w:pStyle w:val="Heading2"/>
        <w:numPr>
          <w:ilvl w:val="1"/>
          <w:numId w:val="23"/>
        </w:numPr>
        <w:spacing w:before="0" w:line="20" w:lineRule="atLeast"/>
        <w:ind w:left="540" w:hanging="540"/>
        <w:jc w:val="both"/>
        <w:rPr>
          <w:rFonts w:ascii="Book Antiqua" w:hAnsi="Book Antiqua"/>
        </w:rPr>
      </w:pPr>
      <w:r w:rsidRPr="00D91FDD">
        <w:rPr>
          <w:rFonts w:ascii="Book Antiqua" w:hAnsi="Book Antiqua"/>
        </w:rPr>
        <w:t>Predmeti naznačeni u bazi podataka STRK-a</w:t>
      </w:r>
    </w:p>
    <w:p w14:paraId="08EC998F" w14:textId="77777777" w:rsidR="005207DE" w:rsidRDefault="005207DE" w:rsidP="005207DE"/>
    <w:p w14:paraId="77CBA7D0" w14:textId="77777777" w:rsidR="005207DE" w:rsidRDefault="005207DE" w:rsidP="005207D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Odlukom Glavnog državnog tužioca od 28.12.2105. godine, </w:t>
      </w:r>
      <w:r w:rsidR="00D8773D">
        <w:rPr>
          <w:rFonts w:ascii="Book Antiqua" w:hAnsi="Book Antiqua"/>
          <w:sz w:val="24"/>
          <w:szCs w:val="24"/>
        </w:rPr>
        <w:t>osnovan je</w:t>
      </w:r>
      <w:r>
        <w:rPr>
          <w:rFonts w:ascii="Book Antiqua" w:hAnsi="Book Antiqua"/>
          <w:sz w:val="24"/>
          <w:szCs w:val="24"/>
        </w:rPr>
        <w:t xml:space="preserve"> zajedničk</w:t>
      </w:r>
      <w:r w:rsidR="00D8773D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 xml:space="preserve"> </w:t>
      </w:r>
      <w:r w:rsidR="00D8773D">
        <w:rPr>
          <w:rFonts w:ascii="Book Antiqua" w:hAnsi="Book Antiqua"/>
          <w:sz w:val="24"/>
          <w:szCs w:val="24"/>
        </w:rPr>
        <w:t>tim</w:t>
      </w:r>
      <w:r>
        <w:rPr>
          <w:rFonts w:ascii="Book Antiqua" w:hAnsi="Book Antiqua"/>
          <w:sz w:val="24"/>
          <w:szCs w:val="24"/>
        </w:rPr>
        <w:t xml:space="preserve"> za odabi</w:t>
      </w:r>
      <w:r w:rsidR="00D8773D">
        <w:rPr>
          <w:rFonts w:ascii="Book Antiqua" w:hAnsi="Book Antiqua"/>
          <w:sz w:val="24"/>
          <w:szCs w:val="24"/>
        </w:rPr>
        <w:t>r</w:t>
      </w:r>
      <w:r>
        <w:rPr>
          <w:rFonts w:ascii="Book Antiqua" w:hAnsi="Book Antiqua"/>
          <w:sz w:val="24"/>
          <w:szCs w:val="24"/>
        </w:rPr>
        <w:t xml:space="preserve"> i naznaku teških krivičnih dela u sastavu zastupnika institucija za sprovo</w:t>
      </w:r>
      <w:r>
        <w:rPr>
          <w:rFonts w:cs="Calibri"/>
          <w:sz w:val="24"/>
          <w:szCs w:val="24"/>
        </w:rPr>
        <w:t>đ</w:t>
      </w:r>
      <w:r>
        <w:rPr>
          <w:rFonts w:ascii="Book Antiqua" w:hAnsi="Book Antiqua"/>
          <w:sz w:val="24"/>
          <w:szCs w:val="24"/>
        </w:rPr>
        <w:t>enje zakona, kao što su: Policija Kosova, Carina Kosova, Poreska Adminisracija Kosova, Obaveštajna Finansijska jedinica, Agencija za administraciju zaplenjene ili konfiskovane imovine i Korektivna služba Kosova.</w:t>
      </w:r>
    </w:p>
    <w:p w14:paraId="072598DB" w14:textId="7AC619BF" w:rsidR="00D8773D" w:rsidRDefault="00D8773D" w:rsidP="005207D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Državno tužilaštvi je kreiralo jednu bazu podataka koja sadrži informacije o predmetima  organizovanog kriminala i korupcije na visokom nivou koji su naznačeni. Do danas, ova </w:t>
      </w:r>
      <w:r>
        <w:rPr>
          <w:rFonts w:ascii="Book Antiqua" w:hAnsi="Book Antiqua"/>
          <w:sz w:val="24"/>
          <w:szCs w:val="24"/>
        </w:rPr>
        <w:lastRenderedPageBreak/>
        <w:t xml:space="preserve">baza podataka ima podatke za </w:t>
      </w:r>
      <w:r w:rsidR="00E24163">
        <w:rPr>
          <w:rFonts w:ascii="Book Antiqua" w:hAnsi="Book Antiqua"/>
          <w:sz w:val="24"/>
          <w:szCs w:val="24"/>
        </w:rPr>
        <w:t>76</w:t>
      </w:r>
      <w:r>
        <w:rPr>
          <w:rFonts w:ascii="Book Antiqua" w:hAnsi="Book Antiqua"/>
          <w:sz w:val="24"/>
          <w:szCs w:val="24"/>
        </w:rPr>
        <w:t xml:space="preserve"> predmeta visokog nivoa organizovanog kriminala i korupcije.</w:t>
      </w:r>
    </w:p>
    <w:p w14:paraId="4865BC0F" w14:textId="7ED6FD0D" w:rsidR="00D8773D" w:rsidRDefault="00D8773D" w:rsidP="005207D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Tokom </w:t>
      </w:r>
      <w:r w:rsidR="00E24163">
        <w:rPr>
          <w:rFonts w:ascii="Book Antiqua" w:hAnsi="Book Antiqua"/>
          <w:sz w:val="24"/>
          <w:szCs w:val="24"/>
        </w:rPr>
        <w:t xml:space="preserve">prve polovine </w:t>
      </w:r>
      <w:r>
        <w:rPr>
          <w:rFonts w:ascii="Book Antiqua" w:hAnsi="Book Antiqua"/>
          <w:sz w:val="24"/>
          <w:szCs w:val="24"/>
        </w:rPr>
        <w:t>202</w:t>
      </w:r>
      <w:r w:rsidR="00E24163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 xml:space="preserve">. godine, naznačeno je </w:t>
      </w:r>
      <w:r w:rsidR="00E24163"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z w:val="24"/>
          <w:szCs w:val="24"/>
        </w:rPr>
        <w:t xml:space="preserve"> predmeta i podignuto je </w:t>
      </w:r>
      <w:r w:rsidR="00E24163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 xml:space="preserve"> optužnica.</w:t>
      </w:r>
      <w:r w:rsidR="00E24163">
        <w:rPr>
          <w:rFonts w:ascii="Book Antiqua" w:hAnsi="Book Antiqua"/>
          <w:sz w:val="24"/>
          <w:szCs w:val="24"/>
        </w:rPr>
        <w:t xml:space="preserve"> Od početka ovog procesa podugnuto je 65 optužnica za naznačene predmete</w:t>
      </w:r>
    </w:p>
    <w:p w14:paraId="28FC7714" w14:textId="77777777" w:rsidR="00E24163" w:rsidRDefault="00E24163" w:rsidP="00E2416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Kreiranje ovog tima od strane Glavnog državnog tužioca ima za cilj da se da prioritet predmetima teških krivičnih dela i korupcije na visokom nivou, koji je, kao što se vidi iz podataka, pokazao nesporni uspeh.</w:t>
      </w:r>
    </w:p>
    <w:p w14:paraId="51E76940" w14:textId="77777777" w:rsidR="00F5261F" w:rsidRPr="00A67BFF" w:rsidRDefault="00ED26F1" w:rsidP="00FF26EE">
      <w:pPr>
        <w:pStyle w:val="Heading2"/>
        <w:numPr>
          <w:ilvl w:val="1"/>
          <w:numId w:val="23"/>
        </w:numPr>
        <w:spacing w:before="0" w:line="20" w:lineRule="atLeast"/>
        <w:ind w:left="540" w:hanging="540"/>
        <w:jc w:val="both"/>
        <w:rPr>
          <w:rFonts w:ascii="Book Antiqua" w:hAnsi="Book Antiqua"/>
        </w:rPr>
      </w:pPr>
      <w:r w:rsidRPr="00694A2E">
        <w:rPr>
          <w:rFonts w:ascii="Book Antiqua" w:hAnsi="Book Antiqua"/>
        </w:rPr>
        <w:t>Učinak Državnog Tužilaštva u borbi protiv korupcije i priverdnog kriminala</w:t>
      </w:r>
      <w:bookmarkEnd w:id="35"/>
      <w:r w:rsidR="00F5261F" w:rsidRPr="00A67BFF">
        <w:rPr>
          <w:rFonts w:ascii="Book Antiqua" w:hAnsi="Book Antiqua"/>
        </w:rPr>
        <w:t xml:space="preserve"> </w:t>
      </w:r>
      <w:bookmarkEnd w:id="34"/>
      <w:bookmarkEnd w:id="36"/>
      <w:bookmarkEnd w:id="37"/>
      <w:bookmarkEnd w:id="38"/>
    </w:p>
    <w:p w14:paraId="35BDA4DA" w14:textId="77777777" w:rsidR="00F5261F" w:rsidRPr="00A67BFF" w:rsidRDefault="00F5261F" w:rsidP="00F5261F">
      <w:pPr>
        <w:tabs>
          <w:tab w:val="left" w:pos="720"/>
        </w:tabs>
        <w:spacing w:after="0" w:line="20" w:lineRule="atLeast"/>
        <w:jc w:val="both"/>
        <w:rPr>
          <w:rFonts w:ascii="Book Antiqua" w:hAnsi="Book Antiqua"/>
          <w:szCs w:val="28"/>
        </w:rPr>
      </w:pPr>
    </w:p>
    <w:p w14:paraId="476A088D" w14:textId="098E828B" w:rsidR="00F5261F" w:rsidRPr="00A67BFF" w:rsidRDefault="00ED26F1" w:rsidP="00F5261F">
      <w:pPr>
        <w:tabs>
          <w:tab w:val="left" w:pos="720"/>
        </w:tabs>
        <w:spacing w:after="0" w:line="20" w:lineRule="atLeast"/>
        <w:jc w:val="both"/>
        <w:rPr>
          <w:rFonts w:ascii="Book Antiqua" w:hAnsi="Book Antiqua"/>
          <w:sz w:val="24"/>
          <w:szCs w:val="28"/>
        </w:rPr>
      </w:pPr>
      <w:r w:rsidRPr="00ED26F1">
        <w:rPr>
          <w:rFonts w:ascii="Book Antiqua" w:hAnsi="Book Antiqua"/>
          <w:sz w:val="24"/>
          <w:szCs w:val="28"/>
        </w:rPr>
        <w:t>Tretiranje predmeta korupcije bilo je jedno od glavnih prioriteta Državnog Tužilaštva</w:t>
      </w:r>
      <w:r w:rsidR="00E24163">
        <w:rPr>
          <w:rFonts w:ascii="Book Antiqua" w:hAnsi="Book Antiqua"/>
          <w:sz w:val="24"/>
          <w:szCs w:val="28"/>
        </w:rPr>
        <w:t xml:space="preserve"> za prvu polovinu 2021. godine</w:t>
      </w:r>
      <w:r w:rsidR="00F5261F" w:rsidRPr="00A67BFF">
        <w:rPr>
          <w:rFonts w:ascii="Book Antiqua" w:hAnsi="Book Antiqua"/>
          <w:sz w:val="24"/>
          <w:szCs w:val="28"/>
        </w:rPr>
        <w:t xml:space="preserve">. </w:t>
      </w:r>
      <w:r w:rsidRPr="00ED26F1">
        <w:rPr>
          <w:rFonts w:ascii="Book Antiqua" w:hAnsi="Book Antiqua"/>
          <w:sz w:val="24"/>
          <w:szCs w:val="28"/>
        </w:rPr>
        <w:t xml:space="preserve">Realizaciji ovog prioriteta doprinelo i sprovođenje Strateškog Plana </w:t>
      </w:r>
      <w:r>
        <w:rPr>
          <w:rFonts w:ascii="Book Antiqua" w:hAnsi="Book Antiqua"/>
          <w:sz w:val="24"/>
          <w:szCs w:val="28"/>
        </w:rPr>
        <w:t>(2018-2021)</w:t>
      </w:r>
      <w:r w:rsidRPr="00ED26F1">
        <w:rPr>
          <w:rFonts w:ascii="Book Antiqua" w:hAnsi="Book Antiqua"/>
          <w:sz w:val="24"/>
          <w:szCs w:val="28"/>
        </w:rPr>
        <w:t xml:space="preserve"> i plana delovanja za podizanje efikasnosti u borbi protiv korupcije i privrednog kriminala</w:t>
      </w:r>
      <w:r w:rsidR="00F5261F" w:rsidRPr="00A67BFF">
        <w:rPr>
          <w:rFonts w:ascii="Book Antiqua" w:hAnsi="Book Antiqua"/>
          <w:sz w:val="24"/>
          <w:szCs w:val="28"/>
        </w:rPr>
        <w:t xml:space="preserve">. </w:t>
      </w:r>
      <w:r>
        <w:rPr>
          <w:rFonts w:ascii="Book Antiqua" w:hAnsi="Book Antiqua"/>
          <w:sz w:val="24"/>
          <w:szCs w:val="28"/>
        </w:rPr>
        <w:t xml:space="preserve">Podršku primeni ovog plana je dala i Jedinica za Borbu protiv Korupcije i Privrednog kriminala u okviru </w:t>
      </w:r>
      <w:r w:rsidRPr="00ED26F1">
        <w:rPr>
          <w:rFonts w:ascii="Book Antiqua" w:hAnsi="Book Antiqua"/>
          <w:sz w:val="24"/>
          <w:szCs w:val="28"/>
        </w:rPr>
        <w:t>Osnovnog Tužilaštva u Prištini, čije radnje su nadgledane od posebne Komisije osnovane od Saveta</w:t>
      </w:r>
      <w:r w:rsidR="00F5261F" w:rsidRPr="00A67BFF">
        <w:rPr>
          <w:rFonts w:ascii="Book Antiqua" w:hAnsi="Book Antiqua"/>
          <w:sz w:val="24"/>
          <w:szCs w:val="28"/>
        </w:rPr>
        <w:t xml:space="preserve">. </w:t>
      </w:r>
    </w:p>
    <w:p w14:paraId="49D6DC65" w14:textId="77777777" w:rsidR="00F5261F" w:rsidRPr="00A67BFF" w:rsidRDefault="00F5261F" w:rsidP="00F5261F">
      <w:pPr>
        <w:tabs>
          <w:tab w:val="left" w:pos="720"/>
        </w:tabs>
        <w:spacing w:after="0" w:line="20" w:lineRule="atLeast"/>
        <w:jc w:val="both"/>
        <w:rPr>
          <w:rFonts w:ascii="Book Antiqua" w:hAnsi="Book Antiqua"/>
          <w:color w:val="FF0000"/>
          <w:sz w:val="24"/>
          <w:szCs w:val="28"/>
        </w:rPr>
      </w:pPr>
    </w:p>
    <w:p w14:paraId="52D1D9FE" w14:textId="1E8F9085" w:rsidR="00F5261F" w:rsidRPr="00A67BFF" w:rsidRDefault="00ED26F1" w:rsidP="00F5261F">
      <w:pPr>
        <w:tabs>
          <w:tab w:val="left" w:pos="720"/>
        </w:tabs>
        <w:spacing w:after="0" w:line="20" w:lineRule="atLeast"/>
        <w:jc w:val="both"/>
        <w:rPr>
          <w:rFonts w:ascii="Book Antiqua" w:hAnsi="Book Antiqua"/>
          <w:sz w:val="24"/>
          <w:szCs w:val="28"/>
        </w:rPr>
      </w:pPr>
      <w:r w:rsidRPr="00ED26F1">
        <w:rPr>
          <w:rFonts w:ascii="Book Antiqua" w:hAnsi="Book Antiqua"/>
          <w:sz w:val="24"/>
          <w:szCs w:val="28"/>
        </w:rPr>
        <w:t xml:space="preserve">Kao rezultat delovanja Državnog Tužilaštva </w:t>
      </w:r>
      <w:r>
        <w:rPr>
          <w:rFonts w:ascii="Book Antiqua" w:hAnsi="Book Antiqua"/>
          <w:sz w:val="24"/>
          <w:szCs w:val="28"/>
        </w:rPr>
        <w:t xml:space="preserve">u rešavanju predmeta korupcije tokom </w:t>
      </w:r>
      <w:r w:rsidR="00E24163">
        <w:rPr>
          <w:rFonts w:ascii="Book Antiqua" w:hAnsi="Book Antiqua"/>
          <w:sz w:val="24"/>
          <w:szCs w:val="28"/>
        </w:rPr>
        <w:t xml:space="preserve">prve polovine </w:t>
      </w:r>
      <w:r w:rsidR="00B0319D" w:rsidRPr="00A67BFF">
        <w:rPr>
          <w:rFonts w:ascii="Book Antiqua" w:hAnsi="Book Antiqua"/>
          <w:sz w:val="24"/>
        </w:rPr>
        <w:t>202</w:t>
      </w:r>
      <w:r w:rsidR="00E24163">
        <w:rPr>
          <w:rFonts w:ascii="Book Antiqua" w:hAnsi="Book Antiqua"/>
          <w:sz w:val="24"/>
        </w:rPr>
        <w:t>1</w:t>
      </w:r>
      <w:r>
        <w:rPr>
          <w:rFonts w:ascii="Book Antiqua" w:hAnsi="Book Antiqua"/>
          <w:sz w:val="24"/>
        </w:rPr>
        <w:t>. godine</w:t>
      </w:r>
      <w:r w:rsidR="00B0319D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imamo sledeće podatke</w:t>
      </w:r>
      <w:r w:rsidR="00F5261F" w:rsidRPr="00A67BFF">
        <w:rPr>
          <w:rFonts w:ascii="Book Antiqua" w:hAnsi="Book Antiqua"/>
          <w:sz w:val="24"/>
          <w:szCs w:val="28"/>
        </w:rPr>
        <w:t>: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615"/>
        <w:gridCol w:w="1103"/>
        <w:gridCol w:w="900"/>
        <w:gridCol w:w="1170"/>
        <w:gridCol w:w="900"/>
        <w:gridCol w:w="1170"/>
        <w:gridCol w:w="900"/>
        <w:gridCol w:w="1170"/>
        <w:gridCol w:w="900"/>
      </w:tblGrid>
      <w:tr w:rsidR="00F5261F" w:rsidRPr="00A67BFF" w14:paraId="415EA825" w14:textId="77777777" w:rsidTr="00B13D6E">
        <w:tc>
          <w:tcPr>
            <w:tcW w:w="1615" w:type="dxa"/>
            <w:vMerge w:val="restart"/>
          </w:tcPr>
          <w:p w14:paraId="57A4D42B" w14:textId="618F907A" w:rsidR="00F5261F" w:rsidRPr="00A67BFF" w:rsidRDefault="0060163C" w:rsidP="0060163C">
            <w:pPr>
              <w:spacing w:line="20" w:lineRule="atLeast"/>
              <w:ind w:left="-113" w:right="-91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Predmeti tužilaštvima</w:t>
            </w:r>
          </w:p>
        </w:tc>
        <w:tc>
          <w:tcPr>
            <w:tcW w:w="4073" w:type="dxa"/>
            <w:gridSpan w:val="4"/>
          </w:tcPr>
          <w:p w14:paraId="696C48DD" w14:textId="77777777" w:rsidR="00F5261F" w:rsidRPr="00A67BFF" w:rsidRDefault="00F5261F" w:rsidP="0060163C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7BFF">
              <w:rPr>
                <w:rFonts w:ascii="Book Antiqua" w:hAnsi="Book Antiqua"/>
                <w:sz w:val="22"/>
                <w:szCs w:val="22"/>
              </w:rPr>
              <w:t>Korup</w:t>
            </w:r>
            <w:r w:rsidR="0060163C">
              <w:rPr>
                <w:rFonts w:ascii="Book Antiqua" w:hAnsi="Book Antiqua"/>
                <w:sz w:val="22"/>
                <w:szCs w:val="22"/>
              </w:rPr>
              <w:t>cija</w:t>
            </w:r>
          </w:p>
        </w:tc>
        <w:tc>
          <w:tcPr>
            <w:tcW w:w="4140" w:type="dxa"/>
            <w:gridSpan w:val="4"/>
          </w:tcPr>
          <w:p w14:paraId="7A343EEB" w14:textId="77777777" w:rsidR="00F5261F" w:rsidRPr="00A67BFF" w:rsidRDefault="0060163C" w:rsidP="0060163C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Privredni kriminal</w:t>
            </w:r>
          </w:p>
        </w:tc>
      </w:tr>
      <w:tr w:rsidR="00F5261F" w:rsidRPr="00A67BFF" w14:paraId="70B19268" w14:textId="77777777" w:rsidTr="00B13D6E">
        <w:tc>
          <w:tcPr>
            <w:tcW w:w="1615" w:type="dxa"/>
            <w:vMerge/>
          </w:tcPr>
          <w:p w14:paraId="67656722" w14:textId="77777777" w:rsidR="00F5261F" w:rsidRPr="00A67BFF" w:rsidRDefault="00F5261F" w:rsidP="009C22FD">
            <w:pPr>
              <w:spacing w:line="20" w:lineRule="atLeast"/>
              <w:ind w:left="-113" w:right="-91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03" w:type="dxa"/>
            <w:gridSpan w:val="2"/>
          </w:tcPr>
          <w:p w14:paraId="38327F6F" w14:textId="77777777" w:rsidR="00F5261F" w:rsidRPr="00A67BFF" w:rsidRDefault="00F5261F" w:rsidP="009C22FD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7BFF">
              <w:rPr>
                <w:rFonts w:ascii="Book Antiqua" w:hAnsi="Book Antiqua"/>
                <w:sz w:val="22"/>
                <w:szCs w:val="22"/>
              </w:rPr>
              <w:t>PP</w:t>
            </w:r>
          </w:p>
        </w:tc>
        <w:tc>
          <w:tcPr>
            <w:tcW w:w="2070" w:type="dxa"/>
            <w:gridSpan w:val="2"/>
          </w:tcPr>
          <w:p w14:paraId="044F9760" w14:textId="77777777" w:rsidR="00F5261F" w:rsidRPr="00A67BFF" w:rsidRDefault="00F5261F" w:rsidP="009C22FD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7BFF">
              <w:rPr>
                <w:rFonts w:ascii="Book Antiqua" w:hAnsi="Book Antiqua"/>
                <w:sz w:val="22"/>
                <w:szCs w:val="22"/>
              </w:rPr>
              <w:t>PPN</w:t>
            </w:r>
          </w:p>
        </w:tc>
        <w:tc>
          <w:tcPr>
            <w:tcW w:w="2070" w:type="dxa"/>
            <w:gridSpan w:val="2"/>
          </w:tcPr>
          <w:p w14:paraId="7C6EED60" w14:textId="77777777" w:rsidR="00F5261F" w:rsidRPr="00A67BFF" w:rsidRDefault="00F5261F" w:rsidP="009C22FD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7BFF">
              <w:rPr>
                <w:rFonts w:ascii="Book Antiqua" w:hAnsi="Book Antiqua"/>
                <w:sz w:val="22"/>
                <w:szCs w:val="22"/>
              </w:rPr>
              <w:t>PP</w:t>
            </w:r>
          </w:p>
        </w:tc>
        <w:tc>
          <w:tcPr>
            <w:tcW w:w="2070" w:type="dxa"/>
            <w:gridSpan w:val="2"/>
          </w:tcPr>
          <w:p w14:paraId="46958239" w14:textId="77777777" w:rsidR="00F5261F" w:rsidRPr="00A67BFF" w:rsidRDefault="00F5261F" w:rsidP="009C22FD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7BFF">
              <w:rPr>
                <w:rFonts w:ascii="Book Antiqua" w:hAnsi="Book Antiqua"/>
                <w:sz w:val="22"/>
                <w:szCs w:val="22"/>
              </w:rPr>
              <w:t>PPN</w:t>
            </w:r>
          </w:p>
        </w:tc>
      </w:tr>
      <w:tr w:rsidR="00F5261F" w:rsidRPr="00A67BFF" w14:paraId="6004262B" w14:textId="77777777" w:rsidTr="00B13D6E">
        <w:tc>
          <w:tcPr>
            <w:tcW w:w="1615" w:type="dxa"/>
            <w:vMerge/>
          </w:tcPr>
          <w:p w14:paraId="674A877B" w14:textId="77777777" w:rsidR="00F5261F" w:rsidRPr="00A67BFF" w:rsidRDefault="00F5261F" w:rsidP="009C22FD">
            <w:pPr>
              <w:spacing w:line="20" w:lineRule="atLeast"/>
              <w:ind w:left="-113" w:right="-91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03" w:type="dxa"/>
          </w:tcPr>
          <w:p w14:paraId="313C6282" w14:textId="77777777" w:rsidR="00F5261F" w:rsidRPr="00A67BFF" w:rsidRDefault="0060163C" w:rsidP="0060163C">
            <w:pPr>
              <w:spacing w:line="20" w:lineRule="atLeast"/>
              <w:ind w:left="-125" w:right="-69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Kriv. prijave</w:t>
            </w:r>
            <w:r w:rsidR="000369D8" w:rsidRPr="00A67BFF">
              <w:rPr>
                <w:rFonts w:ascii="Book Antiqua" w:hAnsi="Book Antiqua"/>
                <w:sz w:val="22"/>
                <w:szCs w:val="22"/>
              </w:rPr>
              <w:t>-</w:t>
            </w:r>
            <w:r>
              <w:rPr>
                <w:rFonts w:ascii="Book Antiqua" w:hAnsi="Book Antiqua"/>
                <w:sz w:val="22"/>
                <w:szCs w:val="22"/>
              </w:rPr>
              <w:t>predmeti</w:t>
            </w:r>
          </w:p>
        </w:tc>
        <w:tc>
          <w:tcPr>
            <w:tcW w:w="900" w:type="dxa"/>
          </w:tcPr>
          <w:p w14:paraId="749BF37C" w14:textId="77777777" w:rsidR="00F5261F" w:rsidRPr="00A67BFF" w:rsidRDefault="0060163C" w:rsidP="0060163C">
            <w:pPr>
              <w:spacing w:line="20" w:lineRule="atLeast"/>
              <w:ind w:left="-125" w:right="-69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Lica </w:t>
            </w:r>
          </w:p>
        </w:tc>
        <w:tc>
          <w:tcPr>
            <w:tcW w:w="1170" w:type="dxa"/>
          </w:tcPr>
          <w:p w14:paraId="1DD8C938" w14:textId="77777777" w:rsidR="00F5261F" w:rsidRPr="00A67BFF" w:rsidRDefault="0060163C" w:rsidP="00215645">
            <w:pPr>
              <w:spacing w:line="20" w:lineRule="atLeast"/>
              <w:ind w:left="-125" w:right="-69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Kriv. prijave</w:t>
            </w:r>
            <w:r w:rsidRPr="00A67BFF">
              <w:rPr>
                <w:rFonts w:ascii="Book Antiqua" w:hAnsi="Book Antiqua"/>
                <w:sz w:val="22"/>
                <w:szCs w:val="22"/>
              </w:rPr>
              <w:t>-</w:t>
            </w:r>
            <w:r>
              <w:rPr>
                <w:rFonts w:ascii="Book Antiqua" w:hAnsi="Book Antiqua"/>
                <w:sz w:val="22"/>
                <w:szCs w:val="22"/>
              </w:rPr>
              <w:t>predmeti</w:t>
            </w:r>
          </w:p>
        </w:tc>
        <w:tc>
          <w:tcPr>
            <w:tcW w:w="900" w:type="dxa"/>
          </w:tcPr>
          <w:p w14:paraId="20AC35D9" w14:textId="77777777" w:rsidR="00F5261F" w:rsidRPr="00A67BFF" w:rsidRDefault="0060163C" w:rsidP="00215645">
            <w:pPr>
              <w:spacing w:line="20" w:lineRule="atLeast"/>
              <w:ind w:left="-125" w:right="-69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Lica</w:t>
            </w:r>
          </w:p>
        </w:tc>
        <w:tc>
          <w:tcPr>
            <w:tcW w:w="1170" w:type="dxa"/>
          </w:tcPr>
          <w:p w14:paraId="099A8AC5" w14:textId="77777777" w:rsidR="00F5261F" w:rsidRPr="00A67BFF" w:rsidRDefault="0060163C" w:rsidP="00215645">
            <w:pPr>
              <w:spacing w:line="20" w:lineRule="atLeast"/>
              <w:ind w:left="-125" w:right="-69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Kriv. prijave</w:t>
            </w:r>
            <w:r w:rsidRPr="00A67BFF">
              <w:rPr>
                <w:rFonts w:ascii="Book Antiqua" w:hAnsi="Book Antiqua"/>
                <w:sz w:val="22"/>
                <w:szCs w:val="22"/>
              </w:rPr>
              <w:t>-</w:t>
            </w:r>
            <w:r>
              <w:rPr>
                <w:rFonts w:ascii="Book Antiqua" w:hAnsi="Book Antiqua"/>
                <w:sz w:val="22"/>
                <w:szCs w:val="22"/>
              </w:rPr>
              <w:t>predmeti</w:t>
            </w:r>
          </w:p>
        </w:tc>
        <w:tc>
          <w:tcPr>
            <w:tcW w:w="900" w:type="dxa"/>
          </w:tcPr>
          <w:p w14:paraId="08CA5F3E" w14:textId="77777777" w:rsidR="00F5261F" w:rsidRPr="00A67BFF" w:rsidRDefault="0060163C" w:rsidP="00215645">
            <w:pPr>
              <w:spacing w:line="20" w:lineRule="atLeast"/>
              <w:ind w:left="-125" w:right="-69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Lica</w:t>
            </w:r>
          </w:p>
        </w:tc>
        <w:tc>
          <w:tcPr>
            <w:tcW w:w="1170" w:type="dxa"/>
          </w:tcPr>
          <w:p w14:paraId="56B47F6D" w14:textId="77777777" w:rsidR="00F5261F" w:rsidRPr="00A67BFF" w:rsidRDefault="0060163C" w:rsidP="00215645">
            <w:pPr>
              <w:spacing w:line="20" w:lineRule="atLeast"/>
              <w:ind w:left="-125" w:right="-69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Kriv. prijave</w:t>
            </w:r>
            <w:r w:rsidRPr="00A67BFF">
              <w:rPr>
                <w:rFonts w:ascii="Book Antiqua" w:hAnsi="Book Antiqua"/>
                <w:sz w:val="22"/>
                <w:szCs w:val="22"/>
              </w:rPr>
              <w:t>-</w:t>
            </w:r>
            <w:r>
              <w:rPr>
                <w:rFonts w:ascii="Book Antiqua" w:hAnsi="Book Antiqua"/>
                <w:sz w:val="22"/>
                <w:szCs w:val="22"/>
              </w:rPr>
              <w:t>predmeti</w:t>
            </w:r>
          </w:p>
        </w:tc>
        <w:tc>
          <w:tcPr>
            <w:tcW w:w="900" w:type="dxa"/>
          </w:tcPr>
          <w:p w14:paraId="65895163" w14:textId="77777777" w:rsidR="00F5261F" w:rsidRPr="00A67BFF" w:rsidRDefault="0060163C" w:rsidP="00215645">
            <w:pPr>
              <w:spacing w:line="20" w:lineRule="atLeast"/>
              <w:ind w:left="-125" w:right="-69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Lica</w:t>
            </w:r>
          </w:p>
        </w:tc>
      </w:tr>
      <w:tr w:rsidR="00E24163" w:rsidRPr="00A67BFF" w14:paraId="647E1787" w14:textId="77777777" w:rsidTr="00A053B0">
        <w:tc>
          <w:tcPr>
            <w:tcW w:w="1615" w:type="dxa"/>
          </w:tcPr>
          <w:p w14:paraId="1A392C58" w14:textId="77777777" w:rsidR="00E24163" w:rsidRPr="00A67BFF" w:rsidRDefault="00E24163" w:rsidP="00E24163">
            <w:pPr>
              <w:spacing w:line="20" w:lineRule="atLeast"/>
              <w:ind w:left="-113" w:right="-91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Primljeni</w:t>
            </w:r>
          </w:p>
        </w:tc>
        <w:tc>
          <w:tcPr>
            <w:tcW w:w="1103" w:type="dxa"/>
            <w:vAlign w:val="center"/>
          </w:tcPr>
          <w:p w14:paraId="1E66F4F4" w14:textId="233D68DE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232</w:t>
            </w:r>
          </w:p>
        </w:tc>
        <w:tc>
          <w:tcPr>
            <w:tcW w:w="900" w:type="dxa"/>
            <w:vAlign w:val="center"/>
          </w:tcPr>
          <w:p w14:paraId="6ECFE4F8" w14:textId="681A4BB5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413</w:t>
            </w:r>
          </w:p>
        </w:tc>
        <w:tc>
          <w:tcPr>
            <w:tcW w:w="1170" w:type="dxa"/>
            <w:vAlign w:val="center"/>
          </w:tcPr>
          <w:p w14:paraId="388FDE01" w14:textId="04D097CE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900" w:type="dxa"/>
            <w:vAlign w:val="center"/>
          </w:tcPr>
          <w:p w14:paraId="02449306" w14:textId="62B4DDE7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302</w:t>
            </w:r>
          </w:p>
        </w:tc>
        <w:tc>
          <w:tcPr>
            <w:tcW w:w="1170" w:type="dxa"/>
            <w:vAlign w:val="center"/>
          </w:tcPr>
          <w:p w14:paraId="1BC90BAC" w14:textId="75F9AD92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900" w:type="dxa"/>
            <w:vAlign w:val="center"/>
          </w:tcPr>
          <w:p w14:paraId="0AD18BB3" w14:textId="2AEFC508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333</w:t>
            </w:r>
          </w:p>
        </w:tc>
        <w:tc>
          <w:tcPr>
            <w:tcW w:w="1170" w:type="dxa"/>
            <w:vAlign w:val="center"/>
          </w:tcPr>
          <w:p w14:paraId="23E8FDB6" w14:textId="3B2E9504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00" w:type="dxa"/>
            <w:vAlign w:val="center"/>
          </w:tcPr>
          <w:p w14:paraId="7378C03C" w14:textId="77777777" w:rsidR="00E24163" w:rsidRDefault="00E24163" w:rsidP="00E24163">
            <w:pPr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66</w:t>
            </w:r>
          </w:p>
          <w:p w14:paraId="3C5A04FC" w14:textId="05178C94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</w:tc>
      </w:tr>
      <w:tr w:rsidR="00E24163" w:rsidRPr="00101980" w14:paraId="6C85902A" w14:textId="77777777" w:rsidTr="00A053B0">
        <w:tc>
          <w:tcPr>
            <w:tcW w:w="1615" w:type="dxa"/>
          </w:tcPr>
          <w:p w14:paraId="54598A08" w14:textId="04A8001B" w:rsidR="00E24163" w:rsidRPr="00101980" w:rsidRDefault="00E24163" w:rsidP="00E24163">
            <w:pPr>
              <w:spacing w:line="20" w:lineRule="atLeast"/>
              <w:ind w:left="-113" w:right="-91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Rešeni</w:t>
            </w:r>
            <w:r w:rsidRPr="00101980">
              <w:rPr>
                <w:rFonts w:ascii="Book Antiqua" w:hAnsi="Book Antiqua"/>
                <w:sz w:val="22"/>
                <w:szCs w:val="22"/>
              </w:rPr>
              <w:t xml:space="preserve"> %</w:t>
            </w:r>
          </w:p>
        </w:tc>
        <w:tc>
          <w:tcPr>
            <w:tcW w:w="1103" w:type="dxa"/>
            <w:vAlign w:val="center"/>
          </w:tcPr>
          <w:p w14:paraId="459A7454" w14:textId="77777777" w:rsidR="00E24163" w:rsidRPr="00A36574" w:rsidRDefault="00E24163" w:rsidP="00E24163">
            <w:pPr>
              <w:tabs>
                <w:tab w:val="left" w:pos="720"/>
              </w:tabs>
              <w:spacing w:line="20" w:lineRule="atLeast"/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178</w:t>
            </w:r>
          </w:p>
          <w:p w14:paraId="516DA5BD" w14:textId="77777777" w:rsidR="00E24163" w:rsidRDefault="00E24163" w:rsidP="00E24163">
            <w:pPr>
              <w:tabs>
                <w:tab w:val="left" w:pos="720"/>
              </w:tabs>
              <w:spacing w:line="20" w:lineRule="atLeast"/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51439B29" w14:textId="767C1AB9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76.72%</w:t>
            </w:r>
          </w:p>
        </w:tc>
        <w:tc>
          <w:tcPr>
            <w:tcW w:w="900" w:type="dxa"/>
            <w:vAlign w:val="center"/>
          </w:tcPr>
          <w:p w14:paraId="1161E87F" w14:textId="77777777" w:rsidR="00E24163" w:rsidRDefault="00E24163" w:rsidP="00E24163">
            <w:pPr>
              <w:tabs>
                <w:tab w:val="left" w:pos="720"/>
              </w:tabs>
              <w:spacing w:line="20" w:lineRule="atLeast"/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405</w:t>
            </w:r>
          </w:p>
          <w:p w14:paraId="74211777" w14:textId="77777777" w:rsidR="00E24163" w:rsidRDefault="00E24163" w:rsidP="00E24163">
            <w:pPr>
              <w:tabs>
                <w:tab w:val="left" w:pos="720"/>
              </w:tabs>
              <w:spacing w:line="20" w:lineRule="atLeast"/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1FE22FFD" w14:textId="348E2D70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98%</w:t>
            </w:r>
          </w:p>
        </w:tc>
        <w:tc>
          <w:tcPr>
            <w:tcW w:w="1170" w:type="dxa"/>
            <w:vAlign w:val="center"/>
          </w:tcPr>
          <w:p w14:paraId="260DDB46" w14:textId="77777777" w:rsidR="00E24163" w:rsidRDefault="00E24163" w:rsidP="00E24163">
            <w:pPr>
              <w:tabs>
                <w:tab w:val="left" w:pos="720"/>
              </w:tabs>
              <w:spacing w:line="20" w:lineRule="atLeast"/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205</w:t>
            </w:r>
          </w:p>
          <w:p w14:paraId="7CA1C78B" w14:textId="77777777" w:rsidR="00E24163" w:rsidRDefault="00E24163" w:rsidP="00E24163">
            <w:pPr>
              <w:tabs>
                <w:tab w:val="left" w:pos="720"/>
              </w:tabs>
              <w:spacing w:line="20" w:lineRule="atLeast"/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172A8B39" w14:textId="65712BC3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92.76%</w:t>
            </w:r>
          </w:p>
        </w:tc>
        <w:tc>
          <w:tcPr>
            <w:tcW w:w="900" w:type="dxa"/>
            <w:vAlign w:val="center"/>
          </w:tcPr>
          <w:p w14:paraId="7FE32FCF" w14:textId="77777777" w:rsidR="00E24163" w:rsidRDefault="00E24163" w:rsidP="00E24163">
            <w:pPr>
              <w:tabs>
                <w:tab w:val="left" w:pos="720"/>
              </w:tabs>
              <w:spacing w:line="20" w:lineRule="atLeast"/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288</w:t>
            </w:r>
          </w:p>
          <w:p w14:paraId="49AE22BE" w14:textId="77777777" w:rsidR="00E24163" w:rsidRDefault="00E24163" w:rsidP="00E24163">
            <w:pPr>
              <w:tabs>
                <w:tab w:val="left" w:pos="720"/>
              </w:tabs>
              <w:spacing w:line="20" w:lineRule="atLeast"/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6AE818FF" w14:textId="3877A752" w:rsidR="00E24163" w:rsidRPr="006332F0" w:rsidRDefault="00E24163" w:rsidP="00E24163">
            <w:pPr>
              <w:spacing w:line="20" w:lineRule="atLeast"/>
              <w:ind w:left="-108" w:right="-131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95.36%</w:t>
            </w:r>
          </w:p>
        </w:tc>
        <w:tc>
          <w:tcPr>
            <w:tcW w:w="1170" w:type="dxa"/>
            <w:vAlign w:val="center"/>
          </w:tcPr>
          <w:p w14:paraId="6FF2D37B" w14:textId="77777777" w:rsidR="00E24163" w:rsidRPr="00A36574" w:rsidRDefault="00E24163" w:rsidP="00E24163">
            <w:pPr>
              <w:tabs>
                <w:tab w:val="left" w:pos="720"/>
              </w:tabs>
              <w:spacing w:line="20" w:lineRule="atLeast"/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260</w:t>
            </w:r>
          </w:p>
          <w:p w14:paraId="51A814E9" w14:textId="77777777" w:rsidR="00E24163" w:rsidRDefault="00E24163" w:rsidP="00E24163">
            <w:pPr>
              <w:tabs>
                <w:tab w:val="left" w:pos="720"/>
              </w:tabs>
              <w:spacing w:line="20" w:lineRule="atLeast"/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47B60BC0" w14:textId="383718F8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900" w:type="dxa"/>
            <w:vAlign w:val="center"/>
          </w:tcPr>
          <w:p w14:paraId="1F54C22E" w14:textId="77777777" w:rsidR="00E24163" w:rsidRDefault="00E24163" w:rsidP="00E24163">
            <w:pPr>
              <w:tabs>
                <w:tab w:val="left" w:pos="720"/>
              </w:tabs>
              <w:spacing w:line="20" w:lineRule="atLeast"/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260</w:t>
            </w:r>
          </w:p>
          <w:p w14:paraId="11AA32A2" w14:textId="77777777" w:rsidR="00E24163" w:rsidRDefault="00E24163" w:rsidP="00E24163">
            <w:pPr>
              <w:tabs>
                <w:tab w:val="left" w:pos="720"/>
              </w:tabs>
              <w:spacing w:line="20" w:lineRule="atLeast"/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1037750A" w14:textId="4965351C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78%</w:t>
            </w:r>
          </w:p>
        </w:tc>
        <w:tc>
          <w:tcPr>
            <w:tcW w:w="1170" w:type="dxa"/>
            <w:vAlign w:val="center"/>
          </w:tcPr>
          <w:p w14:paraId="5E58BE55" w14:textId="77777777" w:rsidR="00E24163" w:rsidRDefault="00E24163" w:rsidP="00E24163">
            <w:pPr>
              <w:tabs>
                <w:tab w:val="left" w:pos="720"/>
              </w:tabs>
              <w:spacing w:line="20" w:lineRule="atLeast"/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84</w:t>
            </w:r>
          </w:p>
          <w:p w14:paraId="0D8ABEAA" w14:textId="77777777" w:rsidR="00E24163" w:rsidRDefault="00E24163" w:rsidP="00E24163">
            <w:pPr>
              <w:tabs>
                <w:tab w:val="left" w:pos="720"/>
              </w:tabs>
              <w:spacing w:line="20" w:lineRule="atLeast"/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0338C207" w14:textId="1EC135EF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140%</w:t>
            </w:r>
          </w:p>
        </w:tc>
        <w:tc>
          <w:tcPr>
            <w:tcW w:w="900" w:type="dxa"/>
            <w:vAlign w:val="center"/>
          </w:tcPr>
          <w:p w14:paraId="0603F70D" w14:textId="77777777" w:rsidR="00E24163" w:rsidRDefault="00E24163" w:rsidP="00E24163">
            <w:pPr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99</w:t>
            </w:r>
          </w:p>
          <w:p w14:paraId="61296325" w14:textId="77777777" w:rsidR="00E24163" w:rsidRDefault="00E24163" w:rsidP="00E24163">
            <w:pPr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2739B947" w14:textId="0BCD6FD7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150%</w:t>
            </w:r>
          </w:p>
        </w:tc>
      </w:tr>
      <w:tr w:rsidR="00E24163" w:rsidRPr="00101980" w14:paraId="6A0141FF" w14:textId="77777777" w:rsidTr="00A053B0">
        <w:trPr>
          <w:trHeight w:val="341"/>
        </w:trPr>
        <w:tc>
          <w:tcPr>
            <w:tcW w:w="1615" w:type="dxa"/>
          </w:tcPr>
          <w:p w14:paraId="5AF87E03" w14:textId="77777777" w:rsidR="00E24163" w:rsidRPr="00101980" w:rsidRDefault="00E24163" w:rsidP="00E24163">
            <w:pPr>
              <w:spacing w:line="20" w:lineRule="atLeast"/>
              <w:ind w:left="-113" w:right="-91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Nerešeni</w:t>
            </w:r>
          </w:p>
        </w:tc>
        <w:tc>
          <w:tcPr>
            <w:tcW w:w="1103" w:type="dxa"/>
            <w:vAlign w:val="center"/>
          </w:tcPr>
          <w:p w14:paraId="66B51EDE" w14:textId="77777777" w:rsidR="00E24163" w:rsidRDefault="00E24163" w:rsidP="00E24163">
            <w:pPr>
              <w:tabs>
                <w:tab w:val="left" w:pos="720"/>
              </w:tabs>
              <w:spacing w:line="20" w:lineRule="atLeast"/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0A072284" w14:textId="4D6E0DEE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371</w:t>
            </w:r>
          </w:p>
        </w:tc>
        <w:tc>
          <w:tcPr>
            <w:tcW w:w="900" w:type="dxa"/>
            <w:vAlign w:val="center"/>
          </w:tcPr>
          <w:p w14:paraId="6B717A3D" w14:textId="77777777" w:rsidR="00E24163" w:rsidRDefault="00E24163" w:rsidP="00E24163">
            <w:pPr>
              <w:tabs>
                <w:tab w:val="left" w:pos="720"/>
              </w:tabs>
              <w:spacing w:line="20" w:lineRule="atLeast"/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4EC3EB3B" w14:textId="7B6B7396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889</w:t>
            </w:r>
          </w:p>
        </w:tc>
        <w:tc>
          <w:tcPr>
            <w:tcW w:w="1170" w:type="dxa"/>
            <w:vAlign w:val="center"/>
          </w:tcPr>
          <w:p w14:paraId="43D296C1" w14:textId="77777777" w:rsidR="00E24163" w:rsidRDefault="00E24163" w:rsidP="00E24163">
            <w:pPr>
              <w:tabs>
                <w:tab w:val="left" w:pos="720"/>
              </w:tabs>
              <w:spacing w:line="20" w:lineRule="atLeast"/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4D242900" w14:textId="00EE4F92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569</w:t>
            </w:r>
          </w:p>
        </w:tc>
        <w:tc>
          <w:tcPr>
            <w:tcW w:w="900" w:type="dxa"/>
            <w:vAlign w:val="center"/>
          </w:tcPr>
          <w:p w14:paraId="34C12882" w14:textId="77777777" w:rsidR="00E24163" w:rsidRDefault="00E24163" w:rsidP="00E24163">
            <w:pPr>
              <w:tabs>
                <w:tab w:val="left" w:pos="720"/>
              </w:tabs>
              <w:spacing w:line="20" w:lineRule="atLeast"/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7F45B46C" w14:textId="713BCA42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946</w:t>
            </w:r>
          </w:p>
        </w:tc>
        <w:tc>
          <w:tcPr>
            <w:tcW w:w="1170" w:type="dxa"/>
            <w:vAlign w:val="center"/>
          </w:tcPr>
          <w:p w14:paraId="15AFD9BE" w14:textId="77777777" w:rsidR="00E24163" w:rsidRDefault="00E24163" w:rsidP="00E24163">
            <w:pPr>
              <w:tabs>
                <w:tab w:val="left" w:pos="720"/>
              </w:tabs>
              <w:spacing w:line="20" w:lineRule="atLeast"/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302781C1" w14:textId="164111E9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424</w:t>
            </w:r>
          </w:p>
        </w:tc>
        <w:tc>
          <w:tcPr>
            <w:tcW w:w="900" w:type="dxa"/>
            <w:vAlign w:val="center"/>
          </w:tcPr>
          <w:p w14:paraId="41B6D06E" w14:textId="77777777" w:rsidR="00E24163" w:rsidRDefault="00E24163" w:rsidP="00E24163">
            <w:pPr>
              <w:tabs>
                <w:tab w:val="left" w:pos="720"/>
              </w:tabs>
              <w:spacing w:line="20" w:lineRule="atLeast"/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76A99FF4" w14:textId="1D66DF82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693</w:t>
            </w:r>
          </w:p>
        </w:tc>
        <w:tc>
          <w:tcPr>
            <w:tcW w:w="1170" w:type="dxa"/>
            <w:vAlign w:val="center"/>
          </w:tcPr>
          <w:p w14:paraId="291F9504" w14:textId="77777777" w:rsidR="00E24163" w:rsidRDefault="00E24163" w:rsidP="00E24163">
            <w:pPr>
              <w:tabs>
                <w:tab w:val="left" w:pos="720"/>
              </w:tabs>
              <w:spacing w:line="20" w:lineRule="atLeast"/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646A417C" w14:textId="3BA48F92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900" w:type="dxa"/>
            <w:vAlign w:val="center"/>
          </w:tcPr>
          <w:p w14:paraId="23294BA7" w14:textId="77777777" w:rsidR="00E24163" w:rsidRDefault="00E24163" w:rsidP="00E24163">
            <w:pPr>
              <w:tabs>
                <w:tab w:val="left" w:pos="720"/>
              </w:tabs>
              <w:spacing w:line="20" w:lineRule="atLeast"/>
              <w:ind w:left="-125" w:right="-69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14:paraId="5B5F16F9" w14:textId="0247FC4B" w:rsidR="00E24163" w:rsidRPr="006332F0" w:rsidRDefault="00E24163" w:rsidP="00E24163">
            <w:pPr>
              <w:tabs>
                <w:tab w:val="left" w:pos="720"/>
              </w:tabs>
              <w:spacing w:line="20" w:lineRule="atLeast"/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A36574">
              <w:rPr>
                <w:rFonts w:ascii="Book Antiqua" w:hAnsi="Book Antiqua"/>
                <w:color w:val="000000" w:themeColor="text1"/>
                <w:sz w:val="24"/>
                <w:szCs w:val="24"/>
              </w:rPr>
              <w:t>272</w:t>
            </w:r>
          </w:p>
        </w:tc>
      </w:tr>
    </w:tbl>
    <w:p w14:paraId="4D4DB0EC" w14:textId="77777777" w:rsidR="00215645" w:rsidRPr="00101980" w:rsidRDefault="00215645" w:rsidP="009D0C52">
      <w:pPr>
        <w:pStyle w:val="NoSpacing"/>
        <w:rPr>
          <w:rFonts w:ascii="Book Antiqua" w:hAnsi="Book Antiqua"/>
          <w:lang w:val="sq-AL"/>
        </w:rPr>
      </w:pPr>
      <w:bookmarkStart w:id="39" w:name="_Toc474326486"/>
      <w:bookmarkStart w:id="40" w:name="_Toc506551301"/>
      <w:bookmarkStart w:id="41" w:name="_Toc506553176"/>
      <w:r w:rsidRPr="00101980">
        <w:rPr>
          <w:rFonts w:ascii="Book Antiqua" w:hAnsi="Book Antiqua"/>
          <w:color w:val="auto"/>
          <w:lang w:val="sq-AL"/>
        </w:rPr>
        <w:t xml:space="preserve">Tabela 2: </w:t>
      </w:r>
      <w:r w:rsidR="0060163C">
        <w:rPr>
          <w:rFonts w:ascii="Book Antiqua" w:hAnsi="Book Antiqua"/>
          <w:color w:val="auto"/>
          <w:lang w:val="sq-AL"/>
        </w:rPr>
        <w:t>Podaci u vezi sa učinkom DT u borbi protiv Korupcije i Privrednog kriminala</w:t>
      </w:r>
    </w:p>
    <w:p w14:paraId="4844DCC5" w14:textId="77777777" w:rsidR="00ED26F1" w:rsidRDefault="00ED26F1" w:rsidP="00B13D6E">
      <w:pPr>
        <w:pStyle w:val="NoSpacing"/>
        <w:rPr>
          <w:rFonts w:ascii="Book Antiqua" w:hAnsi="Book Antiqua"/>
          <w:color w:val="auto"/>
          <w:lang w:val="sq-AL"/>
        </w:rPr>
      </w:pPr>
    </w:p>
    <w:p w14:paraId="14D65B38" w14:textId="77777777" w:rsidR="00ED26F1" w:rsidRPr="00A67BFF" w:rsidRDefault="00ED26F1" w:rsidP="00B13D6E">
      <w:pPr>
        <w:pStyle w:val="NoSpacing"/>
        <w:rPr>
          <w:rFonts w:ascii="Book Antiqua" w:hAnsi="Book Antiqua"/>
          <w:lang w:val="sq-AL"/>
        </w:rPr>
      </w:pPr>
    </w:p>
    <w:p w14:paraId="7E762B29" w14:textId="77777777" w:rsidR="00F5261F" w:rsidRPr="00A67BFF" w:rsidRDefault="009019E5" w:rsidP="00FF26EE">
      <w:pPr>
        <w:pStyle w:val="Heading2"/>
        <w:numPr>
          <w:ilvl w:val="1"/>
          <w:numId w:val="23"/>
        </w:numPr>
        <w:spacing w:before="0" w:line="20" w:lineRule="atLeast"/>
        <w:jc w:val="both"/>
        <w:rPr>
          <w:rFonts w:ascii="Book Antiqua" w:hAnsi="Book Antiqua"/>
        </w:rPr>
      </w:pPr>
      <w:bookmarkStart w:id="42" w:name="_Toc50964309"/>
      <w:r w:rsidRPr="00694A2E">
        <w:rPr>
          <w:rFonts w:ascii="Book Antiqua" w:hAnsi="Book Antiqua"/>
        </w:rPr>
        <w:t>Učinak Državnog Tužilaštva u borbi protiv trgovine</w:t>
      </w:r>
      <w:r w:rsidRPr="00A67BF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ljudima</w:t>
      </w:r>
      <w:bookmarkEnd w:id="39"/>
      <w:bookmarkEnd w:id="40"/>
      <w:bookmarkEnd w:id="41"/>
      <w:bookmarkEnd w:id="42"/>
    </w:p>
    <w:p w14:paraId="1662D076" w14:textId="77777777" w:rsidR="00F5261F" w:rsidRPr="00A67BFF" w:rsidRDefault="00F5261F" w:rsidP="00215645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67E40F6A" w14:textId="77777777" w:rsidR="00F5261F" w:rsidRPr="00A67BFF" w:rsidRDefault="009019E5" w:rsidP="00215645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color w:val="000000" w:themeColor="text1"/>
          <w:sz w:val="24"/>
        </w:rPr>
      </w:pPr>
      <w:r w:rsidRPr="009019E5">
        <w:rPr>
          <w:rFonts w:ascii="Book Antiqua" w:hAnsi="Book Antiqua"/>
          <w:color w:val="000000" w:themeColor="text1"/>
          <w:sz w:val="24"/>
        </w:rPr>
        <w:t>Glavni državni tužilac sa ciljem povećanja efikasnosti protiv trgovine ljud</w:t>
      </w:r>
      <w:r>
        <w:rPr>
          <w:rFonts w:ascii="Book Antiqua" w:hAnsi="Book Antiqua"/>
          <w:color w:val="000000" w:themeColor="text1"/>
          <w:sz w:val="24"/>
        </w:rPr>
        <w:t xml:space="preserve">ima </w:t>
      </w:r>
      <w:r w:rsidRPr="009019E5">
        <w:rPr>
          <w:rFonts w:ascii="Book Antiqua" w:hAnsi="Book Antiqua"/>
          <w:color w:val="000000" w:themeColor="text1"/>
          <w:sz w:val="24"/>
        </w:rPr>
        <w:t>imenovao jednog koordinatora za ovu svrhu, koji je deo Nacionalnog Autoriteta borbe protiv trgovine</w:t>
      </w:r>
      <w:r>
        <w:rPr>
          <w:rFonts w:ascii="Book Antiqua" w:hAnsi="Book Antiqua"/>
          <w:color w:val="000000" w:themeColor="text1"/>
          <w:sz w:val="24"/>
        </w:rPr>
        <w:t xml:space="preserve"> ljudima. </w:t>
      </w:r>
      <w:r w:rsidRPr="009019E5">
        <w:rPr>
          <w:rFonts w:ascii="Book Antiqua" w:hAnsi="Book Antiqua"/>
          <w:color w:val="000000" w:themeColor="text1"/>
          <w:sz w:val="24"/>
        </w:rPr>
        <w:t>U ovom pravcu, institucija Državnog Tužilaštva je bila aktivni deo svih mehanizama za borbu protiv trgovine ljud</w:t>
      </w:r>
      <w:r>
        <w:rPr>
          <w:rFonts w:ascii="Book Antiqua" w:hAnsi="Book Antiqua"/>
          <w:color w:val="000000" w:themeColor="text1"/>
          <w:sz w:val="24"/>
        </w:rPr>
        <w:t>ima</w:t>
      </w:r>
      <w:r w:rsidRPr="009019E5">
        <w:rPr>
          <w:rFonts w:ascii="Book Antiqua" w:hAnsi="Book Antiqua"/>
          <w:color w:val="000000" w:themeColor="text1"/>
          <w:sz w:val="24"/>
        </w:rPr>
        <w:t>, kao deo državnih strategija i politika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. </w:t>
      </w:r>
    </w:p>
    <w:p w14:paraId="33303977" w14:textId="77777777" w:rsidR="00F5261F" w:rsidRPr="00A67BFF" w:rsidRDefault="00F5261F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color w:val="FF0000"/>
          <w:sz w:val="24"/>
        </w:rPr>
      </w:pPr>
    </w:p>
    <w:p w14:paraId="4FD2722B" w14:textId="3F2A91BC" w:rsidR="0004647E" w:rsidRDefault="009019E5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sz w:val="24"/>
        </w:rPr>
      </w:pPr>
      <w:r w:rsidRPr="009019E5">
        <w:rPr>
          <w:rFonts w:ascii="Book Antiqua" w:hAnsi="Book Antiqua"/>
          <w:color w:val="000000" w:themeColor="text1"/>
          <w:sz w:val="24"/>
        </w:rPr>
        <w:t>Državno tužilaštvo je sa prioritetom tretiralo slučajeve trgovine ljud</w:t>
      </w:r>
      <w:r>
        <w:rPr>
          <w:rFonts w:ascii="Book Antiqua" w:hAnsi="Book Antiqua"/>
          <w:color w:val="000000" w:themeColor="text1"/>
          <w:sz w:val="24"/>
        </w:rPr>
        <w:t>ima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. </w:t>
      </w:r>
      <w:r>
        <w:rPr>
          <w:rFonts w:ascii="Book Antiqua" w:hAnsi="Book Antiqua"/>
          <w:color w:val="000000" w:themeColor="text1"/>
          <w:sz w:val="24"/>
        </w:rPr>
        <w:t xml:space="preserve">Tokom </w:t>
      </w:r>
      <w:r w:rsidR="007F792A">
        <w:rPr>
          <w:rFonts w:ascii="Book Antiqua" w:hAnsi="Book Antiqua"/>
          <w:color w:val="000000" w:themeColor="text1"/>
          <w:sz w:val="24"/>
        </w:rPr>
        <w:t xml:space="preserve">prve polovine </w:t>
      </w:r>
      <w:r>
        <w:rPr>
          <w:rFonts w:ascii="Book Antiqua" w:hAnsi="Book Antiqua"/>
          <w:color w:val="000000" w:themeColor="text1"/>
          <w:sz w:val="24"/>
        </w:rPr>
        <w:t>202</w:t>
      </w:r>
      <w:r w:rsidR="007F792A">
        <w:rPr>
          <w:rFonts w:ascii="Book Antiqua" w:hAnsi="Book Antiqua"/>
          <w:color w:val="000000" w:themeColor="text1"/>
          <w:sz w:val="24"/>
        </w:rPr>
        <w:t>1</w:t>
      </w:r>
      <w:r>
        <w:rPr>
          <w:rFonts w:ascii="Book Antiqua" w:hAnsi="Book Antiqua"/>
          <w:color w:val="000000" w:themeColor="text1"/>
          <w:sz w:val="24"/>
        </w:rPr>
        <w:t>. godine</w:t>
      </w:r>
      <w:r w:rsidR="00F5261F" w:rsidRPr="00EB6294">
        <w:rPr>
          <w:rFonts w:ascii="Book Antiqua" w:hAnsi="Book Antiqua"/>
          <w:sz w:val="24"/>
        </w:rPr>
        <w:t xml:space="preserve">, </w:t>
      </w:r>
      <w:r w:rsidRPr="009019E5">
        <w:rPr>
          <w:rFonts w:ascii="Book Antiqua" w:hAnsi="Book Antiqua"/>
          <w:sz w:val="24"/>
        </w:rPr>
        <w:t xml:space="preserve">Državno Tužilaštvo za punoletne </w:t>
      </w:r>
      <w:r>
        <w:rPr>
          <w:rFonts w:ascii="Book Antiqua" w:hAnsi="Book Antiqua"/>
          <w:sz w:val="24"/>
        </w:rPr>
        <w:t xml:space="preserve">počinioce je imalo na radu </w:t>
      </w:r>
      <w:r w:rsidR="007F792A">
        <w:rPr>
          <w:rFonts w:ascii="Book Antiqua" w:hAnsi="Book Antiqua"/>
          <w:sz w:val="24"/>
        </w:rPr>
        <w:t>56</w:t>
      </w:r>
      <w:r w:rsidR="00F5261F" w:rsidRPr="00EB6294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 sa</w:t>
      </w:r>
      <w:r w:rsidR="00F5261F" w:rsidRPr="00EB6294">
        <w:rPr>
          <w:rFonts w:ascii="Book Antiqua" w:hAnsi="Book Antiqua"/>
          <w:sz w:val="24"/>
        </w:rPr>
        <w:t xml:space="preserve"> </w:t>
      </w:r>
      <w:r w:rsidR="007F792A">
        <w:rPr>
          <w:rFonts w:ascii="Book Antiqua" w:hAnsi="Book Antiqua"/>
          <w:sz w:val="24"/>
        </w:rPr>
        <w:t>97</w:t>
      </w:r>
      <w:r w:rsidR="00F5261F" w:rsidRPr="00EB6294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lica</w:t>
      </w:r>
      <w:r w:rsidR="00F5261F" w:rsidRPr="00EB6294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>Od navedenih je rešen</w:t>
      </w:r>
      <w:r w:rsidR="007F792A">
        <w:rPr>
          <w:rFonts w:ascii="Book Antiqua" w:hAnsi="Book Antiqua"/>
          <w:sz w:val="24"/>
        </w:rPr>
        <w:t>o</w:t>
      </w:r>
      <w:r>
        <w:rPr>
          <w:rFonts w:ascii="Book Antiqua" w:hAnsi="Book Antiqua"/>
          <w:sz w:val="24"/>
        </w:rPr>
        <w:t xml:space="preserve"> </w:t>
      </w:r>
      <w:r w:rsidR="007F792A">
        <w:rPr>
          <w:rFonts w:ascii="Book Antiqua" w:hAnsi="Book Antiqua"/>
          <w:sz w:val="24"/>
        </w:rPr>
        <w:t>18</w:t>
      </w:r>
      <w:r w:rsidR="006A6257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</w:t>
      </w:r>
      <w:r w:rsidR="007F792A">
        <w:rPr>
          <w:rFonts w:ascii="Book Antiqua" w:hAnsi="Book Antiqua"/>
          <w:sz w:val="24"/>
        </w:rPr>
        <w:t>a</w:t>
      </w:r>
      <w:r>
        <w:rPr>
          <w:rFonts w:ascii="Book Antiqua" w:hAnsi="Book Antiqua"/>
          <w:sz w:val="24"/>
        </w:rPr>
        <w:t xml:space="preserve"> sa </w:t>
      </w:r>
      <w:r w:rsidR="007F792A">
        <w:rPr>
          <w:rFonts w:ascii="Book Antiqua" w:hAnsi="Book Antiqua"/>
          <w:sz w:val="24"/>
        </w:rPr>
        <w:t>26</w:t>
      </w:r>
      <w:r w:rsidR="00F5261F" w:rsidRPr="00EB6294">
        <w:rPr>
          <w:rFonts w:ascii="Book Antiqua" w:hAnsi="Book Antiqua"/>
          <w:sz w:val="24"/>
        </w:rPr>
        <w:t xml:space="preserve"> </w:t>
      </w:r>
      <w:r w:rsidR="00F1201F">
        <w:rPr>
          <w:rFonts w:ascii="Book Antiqua" w:hAnsi="Book Antiqua"/>
          <w:sz w:val="24"/>
        </w:rPr>
        <w:t>lica</w:t>
      </w:r>
      <w:r w:rsidR="00F5261F" w:rsidRPr="00EB6294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dok je, sa druge strane, ostalo nerešenih</w:t>
      </w:r>
      <w:r w:rsidR="00F5261F" w:rsidRPr="00EB6294">
        <w:rPr>
          <w:rFonts w:ascii="Book Antiqua" w:hAnsi="Book Antiqua"/>
          <w:sz w:val="24"/>
        </w:rPr>
        <w:t xml:space="preserve"> </w:t>
      </w:r>
      <w:r w:rsidR="007F792A">
        <w:rPr>
          <w:rFonts w:ascii="Book Antiqua" w:hAnsi="Book Antiqua"/>
          <w:sz w:val="24"/>
        </w:rPr>
        <w:t>3</w:t>
      </w:r>
      <w:r w:rsidR="00F1201F">
        <w:rPr>
          <w:rFonts w:ascii="Book Antiqua" w:hAnsi="Book Antiqua"/>
          <w:sz w:val="24"/>
        </w:rPr>
        <w:t>8</w:t>
      </w:r>
      <w:r w:rsidR="00F5261F" w:rsidRPr="00EB6294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predmeta sa </w:t>
      </w:r>
      <w:r w:rsidR="00F1201F">
        <w:rPr>
          <w:rFonts w:ascii="Book Antiqua" w:hAnsi="Book Antiqua"/>
          <w:sz w:val="24"/>
        </w:rPr>
        <w:t>71</w:t>
      </w:r>
      <w:r w:rsidR="00F5261F" w:rsidRPr="00EB6294">
        <w:rPr>
          <w:rFonts w:ascii="Book Antiqua" w:hAnsi="Book Antiqua"/>
          <w:sz w:val="24"/>
        </w:rPr>
        <w:t xml:space="preserve"> </w:t>
      </w:r>
      <w:r w:rsidR="006A6257">
        <w:rPr>
          <w:rFonts w:ascii="Book Antiqua" w:hAnsi="Book Antiqua"/>
          <w:sz w:val="24"/>
        </w:rPr>
        <w:t>lic</w:t>
      </w:r>
      <w:r w:rsidR="00F1201F">
        <w:rPr>
          <w:rFonts w:ascii="Book Antiqua" w:hAnsi="Book Antiqua"/>
          <w:sz w:val="24"/>
        </w:rPr>
        <w:t xml:space="preserve">em. </w:t>
      </w:r>
    </w:p>
    <w:p w14:paraId="5C19498B" w14:textId="0E7E970C" w:rsidR="00F1201F" w:rsidRDefault="007F792A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Sa druge strane, iz registra  PPN </w:t>
      </w:r>
      <w:r w:rsidR="00F1201F">
        <w:rPr>
          <w:rFonts w:ascii="Book Antiqua" w:hAnsi="Book Antiqua"/>
          <w:sz w:val="24"/>
        </w:rPr>
        <w:t xml:space="preserve">na radu je bilo 3 </w:t>
      </w:r>
      <w:r>
        <w:rPr>
          <w:rFonts w:ascii="Book Antiqua" w:hAnsi="Book Antiqua"/>
          <w:sz w:val="24"/>
        </w:rPr>
        <w:t xml:space="preserve">predmeta </w:t>
      </w:r>
      <w:r w:rsidR="00F1201F">
        <w:rPr>
          <w:rFonts w:ascii="Book Antiqua" w:hAnsi="Book Antiqua"/>
          <w:sz w:val="24"/>
        </w:rPr>
        <w:t xml:space="preserve">sa </w:t>
      </w:r>
      <w:r>
        <w:rPr>
          <w:rFonts w:ascii="Book Antiqua" w:hAnsi="Book Antiqua"/>
          <w:sz w:val="24"/>
        </w:rPr>
        <w:t>6</w:t>
      </w:r>
      <w:r w:rsidR="00F1201F">
        <w:rPr>
          <w:rFonts w:ascii="Book Antiqua" w:hAnsi="Book Antiqua"/>
          <w:sz w:val="24"/>
        </w:rPr>
        <w:t xml:space="preserve"> lica</w:t>
      </w:r>
      <w:r>
        <w:rPr>
          <w:rFonts w:ascii="Book Antiqua" w:hAnsi="Book Antiqua"/>
          <w:sz w:val="24"/>
        </w:rPr>
        <w:t xml:space="preserve">, i ostalo je nerešenih 3 predmeta sa 6 </w:t>
      </w:r>
      <w:r w:rsidR="00F1201F">
        <w:rPr>
          <w:rFonts w:ascii="Book Antiqua" w:hAnsi="Book Antiqua"/>
          <w:sz w:val="24"/>
        </w:rPr>
        <w:t>lic</w:t>
      </w:r>
      <w:r>
        <w:rPr>
          <w:rFonts w:ascii="Book Antiqua" w:hAnsi="Book Antiqua"/>
          <w:sz w:val="24"/>
        </w:rPr>
        <w:t>a</w:t>
      </w:r>
    </w:p>
    <w:p w14:paraId="512745FE" w14:textId="77777777" w:rsidR="00F1201F" w:rsidRDefault="00F1201F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sz w:val="24"/>
        </w:rPr>
      </w:pPr>
    </w:p>
    <w:p w14:paraId="6AB4FBB6" w14:textId="045F9E9E" w:rsidR="00F1201F" w:rsidRDefault="007F792A" w:rsidP="006A6257">
      <w:pPr>
        <w:pStyle w:val="Heading2"/>
        <w:numPr>
          <w:ilvl w:val="1"/>
          <w:numId w:val="23"/>
        </w:numPr>
        <w:spacing w:before="0" w:line="2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>Napredak u oblasti z</w:t>
      </w:r>
      <w:r w:rsidR="00F1201F">
        <w:rPr>
          <w:rFonts w:ascii="Book Antiqua" w:hAnsi="Book Antiqua"/>
        </w:rPr>
        <w:t>aplen</w:t>
      </w:r>
      <w:r>
        <w:rPr>
          <w:rFonts w:ascii="Book Antiqua" w:hAnsi="Book Antiqua"/>
        </w:rPr>
        <w:t>e</w:t>
      </w:r>
      <w:r w:rsidR="00F1201F">
        <w:rPr>
          <w:rFonts w:ascii="Book Antiqua" w:hAnsi="Book Antiqua"/>
        </w:rPr>
        <w:t xml:space="preserve"> i Konfiskacij</w:t>
      </w:r>
      <w:r>
        <w:rPr>
          <w:rFonts w:ascii="Book Antiqua" w:hAnsi="Book Antiqua"/>
        </w:rPr>
        <w:t>e</w:t>
      </w:r>
      <w:r w:rsidR="00F1201F">
        <w:rPr>
          <w:rFonts w:ascii="Book Antiqua" w:hAnsi="Book Antiqua"/>
        </w:rPr>
        <w:t xml:space="preserve"> imovine stečene krivičnim delima.</w:t>
      </w:r>
    </w:p>
    <w:p w14:paraId="3C29582C" w14:textId="77777777" w:rsidR="00F1201F" w:rsidRDefault="00F1201F" w:rsidP="00F1201F"/>
    <w:p w14:paraId="19286EC5" w14:textId="77777777" w:rsidR="002F2A15" w:rsidRPr="002F2A15" w:rsidRDefault="002F2A15" w:rsidP="002F2A15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2F2A15">
        <w:rPr>
          <w:rFonts w:ascii="Book Antiqua" w:hAnsi="Book Antiqua"/>
          <w:color w:val="000000" w:themeColor="text1"/>
          <w:sz w:val="24"/>
          <w:szCs w:val="24"/>
        </w:rPr>
        <w:t xml:space="preserve">Sa ciljem povećanja efikasnosti u borbi protiv privrednog kriminala, posebno zapleni i konfiskaciji imovine stečene na protivzakonit način, u okviru tužilačkog sistema deluje Nacionalni Koordinator za Borbu protiv Privrednog Kriminala (NKBPK). </w:t>
      </w:r>
    </w:p>
    <w:p w14:paraId="3F2E4CCA" w14:textId="77777777" w:rsidR="002F2A15" w:rsidRPr="002F2A15" w:rsidRDefault="002F2A15" w:rsidP="002F2A15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0E3E1F77" w14:textId="15D71A04" w:rsidR="002F2A15" w:rsidRPr="002F2A15" w:rsidRDefault="002F2A15" w:rsidP="002F2A15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2F2A15">
        <w:rPr>
          <w:rFonts w:ascii="Book Antiqua" w:hAnsi="Book Antiqua"/>
          <w:color w:val="000000" w:themeColor="text1"/>
          <w:sz w:val="24"/>
          <w:szCs w:val="24"/>
        </w:rPr>
        <w:t xml:space="preserve">Kao rezultat višedimenzionalnog pristupa i međuinstitucionalne koordinacije od NKBPK-a, tokom </w:t>
      </w:r>
      <w:r w:rsidR="007F792A">
        <w:rPr>
          <w:rFonts w:ascii="Book Antiqua" w:hAnsi="Book Antiqua"/>
          <w:color w:val="000000" w:themeColor="text1"/>
          <w:sz w:val="24"/>
          <w:szCs w:val="24"/>
        </w:rPr>
        <w:t xml:space="preserve">prve polovine </w:t>
      </w:r>
      <w:r w:rsidRPr="002F2A15">
        <w:rPr>
          <w:rFonts w:ascii="Book Antiqua" w:hAnsi="Book Antiqua"/>
          <w:color w:val="000000" w:themeColor="text1"/>
          <w:sz w:val="24"/>
          <w:szCs w:val="24"/>
        </w:rPr>
        <w:t>20</w:t>
      </w:r>
      <w:r>
        <w:rPr>
          <w:rFonts w:ascii="Book Antiqua" w:hAnsi="Book Antiqua"/>
          <w:color w:val="000000" w:themeColor="text1"/>
          <w:sz w:val="24"/>
          <w:szCs w:val="24"/>
        </w:rPr>
        <w:t>2</w:t>
      </w:r>
      <w:r w:rsidR="007F792A">
        <w:rPr>
          <w:rFonts w:ascii="Book Antiqua" w:hAnsi="Book Antiqua"/>
          <w:color w:val="000000" w:themeColor="text1"/>
          <w:sz w:val="24"/>
          <w:szCs w:val="24"/>
        </w:rPr>
        <w:t>1</w:t>
      </w:r>
      <w:r>
        <w:rPr>
          <w:rFonts w:ascii="Book Antiqua" w:hAnsi="Book Antiqua"/>
          <w:color w:val="000000" w:themeColor="text1"/>
          <w:sz w:val="24"/>
          <w:szCs w:val="24"/>
        </w:rPr>
        <w:t>.</w:t>
      </w:r>
      <w:r w:rsidRPr="002F2A15">
        <w:rPr>
          <w:rFonts w:ascii="Book Antiqua" w:hAnsi="Book Antiqua"/>
          <w:color w:val="000000" w:themeColor="text1"/>
          <w:sz w:val="24"/>
          <w:szCs w:val="24"/>
        </w:rPr>
        <w:t xml:space="preserve"> godine postignut</w:t>
      </w:r>
      <w:r w:rsidR="007F792A">
        <w:rPr>
          <w:rFonts w:ascii="Book Antiqua" w:hAnsi="Book Antiqua"/>
          <w:color w:val="000000" w:themeColor="text1"/>
          <w:sz w:val="24"/>
          <w:szCs w:val="24"/>
        </w:rPr>
        <w:t xml:space="preserve">i su neki rezultati </w:t>
      </w:r>
      <w:r w:rsidRPr="002F2A15">
        <w:rPr>
          <w:rFonts w:ascii="Book Antiqua" w:hAnsi="Book Antiqua"/>
          <w:color w:val="000000" w:themeColor="text1"/>
          <w:sz w:val="24"/>
          <w:szCs w:val="24"/>
        </w:rPr>
        <w:t>u oblasti zaplene i konfiskacije imovine stečene krivičnim delom.</w:t>
      </w:r>
      <w:r w:rsidR="007F792A">
        <w:rPr>
          <w:rFonts w:ascii="Book Antiqua" w:hAnsi="Book Antiqua"/>
          <w:color w:val="000000" w:themeColor="text1"/>
          <w:sz w:val="24"/>
          <w:szCs w:val="24"/>
        </w:rPr>
        <w:t xml:space="preserve"> Tako, na osnovu podataka, 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zamrznuto ili zaplenjeno je </w:t>
      </w:r>
      <w:r w:rsidR="007F792A">
        <w:rPr>
          <w:rFonts w:ascii="Book Antiqua" w:hAnsi="Book Antiqua"/>
          <w:sz w:val="24"/>
        </w:rPr>
        <w:t>7691,591.36</w:t>
      </w:r>
      <w:r w:rsidRPr="00107332">
        <w:rPr>
          <w:rFonts w:ascii="Book Antiqua" w:hAnsi="Book Antiqua"/>
          <w:sz w:val="24"/>
        </w:rPr>
        <w:t xml:space="preserve"> € </w:t>
      </w:r>
      <w:r>
        <w:rPr>
          <w:rFonts w:ascii="Book Antiqua" w:hAnsi="Book Antiqua"/>
          <w:sz w:val="24"/>
        </w:rPr>
        <w:t xml:space="preserve">a </w:t>
      </w:r>
      <w:r w:rsidR="007F792A">
        <w:rPr>
          <w:rFonts w:ascii="Book Antiqua" w:hAnsi="Book Antiqua"/>
          <w:sz w:val="24"/>
        </w:rPr>
        <w:t>680</w:t>
      </w:r>
      <w:r w:rsidRPr="00107332">
        <w:rPr>
          <w:rFonts w:ascii="Book Antiqua" w:hAnsi="Book Antiqua"/>
          <w:sz w:val="24"/>
        </w:rPr>
        <w:t>,</w:t>
      </w:r>
      <w:r w:rsidR="007F792A">
        <w:rPr>
          <w:rFonts w:ascii="Book Antiqua" w:hAnsi="Book Antiqua"/>
          <w:sz w:val="24"/>
        </w:rPr>
        <w:t>356</w:t>
      </w:r>
      <w:r w:rsidRPr="00107332">
        <w:rPr>
          <w:rFonts w:ascii="Book Antiqua" w:hAnsi="Book Antiqua"/>
          <w:sz w:val="24"/>
        </w:rPr>
        <w:t>.</w:t>
      </w:r>
      <w:r w:rsidR="007F792A">
        <w:rPr>
          <w:rFonts w:ascii="Book Antiqua" w:hAnsi="Book Antiqua"/>
          <w:sz w:val="24"/>
        </w:rPr>
        <w:t>56</w:t>
      </w:r>
      <w:r w:rsidRPr="00107332">
        <w:rPr>
          <w:rFonts w:ascii="Book Antiqua" w:hAnsi="Book Antiqua"/>
          <w:sz w:val="24"/>
        </w:rPr>
        <w:t xml:space="preserve"> €</w:t>
      </w:r>
      <w:r>
        <w:rPr>
          <w:rFonts w:ascii="Book Antiqua" w:hAnsi="Book Antiqua"/>
          <w:sz w:val="24"/>
        </w:rPr>
        <w:t xml:space="preserve"> imovine je konfiskovano</w:t>
      </w:r>
      <w:r w:rsidRPr="002F2A15">
        <w:rPr>
          <w:rFonts w:ascii="Book Antiqua" w:hAnsi="Book Antiqua"/>
          <w:color w:val="000000" w:themeColor="text1"/>
          <w:sz w:val="24"/>
          <w:szCs w:val="24"/>
        </w:rPr>
        <w:t>.</w:t>
      </w:r>
    </w:p>
    <w:p w14:paraId="0049E0EA" w14:textId="77777777" w:rsidR="00F1201F" w:rsidRPr="00F1201F" w:rsidRDefault="00F1201F" w:rsidP="00F1201F">
      <w:pPr>
        <w:rPr>
          <w:rFonts w:ascii="Book Antiqua" w:hAnsi="Book Antiqua"/>
          <w:sz w:val="24"/>
          <w:szCs w:val="24"/>
        </w:rPr>
      </w:pPr>
    </w:p>
    <w:p w14:paraId="4F797C4C" w14:textId="77777777" w:rsidR="00F5261F" w:rsidRPr="00A67BFF" w:rsidRDefault="003826F3" w:rsidP="009A2332">
      <w:pPr>
        <w:pStyle w:val="Heading1"/>
        <w:numPr>
          <w:ilvl w:val="0"/>
          <w:numId w:val="35"/>
        </w:numPr>
      </w:pPr>
      <w:bookmarkStart w:id="43" w:name="_Toc50964310"/>
      <w:r>
        <w:t xml:space="preserve">Sadržaj izveštaja o radu Državnog tužilaštva za </w:t>
      </w:r>
      <w:r w:rsidR="009A2332">
        <w:t>devet meseci</w:t>
      </w:r>
      <w:r>
        <w:t xml:space="preserve"> </w:t>
      </w:r>
      <w:r w:rsidR="00F5261F" w:rsidRPr="00A67BFF">
        <w:t>20</w:t>
      </w:r>
      <w:r w:rsidR="0072478A" w:rsidRPr="00A67BFF">
        <w:t>20</w:t>
      </w:r>
      <w:bookmarkEnd w:id="43"/>
      <w:r>
        <w:t>. godine</w:t>
      </w:r>
    </w:p>
    <w:p w14:paraId="02A24E8C" w14:textId="77777777" w:rsidR="00F5261F" w:rsidRPr="00A67BFF" w:rsidRDefault="00F5261F" w:rsidP="00F5261F">
      <w:pPr>
        <w:spacing w:after="0" w:line="20" w:lineRule="atLeast"/>
        <w:rPr>
          <w:rFonts w:ascii="Book Antiqua" w:hAnsi="Book Antiqua"/>
        </w:rPr>
      </w:pPr>
    </w:p>
    <w:p w14:paraId="27AC09A8" w14:textId="32294EBC" w:rsidR="00F5261F" w:rsidRPr="00A67BFF" w:rsidRDefault="003826F3" w:rsidP="00F5261F">
      <w:pPr>
        <w:spacing w:after="0" w:line="20" w:lineRule="atLeast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Izveštaj o radu Državnog tužilaštva za </w:t>
      </w:r>
      <w:r w:rsidR="007F792A">
        <w:rPr>
          <w:rFonts w:ascii="Book Antiqua" w:hAnsi="Book Antiqua"/>
          <w:sz w:val="24"/>
        </w:rPr>
        <w:t xml:space="preserve">prvu polovinu </w:t>
      </w:r>
      <w:r w:rsidR="00F5261F" w:rsidRPr="00A67BFF">
        <w:rPr>
          <w:rFonts w:ascii="Book Antiqua" w:hAnsi="Book Antiqua"/>
          <w:sz w:val="24"/>
        </w:rPr>
        <w:t>20</w:t>
      </w:r>
      <w:r w:rsidR="0072478A" w:rsidRPr="00A67BFF">
        <w:rPr>
          <w:rFonts w:ascii="Book Antiqua" w:hAnsi="Book Antiqua"/>
          <w:sz w:val="24"/>
        </w:rPr>
        <w:t>2</w:t>
      </w:r>
      <w:r w:rsidR="007F792A">
        <w:rPr>
          <w:rFonts w:ascii="Book Antiqua" w:hAnsi="Book Antiqua"/>
          <w:sz w:val="24"/>
        </w:rPr>
        <w:t>1</w:t>
      </w:r>
      <w:r>
        <w:rPr>
          <w:rFonts w:ascii="Book Antiqua" w:hAnsi="Book Antiqua"/>
          <w:sz w:val="24"/>
        </w:rPr>
        <w:t>. godin</w:t>
      </w:r>
      <w:r w:rsidR="00C535C9">
        <w:rPr>
          <w:rFonts w:ascii="Book Antiqua" w:hAnsi="Book Antiqua"/>
          <w:sz w:val="24"/>
        </w:rPr>
        <w:t>u</w:t>
      </w:r>
      <w:r w:rsidR="00F5261F" w:rsidRPr="00A67BFF">
        <w:rPr>
          <w:rFonts w:ascii="Book Antiqua" w:hAnsi="Book Antiqua"/>
          <w:sz w:val="24"/>
        </w:rPr>
        <w:t xml:space="preserve"> </w:t>
      </w:r>
      <w:r w:rsidRPr="00694A2E">
        <w:rPr>
          <w:rFonts w:ascii="Book Antiqua" w:hAnsi="Book Antiqua"/>
        </w:rPr>
        <w:t>predstavlja rad Državnog Tužilaštva realizovanog</w:t>
      </w:r>
      <w:r w:rsidRPr="00A67BFF">
        <w:rPr>
          <w:rFonts w:ascii="Book Antiqua" w:hAnsi="Book Antiqua"/>
          <w:sz w:val="24"/>
        </w:rPr>
        <w:t xml:space="preserve"> </w:t>
      </w:r>
      <w:r w:rsidR="007F792A">
        <w:rPr>
          <w:rFonts w:ascii="Book Antiqua" w:hAnsi="Book Antiqua"/>
          <w:sz w:val="24"/>
        </w:rPr>
        <w:t xml:space="preserve">tokom perioda januar jun </w:t>
      </w:r>
      <w:r>
        <w:rPr>
          <w:rFonts w:ascii="Book Antiqua" w:hAnsi="Book Antiqua"/>
          <w:sz w:val="24"/>
        </w:rPr>
        <w:t xml:space="preserve">od strane </w:t>
      </w:r>
      <w:r w:rsidRPr="00694A2E">
        <w:rPr>
          <w:rFonts w:ascii="Book Antiqua" w:hAnsi="Book Antiqua"/>
        </w:rPr>
        <w:t>svi</w:t>
      </w:r>
      <w:r>
        <w:rPr>
          <w:rFonts w:ascii="Book Antiqua" w:hAnsi="Book Antiqua"/>
        </w:rPr>
        <w:t>h</w:t>
      </w:r>
      <w:r w:rsidRPr="00694A2E">
        <w:rPr>
          <w:rFonts w:ascii="Book Antiqua" w:hAnsi="Book Antiqua"/>
        </w:rPr>
        <w:t xml:space="preserve"> tužilašt</w:t>
      </w:r>
      <w:r>
        <w:rPr>
          <w:rFonts w:ascii="Book Antiqua" w:hAnsi="Book Antiqua"/>
        </w:rPr>
        <w:t>a</w:t>
      </w:r>
      <w:r w:rsidRPr="00694A2E">
        <w:rPr>
          <w:rFonts w:ascii="Book Antiqua" w:hAnsi="Book Antiqua"/>
        </w:rPr>
        <w:t>v</w:t>
      </w:r>
      <w:r>
        <w:rPr>
          <w:rFonts w:ascii="Book Antiqua" w:hAnsi="Book Antiqua"/>
        </w:rPr>
        <w:t>a</w:t>
      </w:r>
      <w:r w:rsidRPr="00694A2E">
        <w:rPr>
          <w:rFonts w:ascii="Book Antiqua" w:hAnsi="Book Antiqua"/>
        </w:rPr>
        <w:t xml:space="preserve"> Kosova</w:t>
      </w:r>
      <w:r w:rsidR="00F5261F" w:rsidRPr="00A67BFF">
        <w:rPr>
          <w:rFonts w:ascii="Book Antiqua" w:hAnsi="Book Antiqua"/>
          <w:sz w:val="24"/>
        </w:rPr>
        <w:t xml:space="preserve">. </w:t>
      </w:r>
      <w:r w:rsidRPr="00694A2E">
        <w:rPr>
          <w:rFonts w:ascii="Book Antiqua" w:hAnsi="Book Antiqua"/>
        </w:rPr>
        <w:t xml:space="preserve">Ovaj izveštaj je izrađen  na osnovu statističkih podataka i izveštaja pripremljenih od tužilaštva, dorađenih na nivou države od dotičnih kancelarija </w:t>
      </w:r>
      <w:r>
        <w:rPr>
          <w:rFonts w:ascii="Book Antiqua" w:hAnsi="Book Antiqua"/>
        </w:rPr>
        <w:t xml:space="preserve">u okviru </w:t>
      </w:r>
      <w:r w:rsidRPr="00694A2E">
        <w:rPr>
          <w:rFonts w:ascii="Book Antiqua" w:hAnsi="Book Antiqua"/>
        </w:rPr>
        <w:t>tužilačkog sistema</w:t>
      </w:r>
      <w:r w:rsidR="00F5261F" w:rsidRPr="00A67BFF">
        <w:rPr>
          <w:rFonts w:ascii="Book Antiqua" w:hAnsi="Book Antiqua"/>
          <w:sz w:val="24"/>
        </w:rPr>
        <w:t xml:space="preserve">.  </w:t>
      </w:r>
    </w:p>
    <w:p w14:paraId="0DFB3FBD" w14:textId="77777777" w:rsidR="00F5261F" w:rsidRPr="00A67BFF" w:rsidRDefault="00F5261F" w:rsidP="00F5261F">
      <w:pPr>
        <w:spacing w:after="0" w:line="20" w:lineRule="atLeast"/>
        <w:jc w:val="both"/>
        <w:rPr>
          <w:rFonts w:ascii="Book Antiqua" w:hAnsi="Book Antiqua"/>
          <w:sz w:val="24"/>
        </w:rPr>
      </w:pPr>
    </w:p>
    <w:p w14:paraId="7AC8E7A2" w14:textId="686F19FB" w:rsidR="00F5261F" w:rsidRPr="00A67BFF" w:rsidRDefault="003826F3" w:rsidP="00F5261F">
      <w:pPr>
        <w:jc w:val="both"/>
        <w:rPr>
          <w:rFonts w:ascii="Book Antiqua" w:hAnsi="Book Antiqua"/>
          <w:sz w:val="24"/>
        </w:rPr>
      </w:pPr>
      <w:r w:rsidRPr="00694A2E">
        <w:rPr>
          <w:rFonts w:ascii="Book Antiqua" w:hAnsi="Book Antiqua"/>
        </w:rPr>
        <w:t xml:space="preserve">Izveštaj </w:t>
      </w:r>
      <w:r>
        <w:rPr>
          <w:rFonts w:ascii="Book Antiqua" w:hAnsi="Book Antiqua"/>
        </w:rPr>
        <w:t>ima jednu strukturu, koja omoguć</w:t>
      </w:r>
      <w:r w:rsidRPr="00694A2E">
        <w:rPr>
          <w:rFonts w:ascii="Book Antiqua" w:hAnsi="Book Antiqua"/>
        </w:rPr>
        <w:t>ava svakom čitaocu da se orijentiše i da lakše razume procese rada Državnog Tužilaštva i da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bude obavešten o rezultatima rada, gde su isti predstavljeni na pojednostavljen</w:t>
      </w:r>
      <w:r w:rsidR="00F5261F" w:rsidRPr="00A67BFF">
        <w:rPr>
          <w:rFonts w:ascii="Book Antiqua" w:hAnsi="Book Antiqua"/>
          <w:sz w:val="24"/>
        </w:rPr>
        <w:t>,</w:t>
      </w:r>
      <w:r w:rsidR="00C535C9">
        <w:rPr>
          <w:rFonts w:ascii="Book Antiqua" w:hAnsi="Book Antiqua"/>
          <w:sz w:val="24"/>
        </w:rPr>
        <w:t xml:space="preserve"> način</w:t>
      </w:r>
      <w:r w:rsidR="00F5261F" w:rsidRPr="00A67BFF">
        <w:rPr>
          <w:rFonts w:ascii="Book Antiqua" w:hAnsi="Book Antiqua"/>
          <w:sz w:val="24"/>
        </w:rPr>
        <w:t xml:space="preserve"> </w:t>
      </w:r>
      <w:r w:rsidR="007F792A">
        <w:rPr>
          <w:rFonts w:ascii="Book Antiqua" w:hAnsi="Book Antiqua"/>
          <w:sz w:val="24"/>
        </w:rPr>
        <w:t>sa nekoliko tačaka gledišta</w:t>
      </w:r>
      <w:r w:rsidR="00F5261F" w:rsidRPr="00A67BFF">
        <w:rPr>
          <w:rFonts w:ascii="Book Antiqua" w:hAnsi="Book Antiqua"/>
          <w:sz w:val="24"/>
        </w:rPr>
        <w:t>.</w:t>
      </w:r>
    </w:p>
    <w:p w14:paraId="086B37FA" w14:textId="77777777" w:rsidR="00F5261F" w:rsidRPr="00A67BFF" w:rsidRDefault="003826F3" w:rsidP="00F5261F">
      <w:pPr>
        <w:jc w:val="both"/>
        <w:rPr>
          <w:rFonts w:ascii="Book Antiqua" w:hAnsi="Book Antiqua"/>
          <w:sz w:val="24"/>
        </w:rPr>
      </w:pPr>
      <w:r w:rsidRPr="00694A2E">
        <w:rPr>
          <w:rFonts w:ascii="Book Antiqua" w:hAnsi="Book Antiqua"/>
        </w:rPr>
        <w:t>U ovom izveštaju, rad Državnog Tuži</w:t>
      </w:r>
      <w:r w:rsidR="00C535C9">
        <w:rPr>
          <w:rFonts w:ascii="Book Antiqua" w:hAnsi="Book Antiqua"/>
        </w:rPr>
        <w:t>laštva je predstavljen po sledeć</w:t>
      </w:r>
      <w:r w:rsidRPr="00694A2E">
        <w:rPr>
          <w:rFonts w:ascii="Book Antiqua" w:hAnsi="Book Antiqua"/>
        </w:rPr>
        <w:t>oj strukturi</w:t>
      </w:r>
      <w:r w:rsidR="00F5261F" w:rsidRPr="00A67BFF">
        <w:rPr>
          <w:rFonts w:ascii="Book Antiqua" w:hAnsi="Book Antiqua"/>
          <w:sz w:val="24"/>
        </w:rPr>
        <w:t>:</w:t>
      </w:r>
    </w:p>
    <w:p w14:paraId="144F2AB2" w14:textId="3C3096F2" w:rsidR="00F5261F" w:rsidRPr="00A67BFF" w:rsidRDefault="003826F3" w:rsidP="00FF26EE">
      <w:pPr>
        <w:pStyle w:val="ListParagraph"/>
        <w:numPr>
          <w:ilvl w:val="0"/>
          <w:numId w:val="2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Izveštaj o radu po broju krivičnih prijava-predmeta koji su preneti iz prethodne godine</w:t>
      </w:r>
      <w:r w:rsidR="00E30799" w:rsidRPr="00A67BFF">
        <w:rPr>
          <w:rFonts w:ascii="Book Antiqua" w:hAnsi="Book Antiqua"/>
          <w:sz w:val="24"/>
        </w:rPr>
        <w:t>,</w:t>
      </w:r>
      <w:r w:rsidR="00F5261F" w:rsidRPr="00A67BFF">
        <w:rPr>
          <w:rFonts w:ascii="Book Antiqua" w:hAnsi="Book Antiqua"/>
          <w:sz w:val="24"/>
        </w:rPr>
        <w:t xml:space="preserve"> </w:t>
      </w:r>
      <w:r w:rsidR="009A2332">
        <w:rPr>
          <w:rFonts w:ascii="Book Antiqua" w:hAnsi="Book Antiqua"/>
          <w:sz w:val="24"/>
        </w:rPr>
        <w:t xml:space="preserve">primljenih, </w:t>
      </w:r>
      <w:r>
        <w:rPr>
          <w:rFonts w:ascii="Book Antiqua" w:hAnsi="Book Antiqua"/>
          <w:sz w:val="24"/>
        </w:rPr>
        <w:t>rešenih i n</w:t>
      </w:r>
      <w:r w:rsidR="009A2332">
        <w:rPr>
          <w:rFonts w:ascii="Book Antiqua" w:hAnsi="Book Antiqua"/>
          <w:sz w:val="24"/>
        </w:rPr>
        <w:t>e</w:t>
      </w:r>
      <w:r>
        <w:rPr>
          <w:rFonts w:ascii="Book Antiqua" w:hAnsi="Book Antiqua"/>
          <w:sz w:val="24"/>
        </w:rPr>
        <w:t>rešenih</w:t>
      </w:r>
      <w:r w:rsidR="009A2332">
        <w:rPr>
          <w:rFonts w:ascii="Book Antiqua" w:hAnsi="Book Antiqua"/>
          <w:sz w:val="24"/>
        </w:rPr>
        <w:t xml:space="preserve"> na kraju perioda izveštavanja</w:t>
      </w:r>
      <w:r w:rsidR="00F5261F" w:rsidRPr="00A67BFF">
        <w:rPr>
          <w:rFonts w:ascii="Book Antiqua" w:hAnsi="Book Antiqua"/>
          <w:sz w:val="24"/>
        </w:rPr>
        <w:t>;</w:t>
      </w:r>
    </w:p>
    <w:p w14:paraId="3C259CF8" w14:textId="77777777" w:rsidR="00F5261F" w:rsidRPr="00A67BFF" w:rsidRDefault="003826F3" w:rsidP="00FF26EE">
      <w:pPr>
        <w:pStyle w:val="ListParagraph"/>
        <w:numPr>
          <w:ilvl w:val="0"/>
          <w:numId w:val="21"/>
        </w:numPr>
        <w:jc w:val="both"/>
        <w:rPr>
          <w:rFonts w:ascii="Book Antiqua" w:hAnsi="Book Antiqua"/>
          <w:sz w:val="24"/>
        </w:rPr>
      </w:pPr>
      <w:r w:rsidRPr="00694A2E">
        <w:rPr>
          <w:rFonts w:ascii="Book Antiqua" w:hAnsi="Book Antiqua"/>
        </w:rPr>
        <w:t>Izveštaj o podnosiocima krivičnih prijava</w:t>
      </w:r>
      <w:r w:rsidR="00F5261F" w:rsidRPr="00A67BFF">
        <w:rPr>
          <w:rFonts w:ascii="Book Antiqua" w:hAnsi="Book Antiqua"/>
          <w:sz w:val="24"/>
        </w:rPr>
        <w:t>;</w:t>
      </w:r>
    </w:p>
    <w:p w14:paraId="0A03B9AD" w14:textId="77777777" w:rsidR="00F5261F" w:rsidRPr="00A67BFF" w:rsidRDefault="003826F3" w:rsidP="00FF26EE">
      <w:pPr>
        <w:pStyle w:val="ListParagraph"/>
        <w:numPr>
          <w:ilvl w:val="0"/>
          <w:numId w:val="21"/>
        </w:numPr>
        <w:jc w:val="both"/>
        <w:rPr>
          <w:rFonts w:ascii="Book Antiqua" w:hAnsi="Book Antiqua"/>
          <w:sz w:val="24"/>
        </w:rPr>
      </w:pPr>
      <w:r w:rsidRPr="00694A2E">
        <w:rPr>
          <w:rFonts w:ascii="Book Antiqua" w:hAnsi="Book Antiqua"/>
        </w:rPr>
        <w:t xml:space="preserve">Izveštaj </w:t>
      </w:r>
      <w:r>
        <w:rPr>
          <w:rFonts w:ascii="Book Antiqua" w:hAnsi="Book Antiqua"/>
        </w:rPr>
        <w:t xml:space="preserve">o </w:t>
      </w:r>
      <w:r w:rsidRPr="00694A2E">
        <w:rPr>
          <w:rFonts w:ascii="Book Antiqua" w:hAnsi="Book Antiqua"/>
        </w:rPr>
        <w:t>rad</w:t>
      </w:r>
      <w:r>
        <w:rPr>
          <w:rFonts w:ascii="Book Antiqua" w:hAnsi="Book Antiqua"/>
        </w:rPr>
        <w:t>u</w:t>
      </w:r>
      <w:r w:rsidRPr="00694A2E">
        <w:rPr>
          <w:rFonts w:ascii="Book Antiqua" w:hAnsi="Book Antiqua"/>
        </w:rPr>
        <w:t xml:space="preserve"> po tužilaštvima</w:t>
      </w:r>
      <w:r w:rsidR="00F5261F" w:rsidRPr="00A67BFF">
        <w:rPr>
          <w:rFonts w:ascii="Book Antiqua" w:hAnsi="Book Antiqua"/>
          <w:sz w:val="24"/>
        </w:rPr>
        <w:t>;</w:t>
      </w:r>
    </w:p>
    <w:p w14:paraId="4BF6E4AF" w14:textId="77777777" w:rsidR="00F5261F" w:rsidRPr="00A67BFF" w:rsidRDefault="003826F3" w:rsidP="00FF26EE">
      <w:pPr>
        <w:pStyle w:val="ListParagraph"/>
        <w:numPr>
          <w:ilvl w:val="0"/>
          <w:numId w:val="21"/>
        </w:numPr>
        <w:jc w:val="both"/>
        <w:rPr>
          <w:rFonts w:ascii="Book Antiqua" w:hAnsi="Book Antiqua"/>
          <w:sz w:val="24"/>
        </w:rPr>
      </w:pPr>
      <w:r w:rsidRPr="00694A2E">
        <w:rPr>
          <w:rFonts w:ascii="Book Antiqua" w:hAnsi="Book Antiqua"/>
        </w:rPr>
        <w:t xml:space="preserve">Izveštaj </w:t>
      </w:r>
      <w:r>
        <w:rPr>
          <w:rFonts w:ascii="Book Antiqua" w:hAnsi="Book Antiqua"/>
        </w:rPr>
        <w:t xml:space="preserve">o </w:t>
      </w:r>
      <w:r w:rsidRPr="00694A2E">
        <w:rPr>
          <w:rFonts w:ascii="Book Antiqua" w:hAnsi="Book Antiqua"/>
        </w:rPr>
        <w:t>ra</w:t>
      </w:r>
      <w:r>
        <w:rPr>
          <w:rFonts w:ascii="Book Antiqua" w:hAnsi="Book Antiqua"/>
        </w:rPr>
        <w:t>du po departmanima</w:t>
      </w:r>
      <w:r w:rsidR="00A243D9" w:rsidRPr="00A67BFF">
        <w:rPr>
          <w:rFonts w:ascii="Book Antiqua" w:hAnsi="Book Antiqua"/>
          <w:sz w:val="24"/>
        </w:rPr>
        <w:t>;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i</w:t>
      </w:r>
    </w:p>
    <w:p w14:paraId="59AFE850" w14:textId="77777777" w:rsidR="00F5261F" w:rsidRDefault="003826F3" w:rsidP="00FF26EE">
      <w:pPr>
        <w:pStyle w:val="ListParagraph"/>
        <w:numPr>
          <w:ilvl w:val="0"/>
          <w:numId w:val="21"/>
        </w:numPr>
        <w:jc w:val="both"/>
        <w:rPr>
          <w:rFonts w:ascii="Book Antiqua" w:hAnsi="Book Antiqua"/>
          <w:sz w:val="24"/>
        </w:rPr>
      </w:pPr>
      <w:r w:rsidRPr="00694A2E">
        <w:rPr>
          <w:rFonts w:ascii="Book Antiqua" w:hAnsi="Book Antiqua"/>
        </w:rPr>
        <w:t xml:space="preserve">Izveštaj </w:t>
      </w:r>
      <w:r>
        <w:rPr>
          <w:rFonts w:ascii="Book Antiqua" w:hAnsi="Book Antiqua"/>
        </w:rPr>
        <w:t xml:space="preserve">o </w:t>
      </w:r>
      <w:r w:rsidRPr="00694A2E">
        <w:rPr>
          <w:rFonts w:ascii="Book Antiqua" w:hAnsi="Book Antiqua"/>
        </w:rPr>
        <w:t>rad</w:t>
      </w:r>
      <w:r>
        <w:rPr>
          <w:rFonts w:ascii="Book Antiqua" w:hAnsi="Book Antiqua"/>
        </w:rPr>
        <w:t>u</w:t>
      </w:r>
      <w:r w:rsidRPr="00694A2E">
        <w:rPr>
          <w:rFonts w:ascii="Book Antiqua" w:hAnsi="Book Antiqua"/>
        </w:rPr>
        <w:t xml:space="preserve"> po efikasnosti tužilaštva</w:t>
      </w:r>
      <w:r w:rsidR="00F5261F" w:rsidRPr="00A67BFF">
        <w:rPr>
          <w:rFonts w:ascii="Book Antiqua" w:hAnsi="Book Antiqua"/>
          <w:sz w:val="24"/>
        </w:rPr>
        <w:t>;</w:t>
      </w:r>
    </w:p>
    <w:p w14:paraId="042D77CB" w14:textId="77777777" w:rsidR="00F5261F" w:rsidRPr="00A67BFF" w:rsidRDefault="003826F3" w:rsidP="00F5261F">
      <w:pPr>
        <w:pStyle w:val="Heading2"/>
        <w:rPr>
          <w:rFonts w:ascii="Book Antiqua" w:hAnsi="Book Antiqua"/>
        </w:rPr>
      </w:pPr>
      <w:bookmarkStart w:id="44" w:name="_Toc50964311"/>
      <w:r>
        <w:rPr>
          <w:rFonts w:ascii="Book Antiqua" w:hAnsi="Book Antiqua"/>
        </w:rPr>
        <w:t xml:space="preserve">4.1 </w:t>
      </w:r>
      <w:r w:rsidRPr="00694A2E">
        <w:rPr>
          <w:rFonts w:ascii="Book Antiqua" w:hAnsi="Book Antiqua"/>
        </w:rPr>
        <w:t xml:space="preserve">Krivične prijave – predmeti </w:t>
      </w:r>
      <w:r>
        <w:rPr>
          <w:rFonts w:ascii="Book Antiqua" w:hAnsi="Book Antiqua"/>
        </w:rPr>
        <w:t>na</w:t>
      </w:r>
      <w:r w:rsidRPr="00694A2E">
        <w:rPr>
          <w:rFonts w:ascii="Book Antiqua" w:hAnsi="Book Antiqua"/>
        </w:rPr>
        <w:t xml:space="preserve"> rad</w:t>
      </w:r>
      <w:r>
        <w:rPr>
          <w:rFonts w:ascii="Book Antiqua" w:hAnsi="Book Antiqua"/>
        </w:rPr>
        <w:t>u</w:t>
      </w:r>
      <w:r w:rsidRPr="00694A2E">
        <w:rPr>
          <w:rFonts w:ascii="Book Antiqua" w:hAnsi="Book Antiqua"/>
        </w:rPr>
        <w:t xml:space="preserve"> </w:t>
      </w:r>
      <w:bookmarkEnd w:id="29"/>
      <w:bookmarkEnd w:id="30"/>
      <w:bookmarkEnd w:id="31"/>
      <w:bookmarkEnd w:id="44"/>
      <w:r w:rsidR="00F5261F" w:rsidRPr="00A67BFF">
        <w:rPr>
          <w:rFonts w:ascii="Book Antiqua" w:hAnsi="Book Antiqua"/>
        </w:rPr>
        <w:t xml:space="preserve"> </w:t>
      </w:r>
    </w:p>
    <w:p w14:paraId="5F59531A" w14:textId="44381AD8" w:rsidR="00F5261F" w:rsidRPr="00A67BFF" w:rsidRDefault="003826F3" w:rsidP="00F5261F">
      <w:pPr>
        <w:spacing w:before="240" w:line="240" w:lineRule="auto"/>
        <w:jc w:val="both"/>
        <w:rPr>
          <w:rFonts w:ascii="Book Antiqua" w:hAnsi="Book Antiqua"/>
          <w:bCs/>
          <w:color w:val="000000"/>
          <w:sz w:val="24"/>
          <w:szCs w:val="28"/>
        </w:rPr>
      </w:pPr>
      <w:r w:rsidRPr="00694A2E">
        <w:rPr>
          <w:rFonts w:ascii="Book Antiqua" w:hAnsi="Book Antiqua"/>
          <w:bCs/>
          <w:color w:val="000000"/>
          <w:szCs w:val="28"/>
        </w:rPr>
        <w:t>Državno Tužilaštvo (DT)</w:t>
      </w:r>
      <w:r>
        <w:rPr>
          <w:rFonts w:ascii="Book Antiqua" w:hAnsi="Book Antiqua"/>
          <w:bCs/>
          <w:color w:val="000000"/>
          <w:szCs w:val="28"/>
        </w:rPr>
        <w:t xml:space="preserve"> je tokom </w:t>
      </w:r>
      <w:r w:rsidR="007F792A">
        <w:rPr>
          <w:rFonts w:ascii="Book Antiqua" w:hAnsi="Book Antiqua"/>
          <w:bCs/>
          <w:color w:val="000000"/>
          <w:szCs w:val="28"/>
        </w:rPr>
        <w:t xml:space="preserve">prve polovine 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20</w:t>
      </w:r>
      <w:r w:rsidR="0072478A" w:rsidRPr="00A67BFF">
        <w:rPr>
          <w:rFonts w:ascii="Book Antiqua" w:hAnsi="Book Antiqua"/>
          <w:bCs/>
          <w:color w:val="000000"/>
          <w:sz w:val="24"/>
          <w:szCs w:val="28"/>
        </w:rPr>
        <w:t>2</w:t>
      </w:r>
      <w:r w:rsidR="007F792A">
        <w:rPr>
          <w:rFonts w:ascii="Book Antiqua" w:hAnsi="Book Antiqua"/>
          <w:bCs/>
          <w:color w:val="000000"/>
          <w:sz w:val="24"/>
          <w:szCs w:val="28"/>
        </w:rPr>
        <w:t>1</w:t>
      </w:r>
      <w:r>
        <w:rPr>
          <w:rFonts w:ascii="Book Antiqua" w:hAnsi="Book Antiqua"/>
          <w:bCs/>
          <w:color w:val="000000"/>
          <w:sz w:val="24"/>
          <w:szCs w:val="28"/>
        </w:rPr>
        <w:t>. godine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imalo na radu ukupno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1</w:t>
      </w:r>
      <w:r w:rsidR="007F792A">
        <w:rPr>
          <w:rFonts w:ascii="Book Antiqua" w:hAnsi="Book Antiqua"/>
          <w:bCs/>
          <w:color w:val="000000"/>
          <w:sz w:val="24"/>
          <w:szCs w:val="28"/>
        </w:rPr>
        <w:t>05</w:t>
      </w:r>
      <w:r w:rsidR="009A2332">
        <w:rPr>
          <w:rFonts w:ascii="Book Antiqua" w:hAnsi="Book Antiqua"/>
          <w:bCs/>
          <w:color w:val="000000"/>
          <w:sz w:val="24"/>
          <w:szCs w:val="28"/>
        </w:rPr>
        <w:t>,</w:t>
      </w:r>
      <w:r w:rsidR="007F792A">
        <w:rPr>
          <w:rFonts w:ascii="Book Antiqua" w:hAnsi="Book Antiqua"/>
          <w:bCs/>
          <w:color w:val="000000"/>
          <w:sz w:val="24"/>
          <w:szCs w:val="28"/>
        </w:rPr>
        <w:t>562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Pr="00694A2E">
        <w:rPr>
          <w:rFonts w:ascii="Book Antiqua" w:hAnsi="Book Antiqua"/>
          <w:bCs/>
          <w:color w:val="000000"/>
          <w:szCs w:val="28"/>
        </w:rPr>
        <w:t>krivičn</w:t>
      </w:r>
      <w:r w:rsidR="009A2332">
        <w:rPr>
          <w:rFonts w:ascii="Book Antiqua" w:hAnsi="Book Antiqua"/>
          <w:bCs/>
          <w:color w:val="000000"/>
          <w:szCs w:val="28"/>
        </w:rPr>
        <w:t>e</w:t>
      </w:r>
      <w:r w:rsidRPr="00694A2E">
        <w:rPr>
          <w:rFonts w:ascii="Book Antiqua" w:hAnsi="Book Antiqua"/>
          <w:bCs/>
          <w:color w:val="000000"/>
          <w:szCs w:val="28"/>
        </w:rPr>
        <w:t xml:space="preserve"> prijav</w:t>
      </w:r>
      <w:r w:rsidR="009A2332">
        <w:rPr>
          <w:rFonts w:ascii="Book Antiqua" w:hAnsi="Book Antiqua"/>
          <w:bCs/>
          <w:color w:val="000000"/>
          <w:szCs w:val="28"/>
        </w:rPr>
        <w:t>e</w:t>
      </w:r>
      <w:r w:rsidRPr="00694A2E">
        <w:rPr>
          <w:rFonts w:ascii="Book Antiqua" w:hAnsi="Book Antiqua"/>
          <w:bCs/>
          <w:color w:val="000000"/>
          <w:szCs w:val="28"/>
        </w:rPr>
        <w:t xml:space="preserve"> – predmeta  (predmeti  sa spiskova: PP, PPM, PPN, NJN, PPP, predmeti  AT-a i  KGDT</w:t>
      </w:r>
      <w:r>
        <w:rPr>
          <w:rFonts w:ascii="Book Antiqua" w:hAnsi="Book Antiqua"/>
          <w:bCs/>
          <w:color w:val="000000"/>
          <w:szCs w:val="28"/>
        </w:rPr>
        <w:t>-a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).</w:t>
      </w:r>
    </w:p>
    <w:p w14:paraId="00D5FAAB" w14:textId="77777777" w:rsidR="00F5261F" w:rsidRPr="00A67BFF" w:rsidRDefault="003826F3" w:rsidP="00335109">
      <w:pPr>
        <w:spacing w:after="0" w:line="20" w:lineRule="atLeast"/>
        <w:jc w:val="both"/>
        <w:rPr>
          <w:rFonts w:ascii="Book Antiqua" w:hAnsi="Book Antiqua"/>
          <w:bCs/>
          <w:color w:val="000000"/>
          <w:sz w:val="24"/>
          <w:szCs w:val="28"/>
        </w:rPr>
      </w:pPr>
      <w:r w:rsidRPr="00694A2E">
        <w:rPr>
          <w:rFonts w:ascii="Book Antiqua" w:hAnsi="Book Antiqua"/>
          <w:bCs/>
          <w:color w:val="000000"/>
          <w:szCs w:val="28"/>
        </w:rPr>
        <w:t>Od ovog broja predmeta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:</w:t>
      </w:r>
      <w:r w:rsidR="00FA55F6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</w:p>
    <w:p w14:paraId="2BFE2D04" w14:textId="6B010016" w:rsidR="00F5261F" w:rsidRPr="00A67BFF" w:rsidRDefault="00FA55F6" w:rsidP="00335109">
      <w:pPr>
        <w:pStyle w:val="ListParagraph"/>
        <w:numPr>
          <w:ilvl w:val="2"/>
          <w:numId w:val="5"/>
        </w:numPr>
        <w:spacing w:after="0" w:line="20" w:lineRule="atLeast"/>
        <w:ind w:left="720"/>
        <w:jc w:val="both"/>
        <w:rPr>
          <w:rFonts w:ascii="Book Antiqua" w:hAnsi="Book Antiqua"/>
          <w:bCs/>
          <w:sz w:val="24"/>
          <w:szCs w:val="28"/>
        </w:rPr>
      </w:pPr>
      <w:r w:rsidRPr="00A67BFF">
        <w:rPr>
          <w:rFonts w:ascii="Book Antiqua" w:hAnsi="Book Antiqua"/>
          <w:bCs/>
          <w:sz w:val="24"/>
          <w:szCs w:val="28"/>
        </w:rPr>
        <w:t>8</w:t>
      </w:r>
      <w:r w:rsidR="007F792A">
        <w:rPr>
          <w:rFonts w:ascii="Book Antiqua" w:hAnsi="Book Antiqua"/>
          <w:bCs/>
          <w:sz w:val="24"/>
          <w:szCs w:val="28"/>
        </w:rPr>
        <w:t>0,396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 </w:t>
      </w:r>
      <w:r w:rsidR="003826F3">
        <w:rPr>
          <w:rFonts w:ascii="Book Antiqua" w:hAnsi="Book Antiqua"/>
          <w:bCs/>
          <w:sz w:val="24"/>
          <w:szCs w:val="28"/>
        </w:rPr>
        <w:t>ili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 </w:t>
      </w:r>
      <w:r w:rsidR="007F792A">
        <w:rPr>
          <w:rFonts w:ascii="Book Antiqua" w:hAnsi="Book Antiqua"/>
          <w:bCs/>
          <w:sz w:val="24"/>
          <w:szCs w:val="28"/>
        </w:rPr>
        <w:t>7</w:t>
      </w:r>
      <w:r w:rsidR="00C535C9">
        <w:rPr>
          <w:rFonts w:ascii="Book Antiqua" w:hAnsi="Book Antiqua"/>
          <w:bCs/>
          <w:sz w:val="24"/>
          <w:szCs w:val="28"/>
        </w:rPr>
        <w:t>6</w:t>
      </w:r>
      <w:r w:rsidR="009A2332">
        <w:rPr>
          <w:rFonts w:ascii="Book Antiqua" w:hAnsi="Book Antiqua"/>
          <w:bCs/>
          <w:sz w:val="24"/>
          <w:szCs w:val="28"/>
        </w:rPr>
        <w:t>.</w:t>
      </w:r>
      <w:r w:rsidR="007F792A">
        <w:rPr>
          <w:rFonts w:ascii="Book Antiqua" w:hAnsi="Book Antiqua"/>
          <w:bCs/>
          <w:sz w:val="24"/>
          <w:szCs w:val="28"/>
        </w:rPr>
        <w:t>16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% </w:t>
      </w:r>
      <w:r w:rsidR="002D3808" w:rsidRPr="00694A2E">
        <w:rPr>
          <w:rFonts w:ascii="Book Antiqua" w:hAnsi="Book Antiqua"/>
          <w:bCs/>
          <w:szCs w:val="28"/>
        </w:rPr>
        <w:t xml:space="preserve">su nasleđeni/preneseni kao nerešeni predmeti prethodnih </w:t>
      </w:r>
      <w:r w:rsidR="002D3808">
        <w:rPr>
          <w:rFonts w:ascii="Book Antiqua" w:hAnsi="Book Antiqua"/>
          <w:bCs/>
          <w:szCs w:val="28"/>
        </w:rPr>
        <w:t>godina; i</w:t>
      </w:r>
    </w:p>
    <w:p w14:paraId="5111C373" w14:textId="7DD62918" w:rsidR="00F5261F" w:rsidRPr="00A67BFF" w:rsidRDefault="007F792A" w:rsidP="00335109">
      <w:pPr>
        <w:pStyle w:val="ListParagraph"/>
        <w:numPr>
          <w:ilvl w:val="2"/>
          <w:numId w:val="5"/>
        </w:numPr>
        <w:spacing w:after="0" w:line="20" w:lineRule="atLeast"/>
        <w:ind w:left="720"/>
        <w:jc w:val="both"/>
        <w:rPr>
          <w:rFonts w:ascii="Book Antiqua" w:hAnsi="Book Antiqua"/>
          <w:bCs/>
          <w:sz w:val="24"/>
          <w:szCs w:val="28"/>
        </w:rPr>
      </w:pPr>
      <w:r>
        <w:rPr>
          <w:rFonts w:ascii="Book Antiqua" w:hAnsi="Book Antiqua"/>
          <w:bCs/>
          <w:sz w:val="24"/>
          <w:szCs w:val="28"/>
        </w:rPr>
        <w:lastRenderedPageBreak/>
        <w:t>25</w:t>
      </w:r>
      <w:r w:rsidR="009A2332">
        <w:rPr>
          <w:rFonts w:ascii="Book Antiqua" w:hAnsi="Book Antiqua"/>
          <w:bCs/>
          <w:sz w:val="24"/>
          <w:szCs w:val="28"/>
        </w:rPr>
        <w:t>,</w:t>
      </w:r>
      <w:r>
        <w:rPr>
          <w:rFonts w:ascii="Book Antiqua" w:hAnsi="Book Antiqua"/>
          <w:bCs/>
          <w:sz w:val="24"/>
          <w:szCs w:val="28"/>
        </w:rPr>
        <w:t>166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 </w:t>
      </w:r>
      <w:r w:rsidR="002D3808">
        <w:rPr>
          <w:rFonts w:ascii="Book Antiqua" w:hAnsi="Book Antiqua"/>
          <w:bCs/>
          <w:sz w:val="24"/>
          <w:szCs w:val="28"/>
        </w:rPr>
        <w:t>ili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 </w:t>
      </w:r>
      <w:r>
        <w:rPr>
          <w:rFonts w:ascii="Book Antiqua" w:hAnsi="Book Antiqua"/>
          <w:bCs/>
          <w:sz w:val="24"/>
          <w:szCs w:val="28"/>
        </w:rPr>
        <w:t>2</w:t>
      </w:r>
      <w:r w:rsidR="00C535C9">
        <w:rPr>
          <w:rFonts w:ascii="Book Antiqua" w:hAnsi="Book Antiqua"/>
          <w:bCs/>
          <w:sz w:val="24"/>
          <w:szCs w:val="28"/>
        </w:rPr>
        <w:t>3.</w:t>
      </w:r>
      <w:r>
        <w:rPr>
          <w:rFonts w:ascii="Book Antiqua" w:hAnsi="Book Antiqua"/>
          <w:bCs/>
          <w:sz w:val="24"/>
          <w:szCs w:val="28"/>
        </w:rPr>
        <w:t>84</w:t>
      </w:r>
      <w:r w:rsidR="00F5261F" w:rsidRPr="00A67BFF">
        <w:rPr>
          <w:rFonts w:ascii="Book Antiqua" w:hAnsi="Book Antiqua"/>
          <w:bCs/>
          <w:sz w:val="24"/>
          <w:szCs w:val="28"/>
        </w:rPr>
        <w:t>% j</w:t>
      </w:r>
      <w:r w:rsidR="002D3808">
        <w:rPr>
          <w:rFonts w:ascii="Book Antiqua" w:hAnsi="Book Antiqua"/>
          <w:bCs/>
          <w:sz w:val="24"/>
          <w:szCs w:val="28"/>
        </w:rPr>
        <w:t xml:space="preserve">e primljeno na rad tokom </w:t>
      </w:r>
      <w:r>
        <w:rPr>
          <w:rFonts w:ascii="Book Antiqua" w:hAnsi="Book Antiqua"/>
          <w:bCs/>
          <w:sz w:val="24"/>
          <w:szCs w:val="28"/>
        </w:rPr>
        <w:t xml:space="preserve">prve polovine </w:t>
      </w:r>
      <w:r w:rsidR="0036400C" w:rsidRPr="00A67BFF">
        <w:rPr>
          <w:rFonts w:ascii="Book Antiqua" w:hAnsi="Book Antiqua"/>
          <w:bCs/>
          <w:sz w:val="24"/>
          <w:szCs w:val="28"/>
        </w:rPr>
        <w:t>202</w:t>
      </w:r>
      <w:r>
        <w:rPr>
          <w:rFonts w:ascii="Book Antiqua" w:hAnsi="Book Antiqua"/>
          <w:bCs/>
          <w:sz w:val="24"/>
          <w:szCs w:val="28"/>
        </w:rPr>
        <w:t>1</w:t>
      </w:r>
      <w:r w:rsidR="002D3808">
        <w:rPr>
          <w:rFonts w:ascii="Book Antiqua" w:hAnsi="Book Antiqua"/>
          <w:bCs/>
          <w:sz w:val="24"/>
          <w:szCs w:val="28"/>
        </w:rPr>
        <w:t>. g</w:t>
      </w:r>
      <w:r w:rsidR="00C535C9">
        <w:rPr>
          <w:rFonts w:ascii="Book Antiqua" w:hAnsi="Book Antiqua"/>
          <w:bCs/>
          <w:sz w:val="24"/>
          <w:szCs w:val="28"/>
        </w:rPr>
        <w:t>o</w:t>
      </w:r>
      <w:r w:rsidR="002D3808">
        <w:rPr>
          <w:rFonts w:ascii="Book Antiqua" w:hAnsi="Book Antiqua"/>
          <w:bCs/>
          <w:sz w:val="24"/>
          <w:szCs w:val="28"/>
        </w:rPr>
        <w:t>dine</w:t>
      </w:r>
      <w:r w:rsidR="00F5261F" w:rsidRPr="00A67BFF">
        <w:rPr>
          <w:rFonts w:ascii="Book Antiqua" w:hAnsi="Book Antiqua"/>
          <w:bCs/>
          <w:sz w:val="24"/>
          <w:szCs w:val="28"/>
        </w:rPr>
        <w:t>;</w:t>
      </w:r>
    </w:p>
    <w:p w14:paraId="318405AE" w14:textId="77777777" w:rsidR="00335109" w:rsidRDefault="00335109" w:rsidP="00335109">
      <w:pPr>
        <w:spacing w:after="0" w:line="20" w:lineRule="atLeast"/>
        <w:jc w:val="both"/>
        <w:rPr>
          <w:rFonts w:ascii="Book Antiqua" w:hAnsi="Book Antiqua"/>
          <w:bCs/>
          <w:sz w:val="24"/>
          <w:szCs w:val="28"/>
        </w:rPr>
      </w:pPr>
    </w:p>
    <w:p w14:paraId="30DABFC6" w14:textId="77777777" w:rsidR="00F5261F" w:rsidRDefault="002D3808" w:rsidP="00335109">
      <w:pPr>
        <w:spacing w:after="0" w:line="20" w:lineRule="atLeast"/>
        <w:jc w:val="both"/>
        <w:rPr>
          <w:rFonts w:ascii="Book Antiqua" w:hAnsi="Book Antiqua"/>
          <w:bCs/>
          <w:sz w:val="24"/>
          <w:szCs w:val="28"/>
        </w:rPr>
      </w:pPr>
      <w:r w:rsidRPr="00694A2E">
        <w:rPr>
          <w:rFonts w:ascii="Book Antiqua" w:hAnsi="Book Antiqua"/>
          <w:bCs/>
          <w:szCs w:val="28"/>
        </w:rPr>
        <w:t>Tokom ove godine, od ovog broja predmeta</w:t>
      </w:r>
      <w:r w:rsidR="00F5261F" w:rsidRPr="00A67BFF">
        <w:rPr>
          <w:rFonts w:ascii="Book Antiqua" w:hAnsi="Book Antiqua"/>
          <w:bCs/>
          <w:sz w:val="24"/>
          <w:szCs w:val="28"/>
        </w:rPr>
        <w:t>:</w:t>
      </w:r>
    </w:p>
    <w:p w14:paraId="52FBE76B" w14:textId="77777777" w:rsidR="00335109" w:rsidRPr="00A67BFF" w:rsidRDefault="00335109" w:rsidP="00335109">
      <w:pPr>
        <w:spacing w:after="0" w:line="20" w:lineRule="atLeast"/>
        <w:jc w:val="both"/>
        <w:rPr>
          <w:rFonts w:ascii="Book Antiqua" w:hAnsi="Book Antiqua"/>
          <w:bCs/>
          <w:sz w:val="24"/>
          <w:szCs w:val="28"/>
        </w:rPr>
      </w:pPr>
    </w:p>
    <w:p w14:paraId="24E9E191" w14:textId="0574C8ED" w:rsidR="00F5261F" w:rsidRPr="00A67BFF" w:rsidRDefault="007F792A" w:rsidP="00335109">
      <w:pPr>
        <w:pStyle w:val="ListParagraph"/>
        <w:numPr>
          <w:ilvl w:val="2"/>
          <w:numId w:val="5"/>
        </w:numPr>
        <w:spacing w:after="0" w:line="20" w:lineRule="atLeast"/>
        <w:ind w:left="720"/>
        <w:jc w:val="both"/>
        <w:rPr>
          <w:rFonts w:ascii="Book Antiqua" w:hAnsi="Book Antiqua"/>
          <w:bCs/>
          <w:color w:val="FF0000"/>
          <w:sz w:val="24"/>
          <w:szCs w:val="28"/>
        </w:rPr>
      </w:pPr>
      <w:r>
        <w:rPr>
          <w:rFonts w:ascii="Book Antiqua" w:hAnsi="Book Antiqua"/>
          <w:bCs/>
          <w:color w:val="000000" w:themeColor="text1"/>
          <w:sz w:val="24"/>
          <w:szCs w:val="28"/>
        </w:rPr>
        <w:t>25,403</w:t>
      </w:r>
      <w:r w:rsidR="00F5261F" w:rsidRPr="00A67BFF">
        <w:rPr>
          <w:rFonts w:ascii="Book Antiqua" w:hAnsi="Book Antiqua"/>
          <w:bCs/>
          <w:color w:val="000000" w:themeColor="text1"/>
          <w:sz w:val="24"/>
          <w:szCs w:val="28"/>
        </w:rPr>
        <w:t xml:space="preserve"> </w:t>
      </w:r>
      <w:r w:rsidR="002D3808">
        <w:rPr>
          <w:rFonts w:ascii="Book Antiqua" w:hAnsi="Book Antiqua"/>
          <w:bCs/>
          <w:color w:val="000000" w:themeColor="text1"/>
          <w:sz w:val="24"/>
          <w:szCs w:val="28"/>
        </w:rPr>
        <w:t>ili</w:t>
      </w:r>
      <w:r w:rsidR="00F5261F" w:rsidRPr="00A67BFF">
        <w:rPr>
          <w:rFonts w:ascii="Book Antiqua" w:hAnsi="Book Antiqua"/>
          <w:bCs/>
          <w:color w:val="000000" w:themeColor="text1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 w:themeColor="text1"/>
          <w:sz w:val="24"/>
          <w:szCs w:val="28"/>
        </w:rPr>
        <w:t>24.07</w:t>
      </w:r>
      <w:r w:rsidR="00F5261F" w:rsidRPr="00A67BFF">
        <w:rPr>
          <w:rFonts w:ascii="Book Antiqua" w:hAnsi="Book Antiqua"/>
          <w:bCs/>
          <w:sz w:val="24"/>
          <w:szCs w:val="28"/>
        </w:rPr>
        <w:t>%</w:t>
      </w:r>
      <w:r w:rsidR="00F5261F" w:rsidRPr="00A67BFF">
        <w:rPr>
          <w:rStyle w:val="FootnoteReference"/>
          <w:rFonts w:ascii="Book Antiqua" w:hAnsi="Book Antiqua"/>
          <w:bCs/>
          <w:sz w:val="24"/>
          <w:szCs w:val="28"/>
        </w:rPr>
        <w:footnoteReference w:id="1"/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 </w:t>
      </w:r>
      <w:r w:rsidR="002D3808">
        <w:rPr>
          <w:rFonts w:ascii="Book Antiqua" w:hAnsi="Book Antiqua"/>
          <w:bCs/>
          <w:sz w:val="24"/>
          <w:szCs w:val="28"/>
        </w:rPr>
        <w:t xml:space="preserve">predmeta na radu tokom </w:t>
      </w:r>
      <w:r>
        <w:rPr>
          <w:rFonts w:ascii="Book Antiqua" w:hAnsi="Book Antiqua"/>
          <w:bCs/>
          <w:sz w:val="24"/>
          <w:szCs w:val="28"/>
        </w:rPr>
        <w:t>prve polovine 2</w:t>
      </w:r>
      <w:r w:rsidR="00C535C9">
        <w:rPr>
          <w:rFonts w:ascii="Book Antiqua" w:hAnsi="Book Antiqua"/>
          <w:bCs/>
          <w:sz w:val="24"/>
          <w:szCs w:val="28"/>
        </w:rPr>
        <w:t>0</w:t>
      </w:r>
      <w:r w:rsidR="0036400C" w:rsidRPr="00A67BFF">
        <w:rPr>
          <w:rFonts w:ascii="Book Antiqua" w:hAnsi="Book Antiqua"/>
          <w:bCs/>
          <w:sz w:val="24"/>
          <w:szCs w:val="28"/>
        </w:rPr>
        <w:t>2</w:t>
      </w:r>
      <w:r>
        <w:rPr>
          <w:rFonts w:ascii="Book Antiqua" w:hAnsi="Book Antiqua"/>
          <w:bCs/>
          <w:sz w:val="24"/>
          <w:szCs w:val="28"/>
        </w:rPr>
        <w:t>1</w:t>
      </w:r>
      <w:r w:rsidR="002D3808">
        <w:rPr>
          <w:rFonts w:ascii="Book Antiqua" w:hAnsi="Book Antiqua"/>
          <w:bCs/>
          <w:sz w:val="24"/>
          <w:szCs w:val="28"/>
        </w:rPr>
        <w:t>. godine</w:t>
      </w:r>
      <w:r w:rsidR="0036400C" w:rsidRPr="00A67BFF">
        <w:rPr>
          <w:rFonts w:ascii="Book Antiqua" w:hAnsi="Book Antiqua"/>
          <w:bCs/>
          <w:sz w:val="24"/>
          <w:szCs w:val="28"/>
        </w:rPr>
        <w:t>,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 </w:t>
      </w:r>
      <w:r w:rsidR="00C535C9">
        <w:rPr>
          <w:rFonts w:ascii="Book Antiqua" w:hAnsi="Book Antiqua"/>
          <w:bCs/>
          <w:sz w:val="24"/>
          <w:szCs w:val="28"/>
        </w:rPr>
        <w:t>s</w:t>
      </w:r>
      <w:r w:rsidR="002D3808" w:rsidRPr="00694A2E">
        <w:rPr>
          <w:rFonts w:ascii="Book Antiqua" w:hAnsi="Book Antiqua"/>
          <w:bCs/>
          <w:szCs w:val="28"/>
        </w:rPr>
        <w:t>u rešeni i</w:t>
      </w:r>
      <w:r w:rsidR="002D3808">
        <w:rPr>
          <w:rFonts w:ascii="Book Antiqua" w:hAnsi="Book Antiqua"/>
          <w:bCs/>
          <w:szCs w:val="28"/>
        </w:rPr>
        <w:t>li</w:t>
      </w:r>
      <w:r w:rsidR="002D3808" w:rsidRPr="00694A2E">
        <w:rPr>
          <w:rFonts w:ascii="Book Antiqua" w:hAnsi="Book Antiqua"/>
          <w:bCs/>
          <w:szCs w:val="28"/>
        </w:rPr>
        <w:t xml:space="preserve"> procesuirani u nadležnim organima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; </w:t>
      </w:r>
    </w:p>
    <w:p w14:paraId="3B7F4E85" w14:textId="377CEBC7" w:rsidR="00F5261F" w:rsidRPr="00A67BFF" w:rsidRDefault="009A2332" w:rsidP="00335109">
      <w:pPr>
        <w:pStyle w:val="ListParagraph"/>
        <w:numPr>
          <w:ilvl w:val="2"/>
          <w:numId w:val="5"/>
        </w:numPr>
        <w:spacing w:after="0" w:line="20" w:lineRule="atLeast"/>
        <w:ind w:left="720"/>
        <w:jc w:val="both"/>
        <w:rPr>
          <w:rFonts w:ascii="Book Antiqua" w:hAnsi="Book Antiqua"/>
          <w:bCs/>
          <w:sz w:val="24"/>
          <w:szCs w:val="28"/>
        </w:rPr>
      </w:pPr>
      <w:r>
        <w:rPr>
          <w:rFonts w:ascii="Book Antiqua" w:hAnsi="Book Antiqua"/>
          <w:bCs/>
          <w:sz w:val="24"/>
          <w:szCs w:val="28"/>
        </w:rPr>
        <w:t>8</w:t>
      </w:r>
      <w:r w:rsidR="007F792A">
        <w:rPr>
          <w:rFonts w:ascii="Book Antiqua" w:hAnsi="Book Antiqua"/>
          <w:bCs/>
          <w:sz w:val="24"/>
          <w:szCs w:val="28"/>
        </w:rPr>
        <w:t>0</w:t>
      </w:r>
      <w:r w:rsidR="00F5261F" w:rsidRPr="00A67BFF">
        <w:rPr>
          <w:rFonts w:ascii="Book Antiqua" w:hAnsi="Book Antiqua"/>
          <w:bCs/>
          <w:sz w:val="24"/>
          <w:szCs w:val="28"/>
        </w:rPr>
        <w:t>,</w:t>
      </w:r>
      <w:r w:rsidR="007F792A">
        <w:rPr>
          <w:rFonts w:ascii="Book Antiqua" w:hAnsi="Book Antiqua"/>
          <w:bCs/>
          <w:sz w:val="24"/>
          <w:szCs w:val="28"/>
        </w:rPr>
        <w:t>159</w:t>
      </w:r>
      <w:r>
        <w:rPr>
          <w:rFonts w:ascii="Book Antiqua" w:hAnsi="Book Antiqua"/>
          <w:bCs/>
          <w:sz w:val="24"/>
          <w:szCs w:val="28"/>
        </w:rPr>
        <w:t xml:space="preserve"> </w:t>
      </w:r>
      <w:r w:rsidR="002D3808">
        <w:rPr>
          <w:rFonts w:ascii="Book Antiqua" w:hAnsi="Book Antiqua"/>
          <w:bCs/>
          <w:sz w:val="24"/>
          <w:szCs w:val="28"/>
        </w:rPr>
        <w:t>ili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 </w:t>
      </w:r>
      <w:r w:rsidR="007F792A">
        <w:rPr>
          <w:rFonts w:ascii="Book Antiqua" w:hAnsi="Book Antiqua"/>
          <w:bCs/>
          <w:sz w:val="24"/>
          <w:szCs w:val="28"/>
        </w:rPr>
        <w:t>75.93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% </w:t>
      </w:r>
      <w:r w:rsidR="002D3808" w:rsidRPr="00694A2E">
        <w:rPr>
          <w:rFonts w:ascii="Book Antiqua" w:hAnsi="Book Antiqua"/>
          <w:bCs/>
          <w:szCs w:val="28"/>
        </w:rPr>
        <w:t xml:space="preserve">svih predmeta </w:t>
      </w:r>
      <w:r w:rsidR="002D3808">
        <w:rPr>
          <w:rFonts w:ascii="Book Antiqua" w:hAnsi="Book Antiqua"/>
          <w:bCs/>
          <w:szCs w:val="28"/>
        </w:rPr>
        <w:t>na</w:t>
      </w:r>
      <w:r w:rsidR="002D3808" w:rsidRPr="00694A2E">
        <w:rPr>
          <w:rFonts w:ascii="Book Antiqua" w:hAnsi="Book Antiqua"/>
          <w:bCs/>
          <w:szCs w:val="28"/>
        </w:rPr>
        <w:t xml:space="preserve"> rad</w:t>
      </w:r>
      <w:r w:rsidR="002D3808">
        <w:rPr>
          <w:rFonts w:ascii="Book Antiqua" w:hAnsi="Book Antiqua"/>
          <w:bCs/>
          <w:szCs w:val="28"/>
        </w:rPr>
        <w:t>u</w:t>
      </w:r>
      <w:r w:rsidR="002D3808" w:rsidRPr="00694A2E">
        <w:rPr>
          <w:rFonts w:ascii="Book Antiqua" w:hAnsi="Book Antiqua"/>
          <w:bCs/>
          <w:szCs w:val="28"/>
        </w:rPr>
        <w:t xml:space="preserve"> </w:t>
      </w:r>
      <w:r w:rsidR="002D3808">
        <w:rPr>
          <w:rFonts w:ascii="Book Antiqua" w:hAnsi="Book Antiqua"/>
          <w:bCs/>
          <w:szCs w:val="28"/>
        </w:rPr>
        <w:t xml:space="preserve">je </w:t>
      </w:r>
      <w:r w:rsidR="002D3808" w:rsidRPr="00694A2E">
        <w:rPr>
          <w:rFonts w:ascii="Book Antiqua" w:hAnsi="Book Antiqua"/>
          <w:bCs/>
          <w:szCs w:val="28"/>
        </w:rPr>
        <w:t>ostal</w:t>
      </w:r>
      <w:r w:rsidR="002D3808">
        <w:rPr>
          <w:rFonts w:ascii="Book Antiqua" w:hAnsi="Book Antiqua"/>
          <w:bCs/>
          <w:szCs w:val="28"/>
        </w:rPr>
        <w:t>o</w:t>
      </w:r>
      <w:r w:rsidR="002D3808" w:rsidRPr="00694A2E">
        <w:rPr>
          <w:rFonts w:ascii="Book Antiqua" w:hAnsi="Book Antiqua"/>
          <w:bCs/>
          <w:szCs w:val="28"/>
        </w:rPr>
        <w:t xml:space="preserve"> nerešen</w:t>
      </w:r>
      <w:r w:rsidR="002D3808">
        <w:rPr>
          <w:rFonts w:ascii="Book Antiqua" w:hAnsi="Book Antiqua"/>
          <w:bCs/>
          <w:szCs w:val="28"/>
        </w:rPr>
        <w:t>o</w:t>
      </w:r>
      <w:r w:rsidR="00F5261F" w:rsidRPr="00A67BFF">
        <w:rPr>
          <w:rFonts w:ascii="Book Antiqua" w:hAnsi="Book Antiqua"/>
          <w:bCs/>
          <w:sz w:val="24"/>
          <w:szCs w:val="28"/>
        </w:rPr>
        <w:t>;</w:t>
      </w:r>
    </w:p>
    <w:p w14:paraId="1DF40BCD" w14:textId="77777777" w:rsidR="00335109" w:rsidRDefault="00335109" w:rsidP="00335109">
      <w:pPr>
        <w:spacing w:after="0" w:line="20" w:lineRule="atLeast"/>
        <w:jc w:val="both"/>
        <w:rPr>
          <w:rFonts w:ascii="Book Antiqua" w:hAnsi="Book Antiqua"/>
          <w:bCs/>
          <w:sz w:val="24"/>
          <w:szCs w:val="28"/>
        </w:rPr>
      </w:pPr>
    </w:p>
    <w:p w14:paraId="367575E4" w14:textId="57F228FD" w:rsidR="00F5261F" w:rsidRDefault="002D3808" w:rsidP="00335109">
      <w:pPr>
        <w:spacing w:after="0" w:line="20" w:lineRule="atLeast"/>
        <w:jc w:val="both"/>
        <w:rPr>
          <w:rFonts w:ascii="Book Antiqua" w:hAnsi="Book Antiqua"/>
          <w:bCs/>
          <w:sz w:val="24"/>
          <w:szCs w:val="28"/>
        </w:rPr>
      </w:pPr>
      <w:r w:rsidRPr="00694A2E">
        <w:rPr>
          <w:rFonts w:ascii="Book Antiqua" w:hAnsi="Book Antiqua"/>
          <w:bCs/>
          <w:szCs w:val="28"/>
        </w:rPr>
        <w:t>Efikasnost rešenih predmeta tokom</w:t>
      </w:r>
      <w:r>
        <w:rPr>
          <w:rFonts w:ascii="Book Antiqua" w:hAnsi="Book Antiqua"/>
          <w:bCs/>
          <w:szCs w:val="28"/>
        </w:rPr>
        <w:t xml:space="preserve"> </w:t>
      </w:r>
      <w:r w:rsidR="007F792A">
        <w:rPr>
          <w:rFonts w:ascii="Book Antiqua" w:hAnsi="Book Antiqua"/>
          <w:bCs/>
          <w:szCs w:val="28"/>
        </w:rPr>
        <w:t>prve polovine 2</w:t>
      </w:r>
      <w:r w:rsidR="0036400C" w:rsidRPr="00A67BFF">
        <w:rPr>
          <w:rFonts w:ascii="Book Antiqua" w:hAnsi="Book Antiqua"/>
          <w:bCs/>
          <w:sz w:val="24"/>
          <w:szCs w:val="28"/>
        </w:rPr>
        <w:t>02</w:t>
      </w:r>
      <w:r w:rsidR="007F792A">
        <w:rPr>
          <w:rFonts w:ascii="Book Antiqua" w:hAnsi="Book Antiqua"/>
          <w:bCs/>
          <w:sz w:val="24"/>
          <w:szCs w:val="28"/>
        </w:rPr>
        <w:t>1</w:t>
      </w:r>
      <w:r>
        <w:rPr>
          <w:rFonts w:ascii="Book Antiqua" w:hAnsi="Book Antiqua"/>
          <w:bCs/>
          <w:sz w:val="24"/>
          <w:szCs w:val="28"/>
        </w:rPr>
        <w:t>. godine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 </w:t>
      </w:r>
      <w:r>
        <w:rPr>
          <w:rFonts w:ascii="Book Antiqua" w:hAnsi="Book Antiqua"/>
          <w:bCs/>
          <w:sz w:val="24"/>
          <w:szCs w:val="28"/>
        </w:rPr>
        <w:t>je</w:t>
      </w:r>
      <w:r w:rsidR="00F5261F" w:rsidRPr="00A67BFF">
        <w:rPr>
          <w:rFonts w:ascii="Book Antiqua" w:hAnsi="Book Antiqua"/>
          <w:bCs/>
          <w:sz w:val="24"/>
          <w:szCs w:val="28"/>
        </w:rPr>
        <w:t>:</w:t>
      </w:r>
    </w:p>
    <w:p w14:paraId="53386B11" w14:textId="77777777" w:rsidR="00335109" w:rsidRPr="00A67BFF" w:rsidRDefault="00335109" w:rsidP="00335109">
      <w:pPr>
        <w:spacing w:after="0" w:line="20" w:lineRule="atLeast"/>
        <w:jc w:val="both"/>
        <w:rPr>
          <w:rFonts w:ascii="Book Antiqua" w:hAnsi="Book Antiqua"/>
          <w:bCs/>
          <w:sz w:val="24"/>
          <w:szCs w:val="28"/>
        </w:rPr>
      </w:pPr>
    </w:p>
    <w:p w14:paraId="7CE6AD87" w14:textId="77777777" w:rsidR="007F792A" w:rsidRPr="007F792A" w:rsidRDefault="007F792A" w:rsidP="00335109">
      <w:pPr>
        <w:pStyle w:val="ListParagraph"/>
        <w:numPr>
          <w:ilvl w:val="2"/>
          <w:numId w:val="5"/>
        </w:numPr>
        <w:spacing w:after="0" w:line="20" w:lineRule="atLeast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25.403</w:t>
      </w:r>
      <w:r w:rsidR="00A243D9" w:rsidRPr="00A67BFF">
        <w:rPr>
          <w:rFonts w:ascii="Book Antiqua" w:hAnsi="Book Antiqua"/>
          <w:bCs/>
          <w:sz w:val="24"/>
          <w:szCs w:val="24"/>
        </w:rPr>
        <w:t xml:space="preserve"> </w:t>
      </w:r>
      <w:r w:rsidR="002D3808" w:rsidRPr="00694A2E">
        <w:rPr>
          <w:rFonts w:ascii="Book Antiqua" w:hAnsi="Book Antiqua"/>
          <w:bCs/>
          <w:szCs w:val="28"/>
        </w:rPr>
        <w:t xml:space="preserve">krivičnih prijava – predmeta </w:t>
      </w:r>
      <w:r w:rsidR="002D3808">
        <w:rPr>
          <w:rFonts w:ascii="Book Antiqua" w:hAnsi="Book Antiqua"/>
          <w:bCs/>
          <w:szCs w:val="28"/>
        </w:rPr>
        <w:t xml:space="preserve">je rešeno </w:t>
      </w:r>
      <w:r>
        <w:rPr>
          <w:rFonts w:ascii="Book Antiqua" w:hAnsi="Book Antiqua"/>
          <w:bCs/>
          <w:szCs w:val="28"/>
        </w:rPr>
        <w:t>ukupno,</w:t>
      </w:r>
    </w:p>
    <w:p w14:paraId="367050B4" w14:textId="71820A00" w:rsidR="00F5261F" w:rsidRPr="00A67BFF" w:rsidRDefault="007F792A" w:rsidP="00335109">
      <w:pPr>
        <w:pStyle w:val="ListParagraph"/>
        <w:numPr>
          <w:ilvl w:val="2"/>
          <w:numId w:val="5"/>
        </w:numPr>
        <w:spacing w:after="0" w:line="20" w:lineRule="atLeast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Cs w:val="28"/>
        </w:rPr>
        <w:t xml:space="preserve">237 </w:t>
      </w:r>
      <w:r w:rsidRPr="00694A2E">
        <w:rPr>
          <w:rFonts w:ascii="Book Antiqua" w:hAnsi="Book Antiqua"/>
          <w:bCs/>
          <w:szCs w:val="28"/>
        </w:rPr>
        <w:t xml:space="preserve">krivičnih prijava – predmeta </w:t>
      </w:r>
      <w:r>
        <w:rPr>
          <w:rFonts w:ascii="Book Antiqua" w:hAnsi="Book Antiqua"/>
          <w:bCs/>
          <w:szCs w:val="28"/>
        </w:rPr>
        <w:t xml:space="preserve"> </w:t>
      </w:r>
      <w:r w:rsidR="002D3808" w:rsidRPr="00694A2E">
        <w:rPr>
          <w:rFonts w:ascii="Book Antiqua" w:hAnsi="Book Antiqua"/>
          <w:bCs/>
          <w:szCs w:val="28"/>
        </w:rPr>
        <w:t xml:space="preserve">više nego što je primljeno tokom </w:t>
      </w:r>
      <w:r w:rsidR="002D3808">
        <w:rPr>
          <w:rFonts w:ascii="Book Antiqua" w:hAnsi="Book Antiqua"/>
          <w:bCs/>
          <w:szCs w:val="28"/>
        </w:rPr>
        <w:t>perioda izveštavanja</w:t>
      </w:r>
      <w:r w:rsidR="00F5261F" w:rsidRPr="00A67BFF">
        <w:rPr>
          <w:rFonts w:ascii="Book Antiqua" w:hAnsi="Book Antiqua"/>
          <w:bCs/>
          <w:sz w:val="24"/>
          <w:szCs w:val="24"/>
        </w:rPr>
        <w:t xml:space="preserve">, </w:t>
      </w:r>
      <w:r w:rsidR="002D3808">
        <w:rPr>
          <w:rFonts w:ascii="Book Antiqua" w:hAnsi="Book Antiqua"/>
          <w:bCs/>
          <w:sz w:val="24"/>
          <w:szCs w:val="24"/>
        </w:rPr>
        <w:t>ili</w:t>
      </w:r>
    </w:p>
    <w:p w14:paraId="0DD4E7F4" w14:textId="12F34757" w:rsidR="00F5261F" w:rsidRPr="00A67BFF" w:rsidRDefault="007F792A" w:rsidP="00335109">
      <w:pPr>
        <w:pStyle w:val="ListParagraph"/>
        <w:numPr>
          <w:ilvl w:val="2"/>
          <w:numId w:val="5"/>
        </w:numPr>
        <w:spacing w:after="0" w:line="20" w:lineRule="atLeast"/>
        <w:ind w:left="7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0.94</w:t>
      </w:r>
      <w:r w:rsidR="00F5261F" w:rsidRPr="00A67BFF">
        <w:rPr>
          <w:rFonts w:ascii="Book Antiqua" w:hAnsi="Book Antiqua"/>
          <w:bCs/>
          <w:sz w:val="24"/>
          <w:szCs w:val="24"/>
        </w:rPr>
        <w:t xml:space="preserve">% </w:t>
      </w:r>
      <w:r w:rsidR="002D3808" w:rsidRPr="00694A2E">
        <w:rPr>
          <w:rFonts w:ascii="Book Antiqua" w:hAnsi="Book Antiqua"/>
          <w:bCs/>
          <w:szCs w:val="28"/>
        </w:rPr>
        <w:t xml:space="preserve">krivičnih prijava – predmeta </w:t>
      </w:r>
      <w:r w:rsidR="009A2332">
        <w:rPr>
          <w:rFonts w:ascii="Book Antiqua" w:hAnsi="Book Antiqua"/>
          <w:bCs/>
          <w:szCs w:val="28"/>
        </w:rPr>
        <w:t xml:space="preserve">je rešeno </w:t>
      </w:r>
      <w:r>
        <w:rPr>
          <w:rFonts w:ascii="Book Antiqua" w:hAnsi="Book Antiqua"/>
          <w:bCs/>
          <w:szCs w:val="28"/>
        </w:rPr>
        <w:t xml:space="preserve">više </w:t>
      </w:r>
      <w:r w:rsidR="009A2332">
        <w:rPr>
          <w:rFonts w:ascii="Book Antiqua" w:hAnsi="Book Antiqua"/>
          <w:bCs/>
          <w:szCs w:val="28"/>
        </w:rPr>
        <w:t>u odnosu na predmete koji su</w:t>
      </w:r>
      <w:r w:rsidR="002D3808" w:rsidRPr="00694A2E">
        <w:rPr>
          <w:rFonts w:ascii="Book Antiqua" w:hAnsi="Book Antiqua"/>
          <w:bCs/>
          <w:szCs w:val="28"/>
        </w:rPr>
        <w:t xml:space="preserve"> primljen</w:t>
      </w:r>
      <w:r w:rsidR="009A2332">
        <w:rPr>
          <w:rFonts w:ascii="Book Antiqua" w:hAnsi="Book Antiqua"/>
          <w:bCs/>
          <w:szCs w:val="28"/>
        </w:rPr>
        <w:t>i</w:t>
      </w:r>
      <w:r w:rsidR="0036400C" w:rsidRPr="00A67BFF">
        <w:rPr>
          <w:rFonts w:ascii="Book Antiqua" w:hAnsi="Book Antiqua"/>
          <w:bCs/>
          <w:sz w:val="24"/>
          <w:szCs w:val="24"/>
        </w:rPr>
        <w:t>.</w:t>
      </w:r>
    </w:p>
    <w:p w14:paraId="3BD337F5" w14:textId="501F0F12" w:rsidR="00F5261F" w:rsidRDefault="0022742C" w:rsidP="008D2E57">
      <w:pPr>
        <w:jc w:val="both"/>
        <w:rPr>
          <w:rFonts w:ascii="Book Antiqua" w:hAnsi="Book Antiqua"/>
          <w:bCs/>
          <w:sz w:val="20"/>
          <w:szCs w:val="28"/>
        </w:rPr>
      </w:pPr>
      <w:r>
        <w:rPr>
          <w:noProof/>
          <w:lang w:val="en-US"/>
        </w:rPr>
        <w:drawing>
          <wp:inline distT="0" distB="0" distL="0" distR="0" wp14:anchorId="52921628" wp14:editId="55FD6BCB">
            <wp:extent cx="5729288" cy="3386138"/>
            <wp:effectExtent l="0" t="0" r="5080" b="508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  <w:r w:rsidR="004F2FFA" w:rsidRPr="00A67BFF">
        <w:rPr>
          <w:rFonts w:ascii="Book Antiqua" w:hAnsi="Book Antiqua"/>
          <w:bCs/>
          <w:sz w:val="20"/>
          <w:szCs w:val="28"/>
        </w:rPr>
        <w:t xml:space="preserve"> </w:t>
      </w:r>
      <w:r w:rsidR="00F5261F" w:rsidRPr="00A67BFF">
        <w:rPr>
          <w:rFonts w:ascii="Book Antiqua" w:hAnsi="Book Antiqua"/>
          <w:bCs/>
          <w:sz w:val="20"/>
          <w:szCs w:val="28"/>
        </w:rPr>
        <w:t xml:space="preserve">Grafikon </w:t>
      </w:r>
      <w:r w:rsidR="00C535C9">
        <w:rPr>
          <w:rFonts w:ascii="Book Antiqua" w:hAnsi="Book Antiqua"/>
          <w:bCs/>
          <w:sz w:val="20"/>
          <w:szCs w:val="28"/>
        </w:rPr>
        <w:t>9</w:t>
      </w:r>
      <w:r w:rsidR="00F5261F" w:rsidRPr="00A67BFF">
        <w:rPr>
          <w:rFonts w:ascii="Book Antiqua" w:hAnsi="Book Antiqua"/>
          <w:bCs/>
          <w:sz w:val="20"/>
          <w:szCs w:val="28"/>
        </w:rPr>
        <w:t xml:space="preserve">: </w:t>
      </w:r>
      <w:r w:rsidR="002D3808">
        <w:rPr>
          <w:rFonts w:ascii="Book Antiqua" w:hAnsi="Book Antiqua"/>
          <w:bCs/>
          <w:sz w:val="20"/>
          <w:szCs w:val="28"/>
        </w:rPr>
        <w:t>Broj predmeta na radu, prenetih, primljenih</w:t>
      </w:r>
      <w:r w:rsidR="008D2E57" w:rsidRPr="00A67BFF">
        <w:rPr>
          <w:rFonts w:ascii="Book Antiqua" w:hAnsi="Book Antiqua"/>
          <w:bCs/>
          <w:sz w:val="20"/>
          <w:szCs w:val="28"/>
        </w:rPr>
        <w:t xml:space="preserve">, </w:t>
      </w:r>
      <w:r w:rsidR="002D3808">
        <w:rPr>
          <w:rFonts w:ascii="Book Antiqua" w:hAnsi="Book Antiqua"/>
          <w:bCs/>
          <w:sz w:val="20"/>
          <w:szCs w:val="28"/>
        </w:rPr>
        <w:t xml:space="preserve">rešenih i nerešenih tokom </w:t>
      </w:r>
      <w:r w:rsidR="007F792A">
        <w:rPr>
          <w:rFonts w:ascii="Book Antiqua" w:hAnsi="Book Antiqua"/>
          <w:bCs/>
          <w:sz w:val="20"/>
          <w:szCs w:val="28"/>
        </w:rPr>
        <w:t xml:space="preserve">prve polovine </w:t>
      </w:r>
      <w:r w:rsidR="002D3808">
        <w:rPr>
          <w:rFonts w:ascii="Book Antiqua" w:hAnsi="Book Antiqua"/>
          <w:bCs/>
          <w:sz w:val="20"/>
          <w:szCs w:val="28"/>
        </w:rPr>
        <w:t>202</w:t>
      </w:r>
      <w:r w:rsidR="007F792A">
        <w:rPr>
          <w:rFonts w:ascii="Book Antiqua" w:hAnsi="Book Antiqua"/>
          <w:bCs/>
          <w:sz w:val="20"/>
          <w:szCs w:val="28"/>
        </w:rPr>
        <w:t>1</w:t>
      </w:r>
      <w:r w:rsidR="002D3808">
        <w:rPr>
          <w:rFonts w:ascii="Book Antiqua" w:hAnsi="Book Antiqua"/>
          <w:bCs/>
          <w:sz w:val="20"/>
          <w:szCs w:val="28"/>
        </w:rPr>
        <w:t>. godine</w:t>
      </w:r>
    </w:p>
    <w:p w14:paraId="37E19467" w14:textId="77777777" w:rsidR="00C91919" w:rsidRDefault="00C91919" w:rsidP="008D2E57">
      <w:pPr>
        <w:jc w:val="both"/>
        <w:rPr>
          <w:rFonts w:ascii="Book Antiqua" w:hAnsi="Book Antiqua"/>
          <w:bCs/>
          <w:sz w:val="20"/>
          <w:szCs w:val="28"/>
        </w:rPr>
      </w:pPr>
    </w:p>
    <w:p w14:paraId="640701CB" w14:textId="37FD75AD" w:rsidR="00F5261F" w:rsidRPr="00A67BFF" w:rsidRDefault="00F5261F" w:rsidP="00F5261F">
      <w:pPr>
        <w:pStyle w:val="Heading2"/>
        <w:rPr>
          <w:rFonts w:ascii="Book Antiqua" w:hAnsi="Book Antiqua"/>
        </w:rPr>
      </w:pPr>
      <w:bookmarkStart w:id="45" w:name="_Toc50964312"/>
      <w:r w:rsidRPr="00A67BFF">
        <w:rPr>
          <w:rFonts w:ascii="Book Antiqua" w:hAnsi="Book Antiqua"/>
        </w:rPr>
        <w:t xml:space="preserve">4.2 </w:t>
      </w:r>
      <w:r w:rsidR="00D92422">
        <w:rPr>
          <w:rFonts w:ascii="Book Antiqua" w:hAnsi="Book Antiqua"/>
        </w:rPr>
        <w:t>Preneti predmeti iz 20</w:t>
      </w:r>
      <w:r w:rsidR="00EF5543">
        <w:rPr>
          <w:rFonts w:ascii="Book Antiqua" w:hAnsi="Book Antiqua"/>
        </w:rPr>
        <w:t>20</w:t>
      </w:r>
      <w:r w:rsidR="00D92422">
        <w:rPr>
          <w:rFonts w:ascii="Book Antiqua" w:hAnsi="Book Antiqua"/>
        </w:rPr>
        <w:t xml:space="preserve">. godine u </w:t>
      </w:r>
      <w:r w:rsidR="00EF5543">
        <w:rPr>
          <w:rFonts w:ascii="Book Antiqua" w:hAnsi="Book Antiqua"/>
        </w:rPr>
        <w:t xml:space="preserve">prvu polovinui </w:t>
      </w:r>
      <w:r w:rsidR="00D92422">
        <w:rPr>
          <w:rFonts w:ascii="Book Antiqua" w:hAnsi="Book Antiqua"/>
        </w:rPr>
        <w:t>202</w:t>
      </w:r>
      <w:r w:rsidR="00EF5543">
        <w:rPr>
          <w:rFonts w:ascii="Book Antiqua" w:hAnsi="Book Antiqua"/>
        </w:rPr>
        <w:t>1</w:t>
      </w:r>
      <w:r w:rsidR="00D92422">
        <w:rPr>
          <w:rFonts w:ascii="Book Antiqua" w:hAnsi="Book Antiqua"/>
        </w:rPr>
        <w:t>. godin</w:t>
      </w:r>
      <w:r w:rsidR="00EF5543">
        <w:rPr>
          <w:rFonts w:ascii="Book Antiqua" w:hAnsi="Book Antiqua"/>
        </w:rPr>
        <w:t>e</w:t>
      </w:r>
      <w:bookmarkEnd w:id="45"/>
    </w:p>
    <w:p w14:paraId="7BDCA26F" w14:textId="77777777" w:rsidR="00F5261F" w:rsidRPr="00A67BFF" w:rsidRDefault="00F5261F" w:rsidP="00F5261F">
      <w:pPr>
        <w:spacing w:after="0" w:line="20" w:lineRule="atLeast"/>
        <w:jc w:val="both"/>
        <w:rPr>
          <w:rFonts w:ascii="Book Antiqua" w:hAnsi="Book Antiqua"/>
          <w:bCs/>
          <w:szCs w:val="28"/>
        </w:rPr>
      </w:pPr>
    </w:p>
    <w:p w14:paraId="5A50666C" w14:textId="1CE1EC8D" w:rsidR="00F5261F" w:rsidRPr="00A67BFF" w:rsidRDefault="00D92422" w:rsidP="00F5261F">
      <w:pPr>
        <w:spacing w:after="0" w:line="20" w:lineRule="atLeast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sz w:val="24"/>
        </w:rPr>
        <w:t xml:space="preserve">Iz </w:t>
      </w:r>
      <w:r w:rsidR="00F5261F" w:rsidRPr="00A67BFF">
        <w:rPr>
          <w:rFonts w:ascii="Book Antiqua" w:hAnsi="Book Antiqua"/>
          <w:sz w:val="24"/>
        </w:rPr>
        <w:t>20</w:t>
      </w:r>
      <w:r w:rsidR="00EF5543">
        <w:rPr>
          <w:rFonts w:ascii="Book Antiqua" w:hAnsi="Book Antiqua"/>
          <w:sz w:val="24"/>
        </w:rPr>
        <w:t>20</w:t>
      </w:r>
      <w:r>
        <w:rPr>
          <w:rFonts w:ascii="Book Antiqua" w:hAnsi="Book Antiqua"/>
          <w:sz w:val="24"/>
        </w:rPr>
        <w:t>. godine</w:t>
      </w:r>
      <w:r w:rsidR="00F5261F" w:rsidRPr="00A67BFF">
        <w:rPr>
          <w:rFonts w:ascii="Book Antiqua" w:hAnsi="Book Antiqua"/>
          <w:sz w:val="24"/>
        </w:rPr>
        <w:t xml:space="preserve"> </w:t>
      </w:r>
      <w:r w:rsidR="00EF5543">
        <w:rPr>
          <w:rFonts w:ascii="Book Antiqua" w:hAnsi="Book Antiqua"/>
          <w:sz w:val="24"/>
        </w:rPr>
        <w:t xml:space="preserve">u prvu polovinu </w:t>
      </w:r>
      <w:r w:rsidR="00F5261F" w:rsidRPr="00A67BFF">
        <w:rPr>
          <w:rFonts w:ascii="Book Antiqua" w:hAnsi="Book Antiqua"/>
          <w:sz w:val="24"/>
        </w:rPr>
        <w:t>20</w:t>
      </w:r>
      <w:r w:rsidR="0072478A" w:rsidRPr="00A67BFF">
        <w:rPr>
          <w:rFonts w:ascii="Book Antiqua" w:hAnsi="Book Antiqua"/>
          <w:sz w:val="24"/>
        </w:rPr>
        <w:t>2</w:t>
      </w:r>
      <w:r w:rsidR="00EF5543">
        <w:rPr>
          <w:rFonts w:ascii="Book Antiqua" w:hAnsi="Book Antiqua"/>
          <w:sz w:val="24"/>
        </w:rPr>
        <w:t>1</w:t>
      </w:r>
      <w:r>
        <w:rPr>
          <w:rFonts w:ascii="Book Antiqua" w:hAnsi="Book Antiqua"/>
          <w:sz w:val="24"/>
        </w:rPr>
        <w:t>. godin</w:t>
      </w:r>
      <w:r w:rsidR="00EF5543">
        <w:rPr>
          <w:rFonts w:ascii="Book Antiqua" w:hAnsi="Book Antiqua"/>
          <w:sz w:val="24"/>
        </w:rPr>
        <w:t>e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je preneto ukupno</w:t>
      </w:r>
      <w:r w:rsidR="00F5261F" w:rsidRPr="00A67BFF">
        <w:rPr>
          <w:rFonts w:ascii="Book Antiqua" w:hAnsi="Book Antiqua"/>
          <w:sz w:val="24"/>
        </w:rPr>
        <w:t xml:space="preserve"> </w:t>
      </w:r>
      <w:r w:rsidR="0078713E" w:rsidRPr="00A67BFF">
        <w:rPr>
          <w:rFonts w:ascii="Book Antiqua" w:hAnsi="Book Antiqua"/>
          <w:bCs/>
          <w:color w:val="000000"/>
          <w:sz w:val="24"/>
          <w:szCs w:val="28"/>
        </w:rPr>
        <w:t>8</w:t>
      </w:r>
      <w:r w:rsidR="00EF5543">
        <w:rPr>
          <w:rFonts w:ascii="Book Antiqua" w:hAnsi="Book Antiqua"/>
          <w:bCs/>
          <w:color w:val="000000"/>
          <w:sz w:val="24"/>
          <w:szCs w:val="28"/>
        </w:rPr>
        <w:t>0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,</w:t>
      </w:r>
      <w:r w:rsidR="00EF5543">
        <w:rPr>
          <w:rFonts w:ascii="Book Antiqua" w:hAnsi="Book Antiqua"/>
          <w:bCs/>
          <w:color w:val="000000"/>
          <w:sz w:val="24"/>
          <w:szCs w:val="28"/>
        </w:rPr>
        <w:t>396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krivičnih predmeta-prijava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u svim departmanima i po svim registrima tužilaštava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.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Po registrima, za sve vrste krivičnih predmeta-prijava, stanje prenetih predmeta je sledeće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: </w:t>
      </w:r>
    </w:p>
    <w:p w14:paraId="59761EDD" w14:textId="77777777" w:rsidR="00CC7815" w:rsidRPr="00A67BFF" w:rsidRDefault="00CC7815" w:rsidP="00F5261F">
      <w:pPr>
        <w:spacing w:after="0" w:line="20" w:lineRule="atLeast"/>
        <w:jc w:val="both"/>
        <w:rPr>
          <w:rFonts w:ascii="Book Antiqua" w:hAnsi="Book Antiqua"/>
          <w:bCs/>
          <w:color w:val="000000"/>
          <w:sz w:val="24"/>
          <w:szCs w:val="28"/>
        </w:rPr>
      </w:pPr>
    </w:p>
    <w:p w14:paraId="238AF820" w14:textId="6890E8FF" w:rsidR="00F5261F" w:rsidRPr="00A67BFF" w:rsidRDefault="00EF5543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>7</w:t>
      </w:r>
      <w:r w:rsidR="0078713E" w:rsidRPr="00A67BFF">
        <w:rPr>
          <w:rFonts w:ascii="Book Antiqua" w:hAnsi="Book Antiqua"/>
          <w:bCs/>
          <w:color w:val="000000"/>
          <w:sz w:val="24"/>
          <w:szCs w:val="28"/>
        </w:rPr>
        <w:t>,</w:t>
      </w:r>
      <w:r>
        <w:rPr>
          <w:rFonts w:ascii="Book Antiqua" w:hAnsi="Book Antiqua"/>
          <w:bCs/>
          <w:color w:val="000000"/>
          <w:sz w:val="24"/>
          <w:szCs w:val="28"/>
        </w:rPr>
        <w:t>007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 </w:t>
      </w:r>
      <w:r w:rsidR="001138B2" w:rsidRPr="00694A2E">
        <w:rPr>
          <w:rFonts w:ascii="Book Antiqua" w:hAnsi="Book Antiqua"/>
          <w:bCs/>
          <w:szCs w:val="28"/>
        </w:rPr>
        <w:t xml:space="preserve">krivičnih prijava punoletnih izvršilaca (PP) krivičnih dela ili </w:t>
      </w:r>
      <w:r>
        <w:rPr>
          <w:rFonts w:ascii="Book Antiqua" w:hAnsi="Book Antiqua"/>
          <w:bCs/>
          <w:szCs w:val="28"/>
        </w:rPr>
        <w:t>8,72</w:t>
      </w:r>
      <w:r w:rsidR="00F5261F" w:rsidRPr="00A67BFF">
        <w:rPr>
          <w:rFonts w:ascii="Book Antiqua" w:hAnsi="Book Antiqua"/>
          <w:bCs/>
          <w:sz w:val="24"/>
          <w:szCs w:val="28"/>
        </w:rPr>
        <w:t>%;</w:t>
      </w:r>
    </w:p>
    <w:p w14:paraId="255DB66C" w14:textId="5338391E" w:rsidR="00F5261F" w:rsidRPr="00A67BFF" w:rsidRDefault="0078713E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sz w:val="24"/>
          <w:szCs w:val="28"/>
        </w:rPr>
      </w:pPr>
      <w:r w:rsidRPr="00A67BFF">
        <w:rPr>
          <w:rFonts w:ascii="Book Antiqua" w:hAnsi="Book Antiqua"/>
          <w:bCs/>
          <w:sz w:val="24"/>
          <w:szCs w:val="28"/>
        </w:rPr>
        <w:t>9</w:t>
      </w:r>
      <w:r w:rsidR="00EF5543">
        <w:rPr>
          <w:rFonts w:ascii="Book Antiqua" w:hAnsi="Book Antiqua"/>
          <w:bCs/>
          <w:sz w:val="24"/>
          <w:szCs w:val="28"/>
        </w:rPr>
        <w:t>97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 </w:t>
      </w:r>
      <w:r w:rsidR="001138B2" w:rsidRPr="00694A2E">
        <w:rPr>
          <w:rFonts w:ascii="Book Antiqua" w:hAnsi="Book Antiqua"/>
          <w:bCs/>
          <w:szCs w:val="28"/>
        </w:rPr>
        <w:t xml:space="preserve">krivičnih prijava maloletnih izvršilaca (PPM) krivičnih dela ili </w:t>
      </w:r>
      <w:r w:rsidRPr="00A67BFF">
        <w:rPr>
          <w:rFonts w:ascii="Book Antiqua" w:hAnsi="Book Antiqua"/>
          <w:bCs/>
          <w:sz w:val="24"/>
          <w:szCs w:val="28"/>
        </w:rPr>
        <w:t>1,</w:t>
      </w:r>
      <w:r w:rsidR="00EF5543">
        <w:rPr>
          <w:rFonts w:ascii="Book Antiqua" w:hAnsi="Book Antiqua"/>
          <w:bCs/>
          <w:sz w:val="24"/>
          <w:szCs w:val="28"/>
        </w:rPr>
        <w:t>24</w:t>
      </w:r>
      <w:r w:rsidR="00F5261F" w:rsidRPr="00A67BFF">
        <w:rPr>
          <w:rFonts w:ascii="Book Antiqua" w:hAnsi="Book Antiqua"/>
          <w:bCs/>
          <w:sz w:val="24"/>
          <w:szCs w:val="28"/>
        </w:rPr>
        <w:t>%;</w:t>
      </w:r>
    </w:p>
    <w:p w14:paraId="172C1C10" w14:textId="44DAB924" w:rsidR="00F5261F" w:rsidRPr="00A67BFF" w:rsidRDefault="0078713E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sz w:val="24"/>
          <w:szCs w:val="28"/>
        </w:rPr>
      </w:pPr>
      <w:r w:rsidRPr="00A67BFF">
        <w:rPr>
          <w:rFonts w:ascii="Book Antiqua" w:hAnsi="Book Antiqua"/>
          <w:bCs/>
          <w:sz w:val="24"/>
          <w:szCs w:val="28"/>
        </w:rPr>
        <w:t>6</w:t>
      </w:r>
      <w:r w:rsidR="00EF5543">
        <w:rPr>
          <w:rFonts w:ascii="Book Antiqua" w:hAnsi="Book Antiqua"/>
          <w:bCs/>
          <w:sz w:val="24"/>
          <w:szCs w:val="28"/>
        </w:rPr>
        <w:t>0</w:t>
      </w:r>
      <w:r w:rsidRPr="00A67BFF">
        <w:rPr>
          <w:rFonts w:ascii="Book Antiqua" w:hAnsi="Book Antiqua"/>
          <w:bCs/>
          <w:sz w:val="24"/>
          <w:szCs w:val="28"/>
        </w:rPr>
        <w:t>,</w:t>
      </w:r>
      <w:r w:rsidR="00EF5543">
        <w:rPr>
          <w:rFonts w:ascii="Book Antiqua" w:hAnsi="Book Antiqua"/>
          <w:bCs/>
          <w:sz w:val="24"/>
          <w:szCs w:val="28"/>
        </w:rPr>
        <w:t>303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 </w:t>
      </w:r>
      <w:r w:rsidR="001138B2" w:rsidRPr="00694A2E">
        <w:rPr>
          <w:rFonts w:ascii="Book Antiqua" w:hAnsi="Book Antiqua"/>
          <w:bCs/>
          <w:szCs w:val="28"/>
        </w:rPr>
        <w:t xml:space="preserve">krivičnih predmeta sa nepoznatim izvršiocima (PPP) krivičnih dela ili </w:t>
      </w:r>
      <w:r w:rsidRPr="00A67BFF">
        <w:rPr>
          <w:rFonts w:ascii="Book Antiqua" w:hAnsi="Book Antiqua"/>
          <w:bCs/>
          <w:sz w:val="24"/>
          <w:szCs w:val="28"/>
        </w:rPr>
        <w:t>7</w:t>
      </w:r>
      <w:r w:rsidR="00EF5543">
        <w:rPr>
          <w:rFonts w:ascii="Book Antiqua" w:hAnsi="Book Antiqua"/>
          <w:bCs/>
          <w:sz w:val="24"/>
          <w:szCs w:val="28"/>
        </w:rPr>
        <w:t>5</w:t>
      </w:r>
      <w:r w:rsidRPr="00A67BFF">
        <w:rPr>
          <w:rFonts w:ascii="Book Antiqua" w:hAnsi="Book Antiqua"/>
          <w:bCs/>
          <w:sz w:val="24"/>
          <w:szCs w:val="28"/>
        </w:rPr>
        <w:t>,</w:t>
      </w:r>
      <w:r w:rsidR="00EF5543">
        <w:rPr>
          <w:rFonts w:ascii="Book Antiqua" w:hAnsi="Book Antiqua"/>
          <w:bCs/>
          <w:sz w:val="24"/>
          <w:szCs w:val="28"/>
        </w:rPr>
        <w:t>01</w:t>
      </w:r>
      <w:r w:rsidR="00F5261F" w:rsidRPr="00A67BFF">
        <w:rPr>
          <w:rFonts w:ascii="Book Antiqua" w:hAnsi="Book Antiqua"/>
          <w:bCs/>
          <w:sz w:val="24"/>
          <w:szCs w:val="28"/>
        </w:rPr>
        <w:t>%;</w:t>
      </w:r>
    </w:p>
    <w:p w14:paraId="123D4897" w14:textId="50271BE2" w:rsidR="00F5261F" w:rsidRPr="00A67BFF" w:rsidRDefault="0078713E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 w:rsidRPr="00A67BFF">
        <w:rPr>
          <w:rFonts w:ascii="Book Antiqua" w:hAnsi="Book Antiqua"/>
          <w:bCs/>
          <w:sz w:val="24"/>
          <w:szCs w:val="28"/>
        </w:rPr>
        <w:t>1</w:t>
      </w:r>
      <w:r w:rsidR="00EF5543">
        <w:rPr>
          <w:rFonts w:ascii="Book Antiqua" w:hAnsi="Book Antiqua"/>
          <w:bCs/>
          <w:sz w:val="24"/>
          <w:szCs w:val="28"/>
        </w:rPr>
        <w:t>1</w:t>
      </w:r>
      <w:r w:rsidRPr="00A67BFF">
        <w:rPr>
          <w:rFonts w:ascii="Book Antiqua" w:hAnsi="Book Antiqua"/>
          <w:bCs/>
          <w:sz w:val="24"/>
          <w:szCs w:val="28"/>
        </w:rPr>
        <w:t>,</w:t>
      </w:r>
      <w:r w:rsidR="00EF5543">
        <w:rPr>
          <w:rFonts w:ascii="Book Antiqua" w:hAnsi="Book Antiqua"/>
          <w:bCs/>
          <w:sz w:val="24"/>
          <w:szCs w:val="28"/>
        </w:rPr>
        <w:t>351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 </w:t>
      </w:r>
      <w:r w:rsidR="001138B2" w:rsidRPr="00694A2E">
        <w:rPr>
          <w:rFonts w:ascii="Book Antiqua" w:hAnsi="Book Antiqua"/>
          <w:bCs/>
          <w:szCs w:val="28"/>
        </w:rPr>
        <w:t>razni krivični predmeti</w:t>
      </w:r>
      <w:r w:rsidR="001138B2" w:rsidRPr="00694A2E">
        <w:rPr>
          <w:rFonts w:ascii="Book Antiqua" w:hAnsi="Book Antiqua"/>
          <w:bCs/>
          <w:color w:val="000000"/>
          <w:szCs w:val="28"/>
        </w:rPr>
        <w:t xml:space="preserve"> (PPN) ili 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>1</w:t>
      </w:r>
      <w:r w:rsidR="00EF5543">
        <w:rPr>
          <w:rFonts w:ascii="Book Antiqua" w:hAnsi="Book Antiqua"/>
          <w:bCs/>
          <w:color w:val="000000"/>
          <w:sz w:val="24"/>
          <w:szCs w:val="28"/>
        </w:rPr>
        <w:t>4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>,</w:t>
      </w:r>
      <w:r w:rsidR="00EF5543">
        <w:rPr>
          <w:rFonts w:ascii="Book Antiqua" w:hAnsi="Book Antiqua"/>
          <w:bCs/>
          <w:color w:val="000000"/>
          <w:sz w:val="24"/>
          <w:szCs w:val="28"/>
        </w:rPr>
        <w:t>12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%;</w:t>
      </w:r>
    </w:p>
    <w:p w14:paraId="541673DD" w14:textId="09BF900B" w:rsidR="00F5261F" w:rsidRPr="00A67BFF" w:rsidRDefault="00EF5543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lastRenderedPageBreak/>
        <w:t>579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1138B2" w:rsidRPr="00694A2E">
        <w:rPr>
          <w:rFonts w:ascii="Book Antiqua" w:hAnsi="Book Antiqua"/>
          <w:bCs/>
          <w:color w:val="000000"/>
          <w:szCs w:val="28"/>
        </w:rPr>
        <w:t xml:space="preserve">predmeta međunarodne pravne pomoći (NJN) ili 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0,</w:t>
      </w:r>
      <w:r>
        <w:rPr>
          <w:rFonts w:ascii="Book Antiqua" w:hAnsi="Book Antiqua"/>
          <w:bCs/>
          <w:color w:val="000000"/>
          <w:sz w:val="24"/>
          <w:szCs w:val="28"/>
        </w:rPr>
        <w:t>72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%;</w:t>
      </w:r>
    </w:p>
    <w:p w14:paraId="7C67C929" w14:textId="5CD04426" w:rsidR="00F5261F" w:rsidRPr="00A67BFF" w:rsidRDefault="0078713E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 w:rsidRPr="00A67BFF">
        <w:rPr>
          <w:rFonts w:ascii="Book Antiqua" w:hAnsi="Book Antiqua"/>
          <w:bCs/>
          <w:color w:val="000000"/>
          <w:sz w:val="24"/>
          <w:szCs w:val="28"/>
        </w:rPr>
        <w:t>1</w:t>
      </w:r>
      <w:r w:rsidR="00EF5543">
        <w:rPr>
          <w:rFonts w:ascii="Book Antiqua" w:hAnsi="Book Antiqua"/>
          <w:bCs/>
          <w:color w:val="000000"/>
          <w:sz w:val="24"/>
          <w:szCs w:val="28"/>
        </w:rPr>
        <w:t>40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1138B2" w:rsidRPr="00694A2E">
        <w:rPr>
          <w:rFonts w:ascii="Book Antiqua" w:hAnsi="Book Antiqua"/>
          <w:bCs/>
          <w:color w:val="000000"/>
          <w:szCs w:val="28"/>
        </w:rPr>
        <w:t xml:space="preserve">predmeta u Apelacionom Tužilaštvu (AT) ili 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0,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>1</w:t>
      </w:r>
      <w:r w:rsidR="00EF5543">
        <w:rPr>
          <w:rFonts w:ascii="Book Antiqua" w:hAnsi="Book Antiqua"/>
          <w:bCs/>
          <w:color w:val="000000"/>
          <w:sz w:val="24"/>
          <w:szCs w:val="28"/>
        </w:rPr>
        <w:t>7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% </w:t>
      </w:r>
      <w:r w:rsidR="001138B2">
        <w:rPr>
          <w:rFonts w:ascii="Book Antiqua" w:hAnsi="Book Antiqua"/>
          <w:bCs/>
          <w:color w:val="000000"/>
          <w:sz w:val="24"/>
          <w:szCs w:val="28"/>
        </w:rPr>
        <w:t>i</w:t>
      </w:r>
    </w:p>
    <w:p w14:paraId="349D2EF8" w14:textId="0EF2B1FB" w:rsidR="00F5261F" w:rsidRPr="00A67BFF" w:rsidRDefault="0078713E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 w:rsidRPr="00A67BFF">
        <w:rPr>
          <w:rFonts w:ascii="Book Antiqua" w:hAnsi="Book Antiqua"/>
          <w:bCs/>
          <w:color w:val="000000"/>
          <w:sz w:val="24"/>
          <w:szCs w:val="28"/>
        </w:rPr>
        <w:t>1</w:t>
      </w:r>
      <w:r w:rsidR="00EF5543">
        <w:rPr>
          <w:rFonts w:ascii="Book Antiqua" w:hAnsi="Book Antiqua"/>
          <w:bCs/>
          <w:color w:val="000000"/>
          <w:sz w:val="24"/>
          <w:szCs w:val="28"/>
        </w:rPr>
        <w:t>9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1138B2" w:rsidRPr="00694A2E">
        <w:rPr>
          <w:rFonts w:ascii="Book Antiqua" w:hAnsi="Book Antiqua"/>
          <w:bCs/>
          <w:color w:val="000000"/>
          <w:szCs w:val="28"/>
        </w:rPr>
        <w:t xml:space="preserve">predmeta u Kancelariji Glavnog Državnog Tužioca (KGDT) ili 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0,0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>2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%.</w:t>
      </w:r>
    </w:p>
    <w:p w14:paraId="0D1FAA5A" w14:textId="0BD4C734" w:rsidR="00F5261F" w:rsidRPr="00A67BFF" w:rsidRDefault="00EF5543" w:rsidP="00F5261F">
      <w:pPr>
        <w:spacing w:after="0" w:line="20" w:lineRule="atLeast"/>
        <w:jc w:val="both"/>
        <w:rPr>
          <w:rFonts w:ascii="Book Antiqua" w:hAnsi="Book Antiqua"/>
          <w:bCs/>
          <w:color w:val="000000"/>
          <w:szCs w:val="28"/>
        </w:rPr>
      </w:pPr>
      <w:r>
        <w:rPr>
          <w:noProof/>
          <w:lang w:val="en-US"/>
        </w:rPr>
        <w:drawing>
          <wp:inline distT="0" distB="0" distL="0" distR="0" wp14:anchorId="7CEABF53" wp14:editId="54BABE26">
            <wp:extent cx="5521960" cy="3170711"/>
            <wp:effectExtent l="19050" t="0" r="2540" b="1079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  <w:r w:rsidR="004F2FFA" w:rsidRPr="00A67BFF">
        <w:rPr>
          <w:noProof/>
          <w:lang w:val="en-US"/>
        </w:rPr>
        <w:t xml:space="preserve"> </w:t>
      </w:r>
    </w:p>
    <w:p w14:paraId="12D6F266" w14:textId="16172AD5" w:rsidR="00F5261F" w:rsidRPr="00A67BFF" w:rsidRDefault="00F5261F" w:rsidP="00F5261F">
      <w:pPr>
        <w:spacing w:after="0" w:line="20" w:lineRule="atLeast"/>
        <w:rPr>
          <w:rFonts w:ascii="Book Antiqua" w:hAnsi="Book Antiqua"/>
          <w:bCs/>
          <w:sz w:val="20"/>
          <w:szCs w:val="28"/>
        </w:rPr>
      </w:pPr>
      <w:r w:rsidRPr="00A67BFF">
        <w:rPr>
          <w:rFonts w:ascii="Book Antiqua" w:hAnsi="Book Antiqua"/>
          <w:bCs/>
          <w:sz w:val="20"/>
          <w:szCs w:val="28"/>
        </w:rPr>
        <w:t xml:space="preserve">Grafikon </w:t>
      </w:r>
      <w:r w:rsidR="00174003">
        <w:rPr>
          <w:rFonts w:ascii="Book Antiqua" w:hAnsi="Book Antiqua"/>
          <w:bCs/>
          <w:sz w:val="20"/>
          <w:szCs w:val="28"/>
        </w:rPr>
        <w:t>1</w:t>
      </w:r>
      <w:r w:rsidR="00EF5543">
        <w:rPr>
          <w:rFonts w:ascii="Book Antiqua" w:hAnsi="Book Antiqua"/>
          <w:bCs/>
          <w:sz w:val="20"/>
          <w:szCs w:val="28"/>
        </w:rPr>
        <w:t>0</w:t>
      </w:r>
      <w:r w:rsidRPr="00A67BFF">
        <w:rPr>
          <w:rFonts w:ascii="Book Antiqua" w:hAnsi="Book Antiqua"/>
          <w:bCs/>
          <w:sz w:val="20"/>
          <w:szCs w:val="28"/>
        </w:rPr>
        <w:t xml:space="preserve">: </w:t>
      </w:r>
      <w:r w:rsidR="00170802">
        <w:rPr>
          <w:rFonts w:ascii="Book Antiqua" w:hAnsi="Book Antiqua"/>
          <w:bCs/>
          <w:sz w:val="20"/>
          <w:szCs w:val="28"/>
        </w:rPr>
        <w:t>Krivične prijave-predmeti preneti iz</w:t>
      </w:r>
      <w:r w:rsidRPr="00A67BFF">
        <w:rPr>
          <w:rFonts w:ascii="Book Antiqua" w:hAnsi="Book Antiqua"/>
          <w:bCs/>
          <w:sz w:val="20"/>
          <w:szCs w:val="28"/>
        </w:rPr>
        <w:t xml:space="preserve"> 20</w:t>
      </w:r>
      <w:r w:rsidR="00EF5543">
        <w:rPr>
          <w:rFonts w:ascii="Book Antiqua" w:hAnsi="Book Antiqua"/>
          <w:bCs/>
          <w:sz w:val="20"/>
          <w:szCs w:val="28"/>
        </w:rPr>
        <w:t>21</w:t>
      </w:r>
      <w:r w:rsidR="00170802">
        <w:rPr>
          <w:rFonts w:ascii="Book Antiqua" w:hAnsi="Book Antiqua"/>
          <w:bCs/>
          <w:sz w:val="20"/>
          <w:szCs w:val="28"/>
        </w:rPr>
        <w:t>. godine</w:t>
      </w:r>
    </w:p>
    <w:p w14:paraId="5B1DF344" w14:textId="77777777" w:rsidR="002E66F7" w:rsidRPr="00A67BFF" w:rsidRDefault="002E66F7" w:rsidP="00F5261F">
      <w:pPr>
        <w:spacing w:after="0" w:line="20" w:lineRule="atLeast"/>
        <w:rPr>
          <w:rFonts w:ascii="Book Antiqua" w:hAnsi="Book Antiqua"/>
          <w:bCs/>
          <w:sz w:val="20"/>
          <w:szCs w:val="28"/>
        </w:rPr>
      </w:pPr>
    </w:p>
    <w:p w14:paraId="270A6B18" w14:textId="3B9F13E8" w:rsidR="00F5261F" w:rsidRPr="00A67BFF" w:rsidRDefault="00170802" w:rsidP="00FF26EE">
      <w:pPr>
        <w:pStyle w:val="Heading2"/>
        <w:numPr>
          <w:ilvl w:val="1"/>
          <w:numId w:val="24"/>
        </w:numPr>
        <w:spacing w:before="0" w:line="20" w:lineRule="atLeast"/>
        <w:rPr>
          <w:rFonts w:ascii="Book Antiqua" w:hAnsi="Book Antiqua"/>
        </w:rPr>
      </w:pPr>
      <w:bookmarkStart w:id="46" w:name="_Toc50964313"/>
      <w:r>
        <w:rPr>
          <w:rFonts w:ascii="Book Antiqua" w:hAnsi="Book Antiqua"/>
        </w:rPr>
        <w:t xml:space="preserve">Primljeni predmeti </w:t>
      </w:r>
      <w:r w:rsidR="00C535C9">
        <w:rPr>
          <w:rFonts w:ascii="Book Antiqua" w:hAnsi="Book Antiqua"/>
        </w:rPr>
        <w:t>tokom</w:t>
      </w:r>
      <w:r w:rsidR="0072478A" w:rsidRPr="00A67BFF">
        <w:rPr>
          <w:rFonts w:ascii="Book Antiqua" w:hAnsi="Book Antiqua"/>
        </w:rPr>
        <w:t xml:space="preserve"> </w:t>
      </w:r>
      <w:r w:rsidR="00EF5543">
        <w:rPr>
          <w:rFonts w:ascii="Book Antiqua" w:hAnsi="Book Antiqua"/>
        </w:rPr>
        <w:t xml:space="preserve">prve polovine </w:t>
      </w:r>
      <w:r w:rsidR="0072478A" w:rsidRPr="00A67BFF">
        <w:rPr>
          <w:rFonts w:ascii="Book Antiqua" w:hAnsi="Book Antiqua"/>
        </w:rPr>
        <w:t>202</w:t>
      </w:r>
      <w:r w:rsidR="00EF5543">
        <w:rPr>
          <w:rFonts w:ascii="Book Antiqua" w:hAnsi="Book Antiqua"/>
        </w:rPr>
        <w:t>1</w:t>
      </w:r>
      <w:bookmarkEnd w:id="46"/>
      <w:r>
        <w:rPr>
          <w:rFonts w:ascii="Book Antiqua" w:hAnsi="Book Antiqua"/>
        </w:rPr>
        <w:t>. godine</w:t>
      </w:r>
    </w:p>
    <w:p w14:paraId="55BB4711" w14:textId="77777777" w:rsidR="00F5261F" w:rsidRPr="00A67BFF" w:rsidRDefault="00F5261F" w:rsidP="00F5261F">
      <w:pPr>
        <w:spacing w:after="0" w:line="20" w:lineRule="atLeast"/>
        <w:rPr>
          <w:rFonts w:ascii="Book Antiqua" w:hAnsi="Book Antiqua"/>
        </w:rPr>
      </w:pPr>
    </w:p>
    <w:p w14:paraId="0CA23EBB" w14:textId="0ADA2A4A" w:rsidR="00F5261F" w:rsidRPr="00A67BFF" w:rsidRDefault="00170802" w:rsidP="00F5261F">
      <w:pPr>
        <w:spacing w:after="0" w:line="20" w:lineRule="atLeast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 xml:space="preserve">Tokom </w:t>
      </w:r>
      <w:r w:rsidR="00EF5543">
        <w:rPr>
          <w:rFonts w:ascii="Book Antiqua" w:hAnsi="Book Antiqua"/>
          <w:bCs/>
          <w:color w:val="000000"/>
          <w:sz w:val="24"/>
          <w:szCs w:val="28"/>
        </w:rPr>
        <w:t xml:space="preserve">prve polovine </w:t>
      </w:r>
      <w:r w:rsidR="0072478A" w:rsidRPr="00A67BFF">
        <w:rPr>
          <w:rFonts w:ascii="Book Antiqua" w:hAnsi="Book Antiqua"/>
          <w:bCs/>
          <w:color w:val="000000"/>
          <w:sz w:val="24"/>
          <w:szCs w:val="28"/>
        </w:rPr>
        <w:t>202</w:t>
      </w:r>
      <w:r w:rsidR="00EF5543">
        <w:rPr>
          <w:rFonts w:ascii="Book Antiqua" w:hAnsi="Book Antiqua"/>
          <w:bCs/>
          <w:color w:val="000000"/>
          <w:sz w:val="24"/>
          <w:szCs w:val="28"/>
        </w:rPr>
        <w:t>1</w:t>
      </w:r>
      <w:r>
        <w:rPr>
          <w:rFonts w:ascii="Book Antiqua" w:hAnsi="Book Antiqua"/>
          <w:bCs/>
          <w:color w:val="000000"/>
          <w:sz w:val="24"/>
          <w:szCs w:val="28"/>
        </w:rPr>
        <w:t>. godine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primljeno je na rad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EF5543">
        <w:rPr>
          <w:rFonts w:ascii="Book Antiqua" w:hAnsi="Book Antiqua"/>
          <w:bCs/>
          <w:color w:val="000000"/>
          <w:sz w:val="24"/>
          <w:szCs w:val="28"/>
        </w:rPr>
        <w:t>25.166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k</w:t>
      </w:r>
      <w:r>
        <w:rPr>
          <w:rFonts w:ascii="Book Antiqua" w:hAnsi="Book Antiqua"/>
          <w:bCs/>
          <w:color w:val="000000"/>
          <w:sz w:val="24"/>
          <w:szCs w:val="28"/>
        </w:rPr>
        <w:t>rivičnih prijava-predmeta, od kojih je po registru u Državnom tužilaštvu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, </w:t>
      </w:r>
      <w:r>
        <w:rPr>
          <w:rFonts w:ascii="Book Antiqua" w:hAnsi="Book Antiqua"/>
          <w:bCs/>
          <w:color w:val="000000"/>
          <w:sz w:val="24"/>
          <w:szCs w:val="28"/>
        </w:rPr>
        <w:t>kao što je navedeno ispod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:</w:t>
      </w:r>
    </w:p>
    <w:p w14:paraId="474D4075" w14:textId="15B9D4E6" w:rsidR="00F5261F" w:rsidRPr="00A67BFF" w:rsidRDefault="00EF5543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>11</w:t>
      </w:r>
      <w:r w:rsidR="00721FA9">
        <w:rPr>
          <w:rFonts w:ascii="Book Antiqua" w:hAnsi="Book Antiqua"/>
          <w:bCs/>
          <w:color w:val="000000"/>
          <w:sz w:val="24"/>
          <w:szCs w:val="28"/>
        </w:rPr>
        <w:t>,</w:t>
      </w:r>
      <w:r>
        <w:rPr>
          <w:rFonts w:ascii="Book Antiqua" w:hAnsi="Book Antiqua"/>
          <w:bCs/>
          <w:color w:val="000000"/>
          <w:sz w:val="24"/>
          <w:szCs w:val="28"/>
        </w:rPr>
        <w:t>141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 </w:t>
      </w:r>
      <w:r w:rsidR="006E2A6B" w:rsidRPr="006E2A6B">
        <w:rPr>
          <w:rFonts w:ascii="Book Antiqua" w:hAnsi="Book Antiqua"/>
          <w:bCs/>
          <w:sz w:val="24"/>
          <w:szCs w:val="28"/>
        </w:rPr>
        <w:t xml:space="preserve">krivičnih prijava punoletnih izvršilaca (PP) krivičnih dela ili </w:t>
      </w:r>
      <w:r w:rsidR="006B56DF" w:rsidRPr="00A67BFF">
        <w:rPr>
          <w:rFonts w:ascii="Book Antiqua" w:hAnsi="Book Antiqua"/>
          <w:bCs/>
          <w:sz w:val="24"/>
          <w:szCs w:val="28"/>
        </w:rPr>
        <w:t>4</w:t>
      </w:r>
      <w:r>
        <w:rPr>
          <w:rFonts w:ascii="Book Antiqua" w:hAnsi="Book Antiqua"/>
          <w:bCs/>
          <w:sz w:val="24"/>
          <w:szCs w:val="28"/>
        </w:rPr>
        <w:t>4</w:t>
      </w:r>
      <w:r w:rsidR="006B56DF" w:rsidRPr="00A67BFF">
        <w:rPr>
          <w:rFonts w:ascii="Book Antiqua" w:hAnsi="Book Antiqua"/>
          <w:bCs/>
          <w:sz w:val="24"/>
          <w:szCs w:val="28"/>
        </w:rPr>
        <w:t>.</w:t>
      </w:r>
      <w:r>
        <w:rPr>
          <w:rFonts w:ascii="Book Antiqua" w:hAnsi="Book Antiqua"/>
          <w:bCs/>
          <w:sz w:val="24"/>
          <w:szCs w:val="28"/>
        </w:rPr>
        <w:t>27</w:t>
      </w:r>
      <w:r w:rsidR="00F5261F" w:rsidRPr="00A67BFF">
        <w:rPr>
          <w:rFonts w:ascii="Book Antiqua" w:hAnsi="Book Antiqua"/>
          <w:bCs/>
          <w:sz w:val="24"/>
          <w:szCs w:val="28"/>
        </w:rPr>
        <w:t>%;</w:t>
      </w:r>
    </w:p>
    <w:p w14:paraId="79AEAF01" w14:textId="156DE2E6" w:rsidR="00F5261F" w:rsidRPr="00A67BFF" w:rsidRDefault="00EF5543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sz w:val="24"/>
          <w:szCs w:val="28"/>
        </w:rPr>
      </w:pPr>
      <w:r>
        <w:rPr>
          <w:rFonts w:ascii="Book Antiqua" w:hAnsi="Book Antiqua"/>
          <w:bCs/>
          <w:sz w:val="24"/>
          <w:szCs w:val="28"/>
        </w:rPr>
        <w:t>782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 </w:t>
      </w:r>
      <w:r w:rsidR="006E2A6B" w:rsidRPr="006E2A6B">
        <w:rPr>
          <w:rFonts w:ascii="Book Antiqua" w:hAnsi="Book Antiqua"/>
          <w:bCs/>
          <w:sz w:val="24"/>
          <w:szCs w:val="28"/>
        </w:rPr>
        <w:t xml:space="preserve">krivičnih prijava maloletnih izvršilaca (PPM) krivičnih dela ili </w:t>
      </w:r>
      <w:r w:rsidR="00F5261F" w:rsidRPr="00A67BFF">
        <w:rPr>
          <w:rFonts w:ascii="Book Antiqua" w:hAnsi="Book Antiqua"/>
          <w:bCs/>
          <w:sz w:val="24"/>
          <w:szCs w:val="28"/>
        </w:rPr>
        <w:t>3,</w:t>
      </w:r>
      <w:r w:rsidR="006B1926" w:rsidRPr="00A67BFF">
        <w:rPr>
          <w:rFonts w:ascii="Book Antiqua" w:hAnsi="Book Antiqua"/>
          <w:bCs/>
          <w:sz w:val="24"/>
          <w:szCs w:val="28"/>
        </w:rPr>
        <w:t>1</w:t>
      </w:r>
      <w:r>
        <w:rPr>
          <w:rFonts w:ascii="Book Antiqua" w:hAnsi="Book Antiqua"/>
          <w:bCs/>
          <w:sz w:val="24"/>
          <w:szCs w:val="28"/>
        </w:rPr>
        <w:t>1</w:t>
      </w:r>
      <w:r w:rsidR="00F5261F" w:rsidRPr="00A67BFF">
        <w:rPr>
          <w:rFonts w:ascii="Book Antiqua" w:hAnsi="Book Antiqua"/>
          <w:bCs/>
          <w:sz w:val="24"/>
          <w:szCs w:val="28"/>
        </w:rPr>
        <w:t>%;</w:t>
      </w:r>
    </w:p>
    <w:p w14:paraId="3D7CA5C9" w14:textId="404C564D" w:rsidR="00F5261F" w:rsidRPr="00A67BFF" w:rsidRDefault="00EF5543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sz w:val="24"/>
          <w:szCs w:val="28"/>
        </w:rPr>
      </w:pPr>
      <w:r>
        <w:rPr>
          <w:rFonts w:ascii="Book Antiqua" w:hAnsi="Book Antiqua"/>
          <w:bCs/>
          <w:sz w:val="24"/>
          <w:szCs w:val="28"/>
        </w:rPr>
        <w:t>4</w:t>
      </w:r>
      <w:r w:rsidR="00721FA9">
        <w:rPr>
          <w:rFonts w:ascii="Book Antiqua" w:hAnsi="Book Antiqua"/>
          <w:bCs/>
          <w:sz w:val="24"/>
          <w:szCs w:val="28"/>
        </w:rPr>
        <w:t>,</w:t>
      </w:r>
      <w:r>
        <w:rPr>
          <w:rFonts w:ascii="Book Antiqua" w:hAnsi="Book Antiqua"/>
          <w:bCs/>
          <w:sz w:val="24"/>
          <w:szCs w:val="28"/>
        </w:rPr>
        <w:t>647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 </w:t>
      </w:r>
      <w:r w:rsidR="006E2A6B" w:rsidRPr="006E2A6B">
        <w:rPr>
          <w:rFonts w:ascii="Book Antiqua" w:hAnsi="Book Antiqua"/>
          <w:bCs/>
          <w:sz w:val="24"/>
          <w:szCs w:val="28"/>
        </w:rPr>
        <w:t xml:space="preserve">krivičnih predmeta sa nepoznatim izvršiocima (PPP) krivičnih dela ili </w:t>
      </w:r>
      <w:r w:rsidR="006B1926" w:rsidRPr="00A67BFF">
        <w:rPr>
          <w:rFonts w:ascii="Book Antiqua" w:hAnsi="Book Antiqua"/>
          <w:bCs/>
          <w:sz w:val="24"/>
          <w:szCs w:val="28"/>
        </w:rPr>
        <w:t>1</w:t>
      </w:r>
      <w:r>
        <w:rPr>
          <w:rFonts w:ascii="Book Antiqua" w:hAnsi="Book Antiqua"/>
          <w:bCs/>
          <w:sz w:val="24"/>
          <w:szCs w:val="28"/>
        </w:rPr>
        <w:t>8.47</w:t>
      </w:r>
      <w:r w:rsidR="00F5261F" w:rsidRPr="00A67BFF">
        <w:rPr>
          <w:rFonts w:ascii="Book Antiqua" w:hAnsi="Book Antiqua"/>
          <w:bCs/>
          <w:sz w:val="24"/>
          <w:szCs w:val="28"/>
        </w:rPr>
        <w:t>%;</w:t>
      </w:r>
    </w:p>
    <w:p w14:paraId="71F0E390" w14:textId="6AA4334B" w:rsidR="00F5261F" w:rsidRPr="00A67BFF" w:rsidRDefault="00721FA9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sz w:val="24"/>
          <w:szCs w:val="28"/>
        </w:rPr>
        <w:t>4,</w:t>
      </w:r>
      <w:r w:rsidR="00EF5543">
        <w:rPr>
          <w:rFonts w:ascii="Book Antiqua" w:hAnsi="Book Antiqua"/>
          <w:bCs/>
          <w:sz w:val="24"/>
          <w:szCs w:val="28"/>
        </w:rPr>
        <w:t>565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 </w:t>
      </w:r>
      <w:r w:rsidR="006E2A6B" w:rsidRPr="006E2A6B">
        <w:rPr>
          <w:rFonts w:ascii="Book Antiqua" w:hAnsi="Book Antiqua"/>
          <w:bCs/>
          <w:sz w:val="24"/>
          <w:szCs w:val="28"/>
        </w:rPr>
        <w:t xml:space="preserve">razni krivični predmeti (PPN) ili 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1</w:t>
      </w:r>
      <w:r w:rsidR="00EF5543">
        <w:rPr>
          <w:rFonts w:ascii="Book Antiqua" w:hAnsi="Book Antiqua"/>
          <w:bCs/>
          <w:color w:val="000000"/>
          <w:sz w:val="24"/>
          <w:szCs w:val="28"/>
        </w:rPr>
        <w:t>8</w:t>
      </w:r>
      <w:r w:rsidR="006B56DF" w:rsidRPr="00A67BFF">
        <w:rPr>
          <w:rFonts w:ascii="Book Antiqua" w:hAnsi="Book Antiqua"/>
          <w:bCs/>
          <w:color w:val="000000"/>
          <w:sz w:val="24"/>
          <w:szCs w:val="28"/>
        </w:rPr>
        <w:t>,</w:t>
      </w:r>
      <w:r w:rsidR="00EF5543">
        <w:rPr>
          <w:rFonts w:ascii="Book Antiqua" w:hAnsi="Book Antiqua"/>
          <w:bCs/>
          <w:color w:val="000000"/>
          <w:sz w:val="24"/>
          <w:szCs w:val="28"/>
        </w:rPr>
        <w:t>14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%;</w:t>
      </w:r>
    </w:p>
    <w:p w14:paraId="4156F975" w14:textId="5251ADFF" w:rsidR="00F5261F" w:rsidRPr="00A67BFF" w:rsidRDefault="00EF5543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>131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6E2A6B" w:rsidRPr="006E2A6B">
        <w:rPr>
          <w:rFonts w:ascii="Book Antiqua" w:hAnsi="Book Antiqua"/>
          <w:bCs/>
          <w:color w:val="000000"/>
          <w:sz w:val="24"/>
          <w:szCs w:val="28"/>
        </w:rPr>
        <w:t xml:space="preserve">predmet međunarodne pravne pomoći (NJN) ili 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0,</w:t>
      </w:r>
      <w:r>
        <w:rPr>
          <w:rFonts w:ascii="Book Antiqua" w:hAnsi="Book Antiqua"/>
          <w:bCs/>
          <w:color w:val="000000"/>
          <w:sz w:val="24"/>
          <w:szCs w:val="28"/>
        </w:rPr>
        <w:t>52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%;</w:t>
      </w:r>
    </w:p>
    <w:p w14:paraId="40ACD7F1" w14:textId="07F343C4" w:rsidR="00F5261F" w:rsidRPr="00A67BFF" w:rsidRDefault="00EF5543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>3</w:t>
      </w:r>
      <w:r w:rsidR="00721FA9">
        <w:rPr>
          <w:rFonts w:ascii="Book Antiqua" w:hAnsi="Book Antiqua"/>
          <w:bCs/>
          <w:color w:val="000000"/>
          <w:sz w:val="24"/>
          <w:szCs w:val="28"/>
        </w:rPr>
        <w:t>,</w:t>
      </w:r>
      <w:r>
        <w:rPr>
          <w:rFonts w:ascii="Book Antiqua" w:hAnsi="Book Antiqua"/>
          <w:bCs/>
          <w:color w:val="000000"/>
          <w:sz w:val="24"/>
          <w:szCs w:val="28"/>
        </w:rPr>
        <w:t>230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6E2A6B" w:rsidRPr="006E2A6B">
        <w:rPr>
          <w:rFonts w:ascii="Book Antiqua" w:hAnsi="Book Antiqua"/>
          <w:bCs/>
          <w:color w:val="000000"/>
          <w:sz w:val="24"/>
          <w:szCs w:val="28"/>
        </w:rPr>
        <w:t xml:space="preserve">predmeta u Apelacionom Tužilaštvu (AT) ili 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1</w:t>
      </w:r>
      <w:r>
        <w:rPr>
          <w:rFonts w:ascii="Book Antiqua" w:hAnsi="Book Antiqua"/>
          <w:bCs/>
          <w:color w:val="000000"/>
          <w:sz w:val="24"/>
          <w:szCs w:val="28"/>
        </w:rPr>
        <w:t>2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,</w:t>
      </w:r>
      <w:r>
        <w:rPr>
          <w:rFonts w:ascii="Book Antiqua" w:hAnsi="Book Antiqua"/>
          <w:bCs/>
          <w:color w:val="000000"/>
          <w:sz w:val="24"/>
          <w:szCs w:val="28"/>
        </w:rPr>
        <w:t>83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% </w:t>
      </w:r>
      <w:r w:rsidR="006E2A6B">
        <w:rPr>
          <w:rFonts w:ascii="Book Antiqua" w:hAnsi="Book Antiqua"/>
          <w:bCs/>
          <w:color w:val="000000"/>
          <w:sz w:val="24"/>
          <w:szCs w:val="28"/>
        </w:rPr>
        <w:t>i</w:t>
      </w:r>
    </w:p>
    <w:p w14:paraId="41E51B9B" w14:textId="11464882" w:rsidR="00F5261F" w:rsidRPr="00A67BFF" w:rsidRDefault="00EF5543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>670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6E2A6B" w:rsidRPr="006E2A6B">
        <w:rPr>
          <w:rFonts w:ascii="Book Antiqua" w:hAnsi="Book Antiqua"/>
          <w:bCs/>
          <w:color w:val="000000"/>
          <w:sz w:val="24"/>
          <w:szCs w:val="28"/>
        </w:rPr>
        <w:t xml:space="preserve">predmeta u Kancelariji Glavnog Državnog Tužioca (KGDT) ili 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2,</w:t>
      </w:r>
      <w:r>
        <w:rPr>
          <w:rFonts w:ascii="Book Antiqua" w:hAnsi="Book Antiqua"/>
          <w:bCs/>
          <w:color w:val="000000"/>
          <w:sz w:val="24"/>
          <w:szCs w:val="28"/>
        </w:rPr>
        <w:t>66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%.</w:t>
      </w:r>
    </w:p>
    <w:p w14:paraId="0D60E819" w14:textId="588B8A4C" w:rsidR="006B1926" w:rsidRPr="00A67BFF" w:rsidRDefault="00D87BA1" w:rsidP="00F5261F">
      <w:pPr>
        <w:pStyle w:val="ListParagraph"/>
        <w:spacing w:after="0" w:line="20" w:lineRule="atLeast"/>
        <w:jc w:val="both"/>
        <w:rPr>
          <w:rFonts w:ascii="Book Antiqua" w:hAnsi="Book Antiqua"/>
          <w:bCs/>
          <w:color w:val="000000"/>
          <w:szCs w:val="28"/>
        </w:rPr>
      </w:pPr>
      <w:r>
        <w:rPr>
          <w:noProof/>
          <w:lang w:val="en-US"/>
        </w:rPr>
        <w:lastRenderedPageBreak/>
        <w:drawing>
          <wp:inline distT="0" distB="0" distL="0" distR="0" wp14:anchorId="7C456ECE" wp14:editId="0EB8D5F1">
            <wp:extent cx="5943600" cy="3114675"/>
            <wp:effectExtent l="0" t="0" r="0" b="9525"/>
            <wp:docPr id="71" name="Chart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59B4B1F1" w14:textId="53D38375" w:rsidR="00F5261F" w:rsidRPr="00A67BFF" w:rsidRDefault="00F5261F" w:rsidP="006B1926">
      <w:r w:rsidRPr="00A67BFF">
        <w:rPr>
          <w:rFonts w:ascii="Book Antiqua" w:hAnsi="Book Antiqua"/>
          <w:bCs/>
          <w:sz w:val="20"/>
          <w:szCs w:val="28"/>
        </w:rPr>
        <w:t xml:space="preserve">Grafikon </w:t>
      </w:r>
      <w:r w:rsidR="00A01EBE">
        <w:rPr>
          <w:rFonts w:ascii="Book Antiqua" w:hAnsi="Book Antiqua"/>
          <w:bCs/>
          <w:sz w:val="20"/>
          <w:szCs w:val="28"/>
        </w:rPr>
        <w:t>1</w:t>
      </w:r>
      <w:r w:rsidR="00D87BA1">
        <w:rPr>
          <w:rFonts w:ascii="Book Antiqua" w:hAnsi="Book Antiqua"/>
          <w:bCs/>
          <w:sz w:val="20"/>
          <w:szCs w:val="28"/>
        </w:rPr>
        <w:t>1</w:t>
      </w:r>
      <w:r w:rsidRPr="00A67BFF">
        <w:rPr>
          <w:rFonts w:ascii="Book Antiqua" w:hAnsi="Book Antiqua"/>
          <w:bCs/>
          <w:sz w:val="20"/>
          <w:szCs w:val="28"/>
        </w:rPr>
        <w:t xml:space="preserve">: </w:t>
      </w:r>
      <w:r w:rsidR="006E2A6B">
        <w:rPr>
          <w:rFonts w:ascii="Book Antiqua" w:hAnsi="Book Antiqua"/>
          <w:bCs/>
          <w:sz w:val="20"/>
          <w:szCs w:val="28"/>
        </w:rPr>
        <w:t xml:space="preserve">Krivične prijave-predmeti, primljeni na rad </w:t>
      </w:r>
      <w:r w:rsidR="00A01EBE">
        <w:rPr>
          <w:rFonts w:ascii="Book Antiqua" w:hAnsi="Book Antiqua"/>
          <w:bCs/>
          <w:sz w:val="20"/>
          <w:szCs w:val="28"/>
        </w:rPr>
        <w:t xml:space="preserve">tokom </w:t>
      </w:r>
      <w:r w:rsidR="00D87BA1">
        <w:rPr>
          <w:rFonts w:ascii="Book Antiqua" w:hAnsi="Book Antiqua"/>
          <w:bCs/>
          <w:sz w:val="20"/>
          <w:szCs w:val="28"/>
        </w:rPr>
        <w:t xml:space="preserve">prve polovine </w:t>
      </w:r>
      <w:r w:rsidR="006B56DF" w:rsidRPr="00A67BFF">
        <w:rPr>
          <w:rFonts w:ascii="Book Antiqua" w:hAnsi="Book Antiqua"/>
          <w:bCs/>
          <w:sz w:val="20"/>
          <w:szCs w:val="28"/>
        </w:rPr>
        <w:t>202</w:t>
      </w:r>
      <w:r w:rsidR="00D87BA1">
        <w:rPr>
          <w:rFonts w:ascii="Book Antiqua" w:hAnsi="Book Antiqua"/>
          <w:bCs/>
          <w:sz w:val="20"/>
          <w:szCs w:val="28"/>
        </w:rPr>
        <w:t>1</w:t>
      </w:r>
      <w:r w:rsidR="006E2A6B">
        <w:rPr>
          <w:rFonts w:ascii="Book Antiqua" w:hAnsi="Book Antiqua"/>
          <w:bCs/>
          <w:sz w:val="20"/>
          <w:szCs w:val="28"/>
        </w:rPr>
        <w:t>. godine</w:t>
      </w:r>
      <w:r w:rsidRPr="00A67BFF">
        <w:rPr>
          <w:rFonts w:ascii="Book Antiqua" w:hAnsi="Book Antiqua"/>
          <w:bCs/>
          <w:sz w:val="20"/>
          <w:szCs w:val="28"/>
        </w:rPr>
        <w:t xml:space="preserve"> </w:t>
      </w:r>
    </w:p>
    <w:p w14:paraId="041B407F" w14:textId="77777777" w:rsidR="00F5261F" w:rsidRPr="00A67BFF" w:rsidRDefault="006E2A6B" w:rsidP="00FF26EE">
      <w:pPr>
        <w:pStyle w:val="Heading2"/>
        <w:numPr>
          <w:ilvl w:val="1"/>
          <w:numId w:val="24"/>
        </w:numPr>
        <w:spacing w:before="0" w:line="20" w:lineRule="atLeast"/>
        <w:rPr>
          <w:rFonts w:ascii="Book Antiqua" w:hAnsi="Book Antiqua"/>
        </w:rPr>
      </w:pPr>
      <w:bookmarkStart w:id="47" w:name="_Toc50964314"/>
      <w:r>
        <w:rPr>
          <w:rFonts w:ascii="Book Antiqua" w:hAnsi="Book Antiqua"/>
        </w:rPr>
        <w:t>Rešeni predmeti</w:t>
      </w:r>
      <w:bookmarkEnd w:id="47"/>
      <w:r w:rsidR="00F5261F" w:rsidRPr="00A67BFF">
        <w:rPr>
          <w:rFonts w:ascii="Book Antiqua" w:hAnsi="Book Antiqua"/>
        </w:rPr>
        <w:t xml:space="preserve"> </w:t>
      </w:r>
    </w:p>
    <w:p w14:paraId="248608BA" w14:textId="77777777" w:rsidR="00F5261F" w:rsidRPr="00A67BFF" w:rsidRDefault="00F5261F" w:rsidP="00F5261F">
      <w:pPr>
        <w:spacing w:after="0" w:line="20" w:lineRule="atLeast"/>
        <w:jc w:val="both"/>
        <w:rPr>
          <w:rFonts w:ascii="Book Antiqua" w:hAnsi="Book Antiqua"/>
          <w:bCs/>
          <w:szCs w:val="28"/>
        </w:rPr>
      </w:pPr>
    </w:p>
    <w:p w14:paraId="45099113" w14:textId="723CE5A0" w:rsidR="00F5261F" w:rsidRPr="00A67BFF" w:rsidRDefault="00A053B0" w:rsidP="00F5261F">
      <w:pPr>
        <w:spacing w:after="0" w:line="20" w:lineRule="atLeast"/>
        <w:jc w:val="both"/>
        <w:rPr>
          <w:rFonts w:ascii="Book Antiqua" w:hAnsi="Book Antiqua"/>
          <w:bCs/>
          <w:sz w:val="24"/>
          <w:szCs w:val="28"/>
        </w:rPr>
      </w:pPr>
      <w:r>
        <w:rPr>
          <w:rFonts w:ascii="Book Antiqua" w:hAnsi="Book Antiqua"/>
          <w:bCs/>
          <w:sz w:val="24"/>
          <w:szCs w:val="28"/>
        </w:rPr>
        <w:t>U prvoj polovini</w:t>
      </w:r>
      <w:r w:rsidR="0072478A" w:rsidRPr="00A67BFF">
        <w:rPr>
          <w:rFonts w:ascii="Book Antiqua" w:hAnsi="Book Antiqua"/>
          <w:bCs/>
          <w:sz w:val="24"/>
          <w:szCs w:val="28"/>
        </w:rPr>
        <w:t xml:space="preserve"> 202</w:t>
      </w:r>
      <w:r>
        <w:rPr>
          <w:rFonts w:ascii="Book Antiqua" w:hAnsi="Book Antiqua"/>
          <w:bCs/>
          <w:sz w:val="24"/>
          <w:szCs w:val="28"/>
        </w:rPr>
        <w:t>1</w:t>
      </w:r>
      <w:r w:rsidR="00334297">
        <w:rPr>
          <w:rFonts w:ascii="Book Antiqua" w:hAnsi="Book Antiqua"/>
          <w:bCs/>
          <w:sz w:val="24"/>
          <w:szCs w:val="28"/>
        </w:rPr>
        <w:t>. godine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, </w:t>
      </w:r>
      <w:r w:rsidR="00334297">
        <w:rPr>
          <w:rFonts w:ascii="Book Antiqua" w:hAnsi="Book Antiqua"/>
          <w:bCs/>
          <w:sz w:val="24"/>
          <w:szCs w:val="28"/>
        </w:rPr>
        <w:t xml:space="preserve">Državno tužilaštvo je </w:t>
      </w:r>
      <w:r w:rsidR="00434A7D">
        <w:rPr>
          <w:rFonts w:ascii="Book Antiqua" w:hAnsi="Book Antiqua"/>
          <w:bCs/>
          <w:sz w:val="24"/>
          <w:szCs w:val="28"/>
        </w:rPr>
        <w:t xml:space="preserve">bilo dosta angažovano na radu, i kao rezultat toga </w:t>
      </w:r>
      <w:r w:rsidR="00334297">
        <w:rPr>
          <w:rFonts w:ascii="Book Antiqua" w:hAnsi="Book Antiqua"/>
          <w:bCs/>
          <w:sz w:val="24"/>
          <w:szCs w:val="28"/>
        </w:rPr>
        <w:t>reš</w:t>
      </w:r>
      <w:r w:rsidR="00434A7D">
        <w:rPr>
          <w:rFonts w:ascii="Book Antiqua" w:hAnsi="Book Antiqua"/>
          <w:bCs/>
          <w:sz w:val="24"/>
          <w:szCs w:val="28"/>
        </w:rPr>
        <w:t>en je</w:t>
      </w:r>
      <w:r w:rsidR="00334297">
        <w:rPr>
          <w:rFonts w:ascii="Book Antiqua" w:hAnsi="Book Antiqua"/>
          <w:bCs/>
          <w:sz w:val="24"/>
          <w:szCs w:val="28"/>
        </w:rPr>
        <w:t xml:space="preserve"> veliki broj predmeta</w:t>
      </w:r>
      <w:r w:rsidR="00F5261F" w:rsidRPr="00372FB8">
        <w:rPr>
          <w:rFonts w:ascii="Book Antiqua" w:hAnsi="Book Antiqua"/>
          <w:bCs/>
          <w:sz w:val="24"/>
          <w:szCs w:val="28"/>
        </w:rPr>
        <w:t xml:space="preserve">, </w:t>
      </w:r>
      <w:r w:rsidR="00334297">
        <w:rPr>
          <w:rFonts w:ascii="Book Antiqua" w:hAnsi="Book Antiqua"/>
          <w:bCs/>
          <w:sz w:val="24"/>
          <w:szCs w:val="28"/>
        </w:rPr>
        <w:t>posebno u odnosu na broj primljenih predmeta tokom ovog vremenskog perioda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. </w:t>
      </w:r>
      <w:r w:rsidR="00334297">
        <w:rPr>
          <w:rFonts w:ascii="Book Antiqua" w:hAnsi="Book Antiqua"/>
          <w:bCs/>
          <w:sz w:val="24"/>
          <w:szCs w:val="28"/>
        </w:rPr>
        <w:t>Od ukupno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 </w:t>
      </w:r>
      <w:r>
        <w:rPr>
          <w:rFonts w:ascii="Book Antiqua" w:hAnsi="Book Antiqua"/>
          <w:b/>
          <w:bCs/>
          <w:sz w:val="24"/>
          <w:szCs w:val="28"/>
        </w:rPr>
        <w:t>25</w:t>
      </w:r>
      <w:r w:rsidR="00002D79">
        <w:rPr>
          <w:rFonts w:ascii="Book Antiqua" w:hAnsi="Book Antiqua"/>
          <w:b/>
          <w:bCs/>
          <w:sz w:val="24"/>
          <w:szCs w:val="28"/>
        </w:rPr>
        <w:t>,</w:t>
      </w:r>
      <w:r>
        <w:rPr>
          <w:rFonts w:ascii="Book Antiqua" w:hAnsi="Book Antiqua"/>
          <w:b/>
          <w:bCs/>
          <w:sz w:val="24"/>
          <w:szCs w:val="28"/>
        </w:rPr>
        <w:t>403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 </w:t>
      </w:r>
      <w:r w:rsidR="00334297">
        <w:rPr>
          <w:rFonts w:ascii="Book Antiqua" w:hAnsi="Book Antiqua"/>
          <w:bCs/>
          <w:sz w:val="24"/>
          <w:szCs w:val="28"/>
        </w:rPr>
        <w:t xml:space="preserve">krivičnih predmeta-prijava </w:t>
      </w:r>
      <w:r w:rsidR="00002D79">
        <w:rPr>
          <w:rFonts w:ascii="Book Antiqua" w:hAnsi="Book Antiqua"/>
          <w:bCs/>
          <w:sz w:val="24"/>
          <w:szCs w:val="28"/>
        </w:rPr>
        <w:t>koji su primljen</w:t>
      </w:r>
      <w:r w:rsidR="00434A7D">
        <w:rPr>
          <w:rFonts w:ascii="Book Antiqua" w:hAnsi="Book Antiqua"/>
          <w:bCs/>
          <w:sz w:val="24"/>
          <w:szCs w:val="28"/>
        </w:rPr>
        <w:t>e</w:t>
      </w:r>
      <w:r w:rsidR="00002D79">
        <w:rPr>
          <w:rFonts w:ascii="Book Antiqua" w:hAnsi="Book Antiqua"/>
          <w:bCs/>
          <w:sz w:val="24"/>
          <w:szCs w:val="28"/>
        </w:rPr>
        <w:t xml:space="preserve">, </w:t>
      </w:r>
      <w:r w:rsidR="00434A7D">
        <w:rPr>
          <w:rFonts w:ascii="Book Antiqua" w:hAnsi="Book Antiqua"/>
          <w:bCs/>
          <w:sz w:val="24"/>
          <w:szCs w:val="28"/>
        </w:rPr>
        <w:t xml:space="preserve">po registrima tužilaštva, </w:t>
      </w:r>
      <w:r w:rsidR="00334297">
        <w:rPr>
          <w:rFonts w:ascii="Book Antiqua" w:hAnsi="Book Antiqua"/>
          <w:bCs/>
          <w:sz w:val="24"/>
          <w:szCs w:val="28"/>
        </w:rPr>
        <w:t>uključujući i KDGT, Apelaciono tužilaštvo i STRK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, </w:t>
      </w:r>
      <w:r w:rsidR="00434A7D">
        <w:rPr>
          <w:rFonts w:ascii="Book Antiqua" w:hAnsi="Book Antiqua"/>
          <w:bCs/>
          <w:sz w:val="24"/>
          <w:szCs w:val="28"/>
        </w:rPr>
        <w:t>situacija je predstavljena i</w:t>
      </w:r>
      <w:r w:rsidR="00002D79">
        <w:rPr>
          <w:rFonts w:ascii="Book Antiqua" w:hAnsi="Book Antiqua"/>
          <w:bCs/>
          <w:sz w:val="24"/>
          <w:szCs w:val="28"/>
        </w:rPr>
        <w:t>spod</w:t>
      </w:r>
      <w:r w:rsidR="00F5261F" w:rsidRPr="00A67BFF">
        <w:rPr>
          <w:rFonts w:ascii="Book Antiqua" w:hAnsi="Book Antiqua"/>
          <w:bCs/>
          <w:sz w:val="24"/>
          <w:szCs w:val="28"/>
        </w:rPr>
        <w:t>:</w:t>
      </w:r>
    </w:p>
    <w:p w14:paraId="1B0F6703" w14:textId="77777777" w:rsidR="00F5261F" w:rsidRPr="00A67BFF" w:rsidRDefault="00F5261F" w:rsidP="00F5261F">
      <w:pPr>
        <w:spacing w:after="0" w:line="20" w:lineRule="atLeast"/>
        <w:jc w:val="both"/>
        <w:rPr>
          <w:rFonts w:ascii="Book Antiqua" w:hAnsi="Book Antiqua"/>
          <w:bCs/>
          <w:sz w:val="24"/>
          <w:szCs w:val="28"/>
        </w:rPr>
      </w:pPr>
    </w:p>
    <w:p w14:paraId="38EFA127" w14:textId="6D05FFF3" w:rsidR="00F5261F" w:rsidRPr="00A67BFF" w:rsidRDefault="00A053B0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>11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,</w:t>
      </w:r>
      <w:r>
        <w:rPr>
          <w:rFonts w:ascii="Book Antiqua" w:hAnsi="Book Antiqua"/>
          <w:bCs/>
          <w:color w:val="000000"/>
          <w:sz w:val="24"/>
          <w:szCs w:val="28"/>
        </w:rPr>
        <w:t>392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334297" w:rsidRPr="006E2A6B">
        <w:rPr>
          <w:rFonts w:ascii="Book Antiqua" w:hAnsi="Book Antiqua"/>
          <w:bCs/>
          <w:sz w:val="24"/>
          <w:szCs w:val="28"/>
        </w:rPr>
        <w:t>krivičnih prijava punoletnih izvršilaca (PP) krivičnih dela ili</w:t>
      </w:r>
      <w:r w:rsidR="00334297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0335E7" w:rsidRPr="00A67BFF">
        <w:rPr>
          <w:rFonts w:ascii="Book Antiqua" w:hAnsi="Book Antiqua"/>
          <w:bCs/>
          <w:color w:val="000000"/>
          <w:sz w:val="24"/>
          <w:szCs w:val="28"/>
        </w:rPr>
        <w:t>4</w:t>
      </w:r>
      <w:r>
        <w:rPr>
          <w:rFonts w:ascii="Book Antiqua" w:hAnsi="Book Antiqua"/>
          <w:bCs/>
          <w:color w:val="000000"/>
          <w:sz w:val="24"/>
          <w:szCs w:val="28"/>
        </w:rPr>
        <w:t>4</w:t>
      </w:r>
      <w:r w:rsidR="000335E7" w:rsidRPr="00A67BFF">
        <w:rPr>
          <w:rFonts w:ascii="Book Antiqua" w:hAnsi="Book Antiqua"/>
          <w:bCs/>
          <w:color w:val="000000"/>
          <w:sz w:val="24"/>
          <w:szCs w:val="28"/>
        </w:rPr>
        <w:t>,</w:t>
      </w:r>
      <w:r>
        <w:rPr>
          <w:rFonts w:ascii="Book Antiqua" w:hAnsi="Book Antiqua"/>
          <w:bCs/>
          <w:color w:val="000000"/>
          <w:sz w:val="24"/>
          <w:szCs w:val="28"/>
        </w:rPr>
        <w:t>85</w:t>
      </w:r>
      <w:r w:rsidR="000335E7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%;</w:t>
      </w:r>
    </w:p>
    <w:p w14:paraId="5C061E72" w14:textId="7224E383" w:rsidR="00F5261F" w:rsidRPr="00A67BFF" w:rsidRDefault="00A053B0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>885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334297" w:rsidRPr="006E2A6B">
        <w:rPr>
          <w:rFonts w:ascii="Book Antiqua" w:hAnsi="Book Antiqua"/>
          <w:bCs/>
          <w:sz w:val="24"/>
          <w:szCs w:val="28"/>
        </w:rPr>
        <w:t xml:space="preserve">krivičnih prijava maloletnih izvršilaca (PPM) krivičnih dela ili </w:t>
      </w:r>
      <w:r>
        <w:rPr>
          <w:rFonts w:ascii="Book Antiqua" w:hAnsi="Book Antiqua"/>
          <w:bCs/>
          <w:color w:val="000000"/>
          <w:sz w:val="24"/>
          <w:szCs w:val="28"/>
        </w:rPr>
        <w:t>3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,</w:t>
      </w:r>
      <w:r>
        <w:rPr>
          <w:rFonts w:ascii="Book Antiqua" w:hAnsi="Book Antiqua"/>
          <w:bCs/>
          <w:color w:val="000000"/>
          <w:sz w:val="24"/>
          <w:szCs w:val="28"/>
        </w:rPr>
        <w:t>48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%;</w:t>
      </w:r>
    </w:p>
    <w:p w14:paraId="71CAEDFA" w14:textId="4A59A65F" w:rsidR="00F5261F" w:rsidRPr="00A67BFF" w:rsidRDefault="00A053B0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>4,303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334297" w:rsidRPr="006E2A6B">
        <w:rPr>
          <w:rFonts w:ascii="Book Antiqua" w:hAnsi="Book Antiqua"/>
          <w:bCs/>
          <w:sz w:val="24"/>
          <w:szCs w:val="28"/>
        </w:rPr>
        <w:t xml:space="preserve">krivičnih predmeta sa nepoznatim izvršiocima (PPP) krivičnih dela ili </w:t>
      </w:r>
      <w:r w:rsidR="00002D79">
        <w:rPr>
          <w:rFonts w:ascii="Book Antiqua" w:hAnsi="Book Antiqua"/>
          <w:bCs/>
          <w:color w:val="000000"/>
          <w:sz w:val="24"/>
          <w:szCs w:val="28"/>
        </w:rPr>
        <w:t>1</w:t>
      </w:r>
      <w:r>
        <w:rPr>
          <w:rFonts w:ascii="Book Antiqua" w:hAnsi="Book Antiqua"/>
          <w:bCs/>
          <w:color w:val="000000"/>
          <w:sz w:val="24"/>
          <w:szCs w:val="28"/>
        </w:rPr>
        <w:t>6</w:t>
      </w:r>
      <w:r w:rsidR="002A3853" w:rsidRPr="00A67BFF">
        <w:rPr>
          <w:rFonts w:ascii="Book Antiqua" w:hAnsi="Book Antiqua"/>
          <w:bCs/>
          <w:color w:val="000000"/>
          <w:sz w:val="24"/>
          <w:szCs w:val="28"/>
        </w:rPr>
        <w:t>,</w:t>
      </w:r>
      <w:r>
        <w:rPr>
          <w:rFonts w:ascii="Book Antiqua" w:hAnsi="Book Antiqua"/>
          <w:bCs/>
          <w:color w:val="000000"/>
          <w:sz w:val="24"/>
          <w:szCs w:val="28"/>
        </w:rPr>
        <w:t>93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%;</w:t>
      </w:r>
    </w:p>
    <w:p w14:paraId="1118859C" w14:textId="51D5115F" w:rsidR="00F5261F" w:rsidRPr="00A67BFF" w:rsidRDefault="00A053B0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sz w:val="24"/>
          <w:szCs w:val="28"/>
        </w:rPr>
        <w:t>4</w:t>
      </w:r>
      <w:r w:rsidR="00002D79">
        <w:rPr>
          <w:rFonts w:ascii="Book Antiqua" w:hAnsi="Book Antiqua"/>
          <w:bCs/>
          <w:sz w:val="24"/>
          <w:szCs w:val="28"/>
        </w:rPr>
        <w:t>,</w:t>
      </w:r>
      <w:r>
        <w:rPr>
          <w:rFonts w:ascii="Book Antiqua" w:hAnsi="Book Antiqua"/>
          <w:bCs/>
          <w:sz w:val="24"/>
          <w:szCs w:val="28"/>
        </w:rPr>
        <w:t>828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 </w:t>
      </w:r>
      <w:r w:rsidR="00334297" w:rsidRPr="006E2A6B">
        <w:rPr>
          <w:rFonts w:ascii="Book Antiqua" w:hAnsi="Book Antiqua"/>
          <w:bCs/>
          <w:sz w:val="24"/>
          <w:szCs w:val="28"/>
        </w:rPr>
        <w:t>razni krivični predmeti (PPN</w:t>
      </w:r>
      <w:r w:rsidR="00434A7D">
        <w:rPr>
          <w:rFonts w:ascii="Book Antiqua" w:hAnsi="Book Antiqua"/>
          <w:bCs/>
          <w:sz w:val="24"/>
          <w:szCs w:val="28"/>
        </w:rPr>
        <w:t>/M</w:t>
      </w:r>
      <w:r w:rsidR="00334297" w:rsidRPr="006E2A6B">
        <w:rPr>
          <w:rFonts w:ascii="Book Antiqua" w:hAnsi="Book Antiqua"/>
          <w:bCs/>
          <w:sz w:val="24"/>
          <w:szCs w:val="28"/>
        </w:rPr>
        <w:t xml:space="preserve">) ili </w:t>
      </w:r>
      <w:r w:rsidR="00434A7D">
        <w:rPr>
          <w:rFonts w:ascii="Book Antiqua" w:hAnsi="Book Antiqua"/>
          <w:bCs/>
          <w:sz w:val="24"/>
          <w:szCs w:val="28"/>
        </w:rPr>
        <w:t>1</w:t>
      </w:r>
      <w:r>
        <w:rPr>
          <w:rFonts w:ascii="Book Antiqua" w:hAnsi="Book Antiqua"/>
          <w:bCs/>
          <w:sz w:val="24"/>
          <w:szCs w:val="28"/>
        </w:rPr>
        <w:t>9</w:t>
      </w:r>
      <w:r w:rsidR="002A3853" w:rsidRPr="00A67BFF">
        <w:rPr>
          <w:rFonts w:ascii="Book Antiqua" w:hAnsi="Book Antiqua"/>
          <w:bCs/>
          <w:color w:val="000000"/>
          <w:sz w:val="24"/>
          <w:szCs w:val="28"/>
        </w:rPr>
        <w:t>,</w:t>
      </w:r>
      <w:r>
        <w:rPr>
          <w:rFonts w:ascii="Book Antiqua" w:hAnsi="Book Antiqua"/>
          <w:bCs/>
          <w:color w:val="000000"/>
          <w:sz w:val="24"/>
          <w:szCs w:val="28"/>
        </w:rPr>
        <w:t>01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%;</w:t>
      </w:r>
    </w:p>
    <w:p w14:paraId="74CA79D3" w14:textId="5D877B6E" w:rsidR="00F5261F" w:rsidRPr="00A67BFF" w:rsidRDefault="00434A7D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>1</w:t>
      </w:r>
      <w:r w:rsidR="00A053B0">
        <w:rPr>
          <w:rFonts w:ascii="Book Antiqua" w:hAnsi="Book Antiqua"/>
          <w:bCs/>
          <w:color w:val="000000"/>
          <w:sz w:val="24"/>
          <w:szCs w:val="28"/>
        </w:rPr>
        <w:t>32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334297" w:rsidRPr="006E2A6B">
        <w:rPr>
          <w:rFonts w:ascii="Book Antiqua" w:hAnsi="Book Antiqua"/>
          <w:bCs/>
          <w:color w:val="000000"/>
          <w:sz w:val="24"/>
          <w:szCs w:val="28"/>
        </w:rPr>
        <w:t xml:space="preserve">predmeta međunarodne pravne pomoći (NJN) ili </w:t>
      </w:r>
      <w:r w:rsidR="00A053B0">
        <w:rPr>
          <w:rFonts w:ascii="Book Antiqua" w:hAnsi="Book Antiqua"/>
          <w:bCs/>
          <w:color w:val="000000"/>
          <w:sz w:val="24"/>
          <w:szCs w:val="28"/>
        </w:rPr>
        <w:t>0,52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%;</w:t>
      </w:r>
    </w:p>
    <w:p w14:paraId="16B090C9" w14:textId="386F53D6" w:rsidR="00F5261F" w:rsidRPr="00A67BFF" w:rsidRDefault="00A053B0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>3,203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334297" w:rsidRPr="006E2A6B">
        <w:rPr>
          <w:rFonts w:ascii="Book Antiqua" w:hAnsi="Book Antiqua"/>
          <w:bCs/>
          <w:color w:val="000000"/>
          <w:sz w:val="24"/>
          <w:szCs w:val="28"/>
        </w:rPr>
        <w:t xml:space="preserve">predmeta u Apelacionom Tužilaštvu (AT) ili </w:t>
      </w:r>
      <w:r w:rsidR="000335E7" w:rsidRPr="00A67BFF">
        <w:rPr>
          <w:rFonts w:ascii="Book Antiqua" w:hAnsi="Book Antiqua"/>
          <w:bCs/>
          <w:color w:val="000000"/>
          <w:sz w:val="24"/>
          <w:szCs w:val="28"/>
        </w:rPr>
        <w:t>1</w:t>
      </w:r>
      <w:r>
        <w:rPr>
          <w:rFonts w:ascii="Book Antiqua" w:hAnsi="Book Antiqua"/>
          <w:bCs/>
          <w:color w:val="000000"/>
          <w:sz w:val="24"/>
          <w:szCs w:val="28"/>
        </w:rPr>
        <w:t>2</w:t>
      </w:r>
      <w:r w:rsidR="000335E7" w:rsidRPr="00A67BFF">
        <w:rPr>
          <w:rFonts w:ascii="Book Antiqua" w:hAnsi="Book Antiqua"/>
          <w:bCs/>
          <w:color w:val="000000"/>
          <w:sz w:val="24"/>
          <w:szCs w:val="28"/>
        </w:rPr>
        <w:t>,</w:t>
      </w:r>
      <w:r>
        <w:rPr>
          <w:rFonts w:ascii="Book Antiqua" w:hAnsi="Book Antiqua"/>
          <w:bCs/>
          <w:color w:val="000000"/>
          <w:sz w:val="24"/>
          <w:szCs w:val="28"/>
        </w:rPr>
        <w:t>61</w:t>
      </w:r>
      <w:r w:rsidR="000335E7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%, </w:t>
      </w:r>
      <w:r w:rsidR="00334297">
        <w:rPr>
          <w:rFonts w:ascii="Book Antiqua" w:hAnsi="Book Antiqua"/>
          <w:bCs/>
          <w:color w:val="000000"/>
          <w:sz w:val="24"/>
          <w:szCs w:val="28"/>
        </w:rPr>
        <w:t>i</w:t>
      </w:r>
    </w:p>
    <w:p w14:paraId="0EAF2FB0" w14:textId="0488735D" w:rsidR="002A3853" w:rsidRPr="00A67BFF" w:rsidRDefault="00A053B0" w:rsidP="008040B5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>660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334297" w:rsidRPr="006E2A6B">
        <w:rPr>
          <w:rFonts w:ascii="Book Antiqua" w:hAnsi="Book Antiqua"/>
          <w:bCs/>
          <w:color w:val="000000"/>
          <w:sz w:val="24"/>
          <w:szCs w:val="28"/>
        </w:rPr>
        <w:t xml:space="preserve">predmeta u Kancelariji Glavnog Državnog Tužioca (KGDT) ili </w:t>
      </w:r>
      <w:r w:rsidR="008040B5" w:rsidRPr="00A67BFF">
        <w:rPr>
          <w:rFonts w:ascii="Book Antiqua" w:hAnsi="Book Antiqua"/>
          <w:bCs/>
          <w:color w:val="000000"/>
          <w:sz w:val="24"/>
          <w:szCs w:val="28"/>
        </w:rPr>
        <w:t>2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,</w:t>
      </w:r>
      <w:r>
        <w:rPr>
          <w:rFonts w:ascii="Book Antiqua" w:hAnsi="Book Antiqua"/>
          <w:bCs/>
          <w:color w:val="000000"/>
          <w:sz w:val="24"/>
          <w:szCs w:val="28"/>
        </w:rPr>
        <w:t>60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%.</w:t>
      </w:r>
    </w:p>
    <w:p w14:paraId="71C51D0B" w14:textId="77777777" w:rsidR="002A3853" w:rsidRPr="00A67BFF" w:rsidRDefault="00AC7839" w:rsidP="002A3853">
      <w:r>
        <w:rPr>
          <w:noProof/>
          <w:lang w:val="en-US"/>
        </w:rPr>
        <w:lastRenderedPageBreak/>
        <w:drawing>
          <wp:inline distT="0" distB="0" distL="0" distR="0" wp14:anchorId="76A3A3D3" wp14:editId="1384473B">
            <wp:extent cx="6115050" cy="3260090"/>
            <wp:effectExtent l="0" t="0" r="0" b="16510"/>
            <wp:docPr id="101" name="Chart 1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31F83259" w14:textId="09596FCF" w:rsidR="00F5261F" w:rsidRPr="00A67BFF" w:rsidRDefault="00511A72" w:rsidP="002A3853">
      <w:r>
        <w:rPr>
          <w:rFonts w:ascii="Book Antiqua" w:hAnsi="Book Antiqua"/>
          <w:bCs/>
          <w:sz w:val="20"/>
          <w:szCs w:val="28"/>
        </w:rPr>
        <w:t>Grafikon 1</w:t>
      </w:r>
      <w:r w:rsidR="00A053B0">
        <w:rPr>
          <w:rFonts w:ascii="Book Antiqua" w:hAnsi="Book Antiqua"/>
          <w:bCs/>
          <w:sz w:val="20"/>
          <w:szCs w:val="28"/>
        </w:rPr>
        <w:t>2</w:t>
      </w:r>
      <w:r w:rsidR="00F5261F" w:rsidRPr="00A67BFF">
        <w:rPr>
          <w:rFonts w:ascii="Book Antiqua" w:hAnsi="Book Antiqua"/>
          <w:bCs/>
          <w:sz w:val="20"/>
          <w:szCs w:val="28"/>
        </w:rPr>
        <w:t xml:space="preserve">: </w:t>
      </w:r>
      <w:r w:rsidR="004F2CB8">
        <w:rPr>
          <w:rFonts w:ascii="Book Antiqua" w:hAnsi="Book Antiqua"/>
          <w:bCs/>
          <w:sz w:val="20"/>
          <w:szCs w:val="28"/>
        </w:rPr>
        <w:t>Krivične prijave-predmeti</w:t>
      </w:r>
      <w:r w:rsidR="004F2CB8" w:rsidRPr="00A67BFF">
        <w:rPr>
          <w:rFonts w:ascii="Book Antiqua" w:hAnsi="Book Antiqua"/>
          <w:bCs/>
          <w:sz w:val="20"/>
          <w:szCs w:val="28"/>
        </w:rPr>
        <w:t xml:space="preserve"> </w:t>
      </w:r>
      <w:r w:rsidR="004F2CB8">
        <w:rPr>
          <w:rFonts w:ascii="Book Antiqua" w:hAnsi="Book Antiqua"/>
          <w:bCs/>
          <w:sz w:val="20"/>
          <w:szCs w:val="28"/>
        </w:rPr>
        <w:t xml:space="preserve">koje su </w:t>
      </w:r>
      <w:r w:rsidR="00434A7D">
        <w:rPr>
          <w:rFonts w:ascii="Book Antiqua" w:hAnsi="Book Antiqua"/>
          <w:bCs/>
          <w:sz w:val="20"/>
          <w:szCs w:val="28"/>
        </w:rPr>
        <w:t>r</w:t>
      </w:r>
      <w:r w:rsidR="004F2CB8">
        <w:rPr>
          <w:rFonts w:ascii="Book Antiqua" w:hAnsi="Book Antiqua"/>
          <w:bCs/>
          <w:sz w:val="20"/>
          <w:szCs w:val="28"/>
        </w:rPr>
        <w:t xml:space="preserve">ešene tokom </w:t>
      </w:r>
      <w:r w:rsidR="00A053B0">
        <w:rPr>
          <w:rFonts w:ascii="Book Antiqua" w:hAnsi="Book Antiqua"/>
          <w:bCs/>
          <w:sz w:val="20"/>
          <w:szCs w:val="28"/>
        </w:rPr>
        <w:t xml:space="preserve">prve polovine </w:t>
      </w:r>
      <w:r w:rsidR="008040B5" w:rsidRPr="00A67BFF">
        <w:rPr>
          <w:rFonts w:ascii="Book Antiqua" w:hAnsi="Book Antiqua"/>
          <w:bCs/>
          <w:sz w:val="20"/>
          <w:szCs w:val="28"/>
        </w:rPr>
        <w:t>202</w:t>
      </w:r>
      <w:r w:rsidR="00A053B0">
        <w:rPr>
          <w:rFonts w:ascii="Book Antiqua" w:hAnsi="Book Antiqua"/>
          <w:bCs/>
          <w:sz w:val="20"/>
          <w:szCs w:val="28"/>
        </w:rPr>
        <w:t>1</w:t>
      </w:r>
      <w:r w:rsidR="004F2CB8">
        <w:rPr>
          <w:rFonts w:ascii="Book Antiqua" w:hAnsi="Book Antiqua"/>
          <w:bCs/>
          <w:sz w:val="20"/>
          <w:szCs w:val="28"/>
        </w:rPr>
        <w:t>. godine</w:t>
      </w:r>
    </w:p>
    <w:p w14:paraId="19B043D8" w14:textId="77777777" w:rsidR="00F5261F" w:rsidRPr="00A67BFF" w:rsidRDefault="00F5261F" w:rsidP="00F5261F">
      <w:pPr>
        <w:spacing w:after="0" w:line="20" w:lineRule="atLeast"/>
        <w:jc w:val="both"/>
        <w:rPr>
          <w:rFonts w:ascii="Book Antiqua" w:hAnsi="Book Antiqua"/>
          <w:bCs/>
          <w:color w:val="000000"/>
          <w:szCs w:val="28"/>
        </w:rPr>
      </w:pPr>
    </w:p>
    <w:p w14:paraId="1A278233" w14:textId="4A602B4C" w:rsidR="00F5261F" w:rsidRPr="00A67BFF" w:rsidRDefault="001E2760" w:rsidP="00F5261F">
      <w:pPr>
        <w:spacing w:after="0" w:line="20" w:lineRule="atLeast"/>
        <w:jc w:val="both"/>
        <w:rPr>
          <w:rFonts w:ascii="Book Antiqua" w:hAnsi="Book Antiqua"/>
          <w:bCs/>
          <w:sz w:val="24"/>
          <w:szCs w:val="28"/>
        </w:rPr>
      </w:pPr>
      <w:r>
        <w:rPr>
          <w:rFonts w:ascii="Book Antiqua" w:hAnsi="Book Antiqua"/>
          <w:bCs/>
          <w:sz w:val="24"/>
          <w:szCs w:val="28"/>
        </w:rPr>
        <w:t>Stopa rešavanja predmeta od strane Državnog tužilaštva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 </w:t>
      </w:r>
      <w:r>
        <w:rPr>
          <w:rFonts w:ascii="Book Antiqua" w:hAnsi="Book Antiqua"/>
          <w:bCs/>
          <w:sz w:val="24"/>
          <w:szCs w:val="28"/>
        </w:rPr>
        <w:t xml:space="preserve">u </w:t>
      </w:r>
      <w:r w:rsidR="00A053B0">
        <w:rPr>
          <w:rFonts w:ascii="Book Antiqua" w:hAnsi="Book Antiqua"/>
          <w:bCs/>
          <w:sz w:val="24"/>
          <w:szCs w:val="28"/>
        </w:rPr>
        <w:t xml:space="preserve">prvoj polovini </w:t>
      </w:r>
      <w:r>
        <w:rPr>
          <w:rFonts w:ascii="Book Antiqua" w:hAnsi="Book Antiqua"/>
          <w:bCs/>
          <w:sz w:val="24"/>
          <w:szCs w:val="28"/>
        </w:rPr>
        <w:t>202</w:t>
      </w:r>
      <w:r w:rsidR="00A053B0">
        <w:rPr>
          <w:rFonts w:ascii="Book Antiqua" w:hAnsi="Book Antiqua"/>
          <w:bCs/>
          <w:sz w:val="24"/>
          <w:szCs w:val="28"/>
        </w:rPr>
        <w:t>1</w:t>
      </w:r>
      <w:r>
        <w:rPr>
          <w:rFonts w:ascii="Book Antiqua" w:hAnsi="Book Antiqua"/>
          <w:bCs/>
          <w:sz w:val="24"/>
          <w:szCs w:val="28"/>
        </w:rPr>
        <w:t>. godin</w:t>
      </w:r>
      <w:r w:rsidR="00434A7D">
        <w:rPr>
          <w:rFonts w:ascii="Book Antiqua" w:hAnsi="Book Antiqua"/>
          <w:bCs/>
          <w:sz w:val="24"/>
          <w:szCs w:val="28"/>
        </w:rPr>
        <w:t>i</w:t>
      </w:r>
      <w:r>
        <w:rPr>
          <w:rFonts w:ascii="Book Antiqua" w:hAnsi="Book Antiqua"/>
          <w:bCs/>
          <w:sz w:val="24"/>
          <w:szCs w:val="28"/>
        </w:rPr>
        <w:t xml:space="preserve"> po pokazateljima</w:t>
      </w:r>
      <w:r w:rsidR="00F5261F" w:rsidRPr="00A67BFF">
        <w:rPr>
          <w:rFonts w:ascii="Book Antiqua" w:hAnsi="Book Antiqua"/>
          <w:bCs/>
          <w:sz w:val="24"/>
          <w:szCs w:val="28"/>
        </w:rPr>
        <w:t xml:space="preserve"> CEPEJ </w:t>
      </w:r>
      <w:r>
        <w:rPr>
          <w:rFonts w:ascii="Book Antiqua" w:hAnsi="Book Antiqua"/>
          <w:bCs/>
          <w:sz w:val="24"/>
          <w:szCs w:val="28"/>
        </w:rPr>
        <w:t>je predstavljena ispod</w:t>
      </w:r>
      <w:r w:rsidR="00F5261F" w:rsidRPr="00A67BFF">
        <w:rPr>
          <w:rFonts w:ascii="Book Antiqua" w:hAnsi="Book Antiqua"/>
          <w:bCs/>
          <w:sz w:val="24"/>
          <w:szCs w:val="28"/>
        </w:rPr>
        <w:t>:</w:t>
      </w:r>
    </w:p>
    <w:p w14:paraId="78BA9200" w14:textId="77777777" w:rsidR="00F5261F" w:rsidRPr="00A67BFF" w:rsidRDefault="00335C8D" w:rsidP="00B07C3D">
      <w:pPr>
        <w:spacing w:after="0" w:line="20" w:lineRule="atLeast"/>
        <w:jc w:val="both"/>
        <w:rPr>
          <w:rFonts w:ascii="Book Antiqua" w:hAnsi="Book Antiqua"/>
          <w:bCs/>
          <w:color w:val="000000"/>
          <w:szCs w:val="28"/>
        </w:rPr>
      </w:pPr>
      <w:r>
        <w:rPr>
          <w:noProof/>
          <w:lang w:val="en-US"/>
        </w:rPr>
        <w:drawing>
          <wp:inline distT="0" distB="0" distL="0" distR="0" wp14:anchorId="2B89913D" wp14:editId="5795A7B4">
            <wp:extent cx="6115050" cy="4202430"/>
            <wp:effectExtent l="0" t="0" r="0" b="762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28800209" w14:textId="28AB9B28" w:rsidR="00F5261F" w:rsidRPr="00A67BFF" w:rsidRDefault="00F5261F" w:rsidP="00B07C3D">
      <w:pPr>
        <w:spacing w:after="0" w:line="20" w:lineRule="atLeast"/>
        <w:rPr>
          <w:rFonts w:ascii="Book Antiqua" w:hAnsi="Book Antiqua"/>
          <w:bCs/>
          <w:color w:val="000000"/>
          <w:sz w:val="20"/>
          <w:szCs w:val="28"/>
        </w:rPr>
      </w:pPr>
      <w:r w:rsidRPr="00372FB8">
        <w:rPr>
          <w:rFonts w:ascii="Book Antiqua" w:hAnsi="Book Antiqua"/>
          <w:bCs/>
          <w:sz w:val="20"/>
          <w:szCs w:val="28"/>
        </w:rPr>
        <w:lastRenderedPageBreak/>
        <w:t>Grafikon 1</w:t>
      </w:r>
      <w:r w:rsidR="00434A7D">
        <w:rPr>
          <w:rFonts w:ascii="Book Antiqua" w:hAnsi="Book Antiqua"/>
          <w:bCs/>
          <w:sz w:val="20"/>
          <w:szCs w:val="28"/>
        </w:rPr>
        <w:t>5</w:t>
      </w:r>
      <w:r w:rsidRPr="00372FB8">
        <w:rPr>
          <w:rFonts w:ascii="Book Antiqua" w:hAnsi="Book Antiqua"/>
          <w:bCs/>
          <w:sz w:val="20"/>
          <w:szCs w:val="28"/>
        </w:rPr>
        <w:t xml:space="preserve">: </w:t>
      </w:r>
      <w:r w:rsidR="001E2760">
        <w:rPr>
          <w:rFonts w:ascii="Book Antiqua" w:hAnsi="Book Antiqua"/>
          <w:bCs/>
          <w:sz w:val="20"/>
          <w:szCs w:val="28"/>
        </w:rPr>
        <w:t xml:space="preserve">Stopa rešavanja predmeta od strane Državnog tužilaštva </w:t>
      </w:r>
      <w:r w:rsidR="00A053B0">
        <w:rPr>
          <w:rFonts w:ascii="Book Antiqua" w:hAnsi="Book Antiqua"/>
          <w:bCs/>
          <w:sz w:val="20"/>
          <w:szCs w:val="28"/>
        </w:rPr>
        <w:t>u prvoj polovini</w:t>
      </w:r>
      <w:r w:rsidRPr="00372FB8">
        <w:rPr>
          <w:rFonts w:ascii="Book Antiqua" w:hAnsi="Book Antiqua"/>
          <w:bCs/>
          <w:color w:val="000000"/>
          <w:sz w:val="20"/>
          <w:szCs w:val="28"/>
        </w:rPr>
        <w:t xml:space="preserve"> 20</w:t>
      </w:r>
      <w:r w:rsidR="00AA526B">
        <w:rPr>
          <w:rFonts w:ascii="Book Antiqua" w:hAnsi="Book Antiqua"/>
          <w:bCs/>
          <w:color w:val="000000"/>
          <w:sz w:val="20"/>
          <w:szCs w:val="28"/>
        </w:rPr>
        <w:t>2</w:t>
      </w:r>
      <w:r w:rsidR="00A053B0">
        <w:rPr>
          <w:rFonts w:ascii="Book Antiqua" w:hAnsi="Book Antiqua"/>
          <w:bCs/>
          <w:color w:val="000000"/>
          <w:sz w:val="20"/>
          <w:szCs w:val="28"/>
        </w:rPr>
        <w:t>1</w:t>
      </w:r>
      <w:r w:rsidR="001E2760">
        <w:rPr>
          <w:rFonts w:ascii="Book Antiqua" w:hAnsi="Book Antiqua"/>
          <w:bCs/>
          <w:color w:val="000000"/>
          <w:sz w:val="20"/>
          <w:szCs w:val="28"/>
        </w:rPr>
        <w:t>. godine</w:t>
      </w:r>
      <w:r w:rsidRPr="00372FB8">
        <w:rPr>
          <w:rFonts w:ascii="Book Antiqua" w:hAnsi="Book Antiqua"/>
          <w:bCs/>
          <w:color w:val="000000"/>
          <w:sz w:val="20"/>
          <w:szCs w:val="28"/>
        </w:rPr>
        <w:t xml:space="preserve"> </w:t>
      </w:r>
      <w:r w:rsidR="001E2760">
        <w:rPr>
          <w:rFonts w:ascii="Book Antiqua" w:hAnsi="Book Antiqua"/>
          <w:bCs/>
          <w:color w:val="000000"/>
          <w:sz w:val="20"/>
          <w:szCs w:val="28"/>
        </w:rPr>
        <w:t xml:space="preserve">po pokazateljima </w:t>
      </w:r>
      <w:r w:rsidRPr="00372FB8">
        <w:rPr>
          <w:rFonts w:ascii="Book Antiqua" w:hAnsi="Book Antiqua"/>
          <w:bCs/>
          <w:color w:val="000000"/>
          <w:sz w:val="20"/>
          <w:szCs w:val="28"/>
        </w:rPr>
        <w:t>CEPEJ</w:t>
      </w:r>
      <w:r w:rsidR="00A053B0">
        <w:rPr>
          <w:rFonts w:ascii="Book Antiqua" w:hAnsi="Book Antiqua"/>
          <w:bCs/>
          <w:color w:val="000000"/>
          <w:sz w:val="20"/>
          <w:szCs w:val="28"/>
        </w:rPr>
        <w:t>.</w:t>
      </w:r>
    </w:p>
    <w:p w14:paraId="51DAECCF" w14:textId="77777777" w:rsidR="00F5261F" w:rsidRPr="00A67BFF" w:rsidRDefault="00F5261F" w:rsidP="00F5261F">
      <w:pPr>
        <w:spacing w:after="0" w:line="20" w:lineRule="atLeast"/>
        <w:rPr>
          <w:rFonts w:ascii="Book Antiqua" w:hAnsi="Book Antiqua"/>
          <w:bCs/>
          <w:color w:val="000000"/>
          <w:sz w:val="20"/>
          <w:szCs w:val="28"/>
        </w:rPr>
      </w:pPr>
    </w:p>
    <w:p w14:paraId="56BB9D5C" w14:textId="11CD72C8" w:rsidR="00F5261F" w:rsidRPr="00A67BFF" w:rsidRDefault="001E2760" w:rsidP="005007AC">
      <w:pPr>
        <w:spacing w:after="0" w:line="20" w:lineRule="atLeast"/>
        <w:jc w:val="both"/>
        <w:rPr>
          <w:rFonts w:ascii="Book Antiqua" w:hAnsi="Book Antiqua"/>
          <w:bCs/>
          <w:sz w:val="24"/>
          <w:szCs w:val="28"/>
        </w:rPr>
      </w:pPr>
      <w:r>
        <w:rPr>
          <w:rFonts w:ascii="Book Antiqua" w:hAnsi="Book Antiqua"/>
          <w:bCs/>
          <w:sz w:val="24"/>
          <w:szCs w:val="28"/>
        </w:rPr>
        <w:t>U pore</w:t>
      </w:r>
      <w:r>
        <w:rPr>
          <w:rFonts w:cs="Calibri"/>
          <w:bCs/>
          <w:sz w:val="24"/>
          <w:szCs w:val="28"/>
        </w:rPr>
        <w:t>đ</w:t>
      </w:r>
      <w:r>
        <w:rPr>
          <w:rFonts w:ascii="Book Antiqua" w:hAnsi="Book Antiqua"/>
          <w:bCs/>
          <w:sz w:val="24"/>
          <w:szCs w:val="28"/>
        </w:rPr>
        <w:t xml:space="preserve">enju sa </w:t>
      </w:r>
      <w:r w:rsidR="00A053B0">
        <w:rPr>
          <w:rFonts w:ascii="Book Antiqua" w:hAnsi="Book Antiqua"/>
          <w:bCs/>
          <w:sz w:val="24"/>
          <w:szCs w:val="28"/>
        </w:rPr>
        <w:t xml:space="preserve">prvom polovinom </w:t>
      </w:r>
      <w:r w:rsidR="00F5261F" w:rsidRPr="00A67BFF">
        <w:rPr>
          <w:rFonts w:ascii="Book Antiqua" w:hAnsi="Book Antiqua"/>
          <w:bCs/>
          <w:sz w:val="24"/>
          <w:szCs w:val="28"/>
        </w:rPr>
        <w:t>201</w:t>
      </w:r>
      <w:r w:rsidR="005007AC" w:rsidRPr="00A67BFF">
        <w:rPr>
          <w:rFonts w:ascii="Book Antiqua" w:hAnsi="Book Antiqua"/>
          <w:bCs/>
          <w:sz w:val="24"/>
          <w:szCs w:val="28"/>
        </w:rPr>
        <w:t>9</w:t>
      </w:r>
      <w:r>
        <w:rPr>
          <w:rFonts w:ascii="Book Antiqua" w:hAnsi="Book Antiqua"/>
          <w:bCs/>
          <w:sz w:val="24"/>
          <w:szCs w:val="28"/>
        </w:rPr>
        <w:t>. godin</w:t>
      </w:r>
      <w:r w:rsidR="00A053B0">
        <w:rPr>
          <w:rFonts w:ascii="Book Antiqua" w:hAnsi="Book Antiqua"/>
          <w:bCs/>
          <w:sz w:val="24"/>
          <w:szCs w:val="28"/>
        </w:rPr>
        <w:t>e</w:t>
      </w:r>
      <w:r w:rsidR="00CE2B72" w:rsidRPr="00A67BFF">
        <w:rPr>
          <w:rFonts w:ascii="Book Antiqua" w:hAnsi="Book Antiqua"/>
          <w:bCs/>
          <w:sz w:val="24"/>
          <w:szCs w:val="28"/>
        </w:rPr>
        <w:t xml:space="preserve"> </w:t>
      </w:r>
      <w:r>
        <w:rPr>
          <w:rFonts w:ascii="Book Antiqua" w:hAnsi="Book Antiqua"/>
          <w:bCs/>
          <w:sz w:val="24"/>
          <w:szCs w:val="28"/>
        </w:rPr>
        <w:t>stopa rešavanja predmeta po pok</w:t>
      </w:r>
      <w:r w:rsidR="00AA526B">
        <w:rPr>
          <w:rFonts w:ascii="Book Antiqua" w:hAnsi="Book Antiqua"/>
          <w:bCs/>
          <w:sz w:val="24"/>
          <w:szCs w:val="28"/>
        </w:rPr>
        <w:t>a</w:t>
      </w:r>
      <w:r>
        <w:rPr>
          <w:rFonts w:ascii="Book Antiqua" w:hAnsi="Book Antiqua"/>
          <w:bCs/>
          <w:sz w:val="24"/>
          <w:szCs w:val="28"/>
        </w:rPr>
        <w:t xml:space="preserve">zateljima </w:t>
      </w:r>
      <w:r w:rsidR="00F5261F" w:rsidRPr="00A67BFF">
        <w:rPr>
          <w:rFonts w:ascii="Book Antiqua" w:hAnsi="Book Antiqua"/>
          <w:bCs/>
          <w:sz w:val="24"/>
          <w:szCs w:val="28"/>
        </w:rPr>
        <w:t>CEPEJ</w:t>
      </w:r>
      <w:r>
        <w:rPr>
          <w:rFonts w:ascii="Book Antiqua" w:hAnsi="Book Antiqua"/>
          <w:bCs/>
          <w:sz w:val="24"/>
          <w:szCs w:val="28"/>
        </w:rPr>
        <w:t xml:space="preserve"> je predstavljena ispod</w:t>
      </w:r>
      <w:r w:rsidR="00F5261F" w:rsidRPr="00A67BFF">
        <w:rPr>
          <w:rFonts w:ascii="Book Antiqua" w:hAnsi="Book Antiqua"/>
          <w:bCs/>
          <w:sz w:val="24"/>
          <w:szCs w:val="28"/>
        </w:rPr>
        <w:t>:</w:t>
      </w:r>
    </w:p>
    <w:p w14:paraId="7690BC4B" w14:textId="77777777" w:rsidR="00F5261F" w:rsidRPr="00A67BFF" w:rsidRDefault="00F5261F" w:rsidP="00F5261F">
      <w:pPr>
        <w:spacing w:after="0" w:line="20" w:lineRule="atLeast"/>
        <w:rPr>
          <w:rFonts w:ascii="Book Antiqua" w:hAnsi="Book Antiqua"/>
          <w:bCs/>
          <w:color w:val="000000"/>
          <w:sz w:val="24"/>
          <w:szCs w:val="28"/>
        </w:rPr>
      </w:pPr>
    </w:p>
    <w:p w14:paraId="29947C56" w14:textId="77777777" w:rsidR="005007AC" w:rsidRPr="00A67BFF" w:rsidRDefault="00AC7839" w:rsidP="00F5261F">
      <w:pPr>
        <w:spacing w:after="0" w:line="20" w:lineRule="atLeast"/>
        <w:rPr>
          <w:rFonts w:ascii="Book Antiqua" w:hAnsi="Book Antiqua"/>
          <w:bCs/>
          <w:color w:val="000000"/>
          <w:sz w:val="24"/>
          <w:szCs w:val="28"/>
        </w:rPr>
      </w:pPr>
      <w:r>
        <w:rPr>
          <w:noProof/>
          <w:lang w:val="en-US"/>
        </w:rPr>
        <w:drawing>
          <wp:inline distT="0" distB="0" distL="0" distR="0" wp14:anchorId="234F765D" wp14:editId="3A7C9CAF">
            <wp:extent cx="6115050" cy="3923665"/>
            <wp:effectExtent l="0" t="0" r="0" b="635"/>
            <wp:docPr id="102" name="Chart 1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4072C915" w14:textId="3320A695" w:rsidR="007B1AA6" w:rsidRDefault="007B1AA6" w:rsidP="007B1AA6">
      <w:pPr>
        <w:spacing w:after="0" w:line="20" w:lineRule="atLeast"/>
        <w:jc w:val="both"/>
        <w:rPr>
          <w:rFonts w:ascii="Book Antiqua" w:hAnsi="Book Antiqua"/>
          <w:bCs/>
          <w:color w:val="000000"/>
          <w:sz w:val="20"/>
          <w:szCs w:val="28"/>
        </w:rPr>
      </w:pPr>
      <w:r w:rsidRPr="00372FB8">
        <w:rPr>
          <w:rFonts w:ascii="Book Antiqua" w:hAnsi="Book Antiqua"/>
          <w:bCs/>
          <w:sz w:val="20"/>
          <w:szCs w:val="28"/>
        </w:rPr>
        <w:t>Grafikon 1</w:t>
      </w:r>
      <w:r w:rsidR="00A053B0">
        <w:rPr>
          <w:rFonts w:ascii="Book Antiqua" w:hAnsi="Book Antiqua"/>
          <w:bCs/>
          <w:sz w:val="20"/>
          <w:szCs w:val="28"/>
        </w:rPr>
        <w:t>4</w:t>
      </w:r>
      <w:r w:rsidRPr="00372FB8">
        <w:rPr>
          <w:rFonts w:ascii="Book Antiqua" w:hAnsi="Book Antiqua"/>
          <w:bCs/>
          <w:sz w:val="20"/>
          <w:szCs w:val="28"/>
        </w:rPr>
        <w:t xml:space="preserve">: </w:t>
      </w:r>
      <w:r w:rsidR="001E2760">
        <w:rPr>
          <w:rFonts w:ascii="Book Antiqua" w:hAnsi="Book Antiqua"/>
          <w:bCs/>
          <w:sz w:val="20"/>
          <w:szCs w:val="28"/>
        </w:rPr>
        <w:t xml:space="preserve">Stopa rešavanja predmeta od strane Državnog tužilaštva u </w:t>
      </w:r>
      <w:r w:rsidR="00CE2B72" w:rsidRPr="00372FB8">
        <w:rPr>
          <w:rFonts w:ascii="Book Antiqua" w:hAnsi="Book Antiqua"/>
          <w:bCs/>
          <w:color w:val="000000"/>
          <w:sz w:val="20"/>
          <w:szCs w:val="28"/>
        </w:rPr>
        <w:t>2019</w:t>
      </w:r>
      <w:r w:rsidR="001E2760">
        <w:rPr>
          <w:rFonts w:ascii="Book Antiqua" w:hAnsi="Book Antiqua"/>
          <w:bCs/>
          <w:color w:val="000000"/>
          <w:sz w:val="20"/>
          <w:szCs w:val="28"/>
        </w:rPr>
        <w:t>. godin</w:t>
      </w:r>
      <w:r w:rsidR="00434A7D">
        <w:rPr>
          <w:rFonts w:ascii="Book Antiqua" w:hAnsi="Book Antiqua"/>
          <w:bCs/>
          <w:color w:val="000000"/>
          <w:sz w:val="20"/>
          <w:szCs w:val="28"/>
        </w:rPr>
        <w:t>i</w:t>
      </w:r>
      <w:r w:rsidR="00CE2B72" w:rsidRPr="00372FB8">
        <w:rPr>
          <w:rFonts w:ascii="Book Antiqua" w:hAnsi="Book Antiqua"/>
          <w:bCs/>
          <w:color w:val="000000"/>
          <w:sz w:val="20"/>
          <w:szCs w:val="28"/>
        </w:rPr>
        <w:t xml:space="preserve"> v. </w:t>
      </w:r>
      <w:r w:rsidRPr="00372FB8">
        <w:rPr>
          <w:rFonts w:ascii="Book Antiqua" w:hAnsi="Book Antiqua"/>
          <w:bCs/>
          <w:color w:val="000000"/>
          <w:sz w:val="20"/>
          <w:szCs w:val="28"/>
        </w:rPr>
        <w:t>202</w:t>
      </w:r>
      <w:r w:rsidR="00A053B0">
        <w:rPr>
          <w:rFonts w:ascii="Book Antiqua" w:hAnsi="Book Antiqua"/>
          <w:bCs/>
          <w:color w:val="000000"/>
          <w:sz w:val="20"/>
          <w:szCs w:val="28"/>
        </w:rPr>
        <w:t>1</w:t>
      </w:r>
      <w:r w:rsidR="001E2760">
        <w:rPr>
          <w:rFonts w:ascii="Book Antiqua" w:hAnsi="Book Antiqua"/>
          <w:bCs/>
          <w:color w:val="000000"/>
          <w:sz w:val="20"/>
          <w:szCs w:val="28"/>
        </w:rPr>
        <w:t>. godin</w:t>
      </w:r>
      <w:r w:rsidR="00434A7D">
        <w:rPr>
          <w:rFonts w:ascii="Book Antiqua" w:hAnsi="Book Antiqua"/>
          <w:bCs/>
          <w:color w:val="000000"/>
          <w:sz w:val="20"/>
          <w:szCs w:val="28"/>
        </w:rPr>
        <w:t>a</w:t>
      </w:r>
      <w:r w:rsidRPr="00372FB8">
        <w:rPr>
          <w:rFonts w:ascii="Book Antiqua" w:hAnsi="Book Antiqua"/>
          <w:bCs/>
          <w:color w:val="000000"/>
          <w:sz w:val="20"/>
          <w:szCs w:val="28"/>
        </w:rPr>
        <w:t xml:space="preserve"> </w:t>
      </w:r>
      <w:r w:rsidR="001E2760">
        <w:rPr>
          <w:rFonts w:ascii="Book Antiqua" w:hAnsi="Book Antiqua"/>
          <w:bCs/>
          <w:color w:val="000000"/>
          <w:sz w:val="20"/>
          <w:szCs w:val="28"/>
        </w:rPr>
        <w:t xml:space="preserve">po pokazateljima </w:t>
      </w:r>
      <w:r w:rsidRPr="00372FB8">
        <w:rPr>
          <w:rFonts w:ascii="Book Antiqua" w:hAnsi="Book Antiqua"/>
          <w:bCs/>
          <w:color w:val="000000"/>
          <w:sz w:val="20"/>
          <w:szCs w:val="28"/>
        </w:rPr>
        <w:t>CEPEJ</w:t>
      </w:r>
    </w:p>
    <w:p w14:paraId="77BB2934" w14:textId="77777777" w:rsidR="00A345B2" w:rsidRDefault="00A345B2" w:rsidP="007B1AA6">
      <w:pPr>
        <w:spacing w:after="0" w:line="20" w:lineRule="atLeast"/>
        <w:jc w:val="both"/>
        <w:rPr>
          <w:rFonts w:ascii="Book Antiqua" w:hAnsi="Book Antiqua"/>
          <w:bCs/>
          <w:color w:val="000000"/>
          <w:sz w:val="20"/>
          <w:szCs w:val="28"/>
        </w:rPr>
      </w:pPr>
    </w:p>
    <w:p w14:paraId="6228AEAB" w14:textId="77777777" w:rsidR="00A345B2" w:rsidRDefault="00A345B2" w:rsidP="007B1AA6">
      <w:pPr>
        <w:spacing w:after="0" w:line="20" w:lineRule="atLeast"/>
        <w:jc w:val="both"/>
        <w:rPr>
          <w:rFonts w:ascii="Book Antiqua" w:hAnsi="Book Antiqua"/>
          <w:bCs/>
          <w:color w:val="000000"/>
          <w:sz w:val="20"/>
          <w:szCs w:val="28"/>
        </w:rPr>
      </w:pPr>
    </w:p>
    <w:p w14:paraId="4DC1BCD9" w14:textId="1B0F03D5" w:rsidR="00A345B2" w:rsidRDefault="00A345B2" w:rsidP="007B1AA6">
      <w:pPr>
        <w:spacing w:after="0" w:line="20" w:lineRule="atLeast"/>
        <w:jc w:val="both"/>
        <w:rPr>
          <w:rFonts w:ascii="Book Antiqua" w:hAnsi="Book Antiqua"/>
          <w:bCs/>
          <w:color w:val="000000"/>
          <w:sz w:val="20"/>
          <w:szCs w:val="28"/>
        </w:rPr>
      </w:pPr>
      <w:r>
        <w:rPr>
          <w:rFonts w:ascii="Book Antiqua" w:hAnsi="Book Antiqua"/>
          <w:bCs/>
          <w:sz w:val="24"/>
          <w:szCs w:val="28"/>
        </w:rPr>
        <w:t>Sa druge strane, u pore</w:t>
      </w:r>
      <w:r>
        <w:rPr>
          <w:rFonts w:cs="Calibri"/>
          <w:bCs/>
          <w:sz w:val="24"/>
          <w:szCs w:val="28"/>
        </w:rPr>
        <w:t>đ</w:t>
      </w:r>
      <w:r>
        <w:rPr>
          <w:rFonts w:ascii="Book Antiqua" w:hAnsi="Book Antiqua"/>
          <w:bCs/>
          <w:sz w:val="24"/>
          <w:szCs w:val="28"/>
        </w:rPr>
        <w:t>enju sa prvom polovinom 2020. godine, stopa rešavanja predmeta po pokazateljima CEPEJ je predstavljena ispod</w:t>
      </w:r>
      <w:r>
        <w:rPr>
          <w:rFonts w:ascii="Book Antiqua" w:hAnsi="Book Antiqua"/>
          <w:bCs/>
          <w:color w:val="000000"/>
          <w:sz w:val="20"/>
          <w:szCs w:val="28"/>
        </w:rPr>
        <w:t xml:space="preserve"> </w:t>
      </w:r>
    </w:p>
    <w:p w14:paraId="0E98FC4E" w14:textId="77777777" w:rsidR="00434A7D" w:rsidRDefault="00335C8D" w:rsidP="007B1AA6">
      <w:pPr>
        <w:spacing w:after="0" w:line="20" w:lineRule="atLeast"/>
        <w:jc w:val="both"/>
        <w:rPr>
          <w:rFonts w:ascii="Book Antiqua" w:hAnsi="Book Antiqua"/>
          <w:bCs/>
          <w:color w:val="000000"/>
          <w:sz w:val="20"/>
          <w:szCs w:val="28"/>
        </w:rPr>
      </w:pPr>
      <w:r>
        <w:rPr>
          <w:noProof/>
          <w:lang w:val="en-US"/>
        </w:rPr>
        <w:lastRenderedPageBreak/>
        <w:drawing>
          <wp:inline distT="0" distB="0" distL="0" distR="0" wp14:anchorId="5993C9AD" wp14:editId="60BAC284">
            <wp:extent cx="6115050" cy="3923665"/>
            <wp:effectExtent l="0" t="0" r="0" b="635"/>
            <wp:docPr id="103" name="Chart 1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1E13EF5D" w14:textId="63CEDA1C" w:rsidR="00434A7D" w:rsidRDefault="00434A7D" w:rsidP="007B1AA6">
      <w:pPr>
        <w:spacing w:after="0" w:line="20" w:lineRule="atLeast"/>
        <w:jc w:val="both"/>
        <w:rPr>
          <w:rFonts w:ascii="Book Antiqua" w:hAnsi="Book Antiqua"/>
          <w:bCs/>
          <w:color w:val="000000"/>
          <w:sz w:val="20"/>
          <w:szCs w:val="28"/>
        </w:rPr>
      </w:pPr>
      <w:r>
        <w:rPr>
          <w:rFonts w:ascii="Book Antiqua" w:hAnsi="Book Antiqua"/>
          <w:bCs/>
          <w:sz w:val="20"/>
          <w:szCs w:val="28"/>
        </w:rPr>
        <w:t>Grafikon 1</w:t>
      </w:r>
      <w:r w:rsidR="00A345B2">
        <w:rPr>
          <w:rFonts w:ascii="Book Antiqua" w:hAnsi="Book Antiqua"/>
          <w:bCs/>
          <w:sz w:val="20"/>
          <w:szCs w:val="28"/>
        </w:rPr>
        <w:t>5</w:t>
      </w:r>
      <w:r>
        <w:rPr>
          <w:rFonts w:ascii="Book Antiqua" w:hAnsi="Book Antiqua"/>
          <w:bCs/>
          <w:sz w:val="20"/>
          <w:szCs w:val="28"/>
        </w:rPr>
        <w:t xml:space="preserve">: Stopa rešavanja predmeta od strane Državnog tužilaštva u </w:t>
      </w:r>
      <w:r>
        <w:rPr>
          <w:rFonts w:ascii="Book Antiqua" w:hAnsi="Book Antiqua"/>
          <w:bCs/>
          <w:color w:val="000000"/>
          <w:sz w:val="20"/>
          <w:szCs w:val="28"/>
        </w:rPr>
        <w:t>20</w:t>
      </w:r>
      <w:r w:rsidR="00A345B2">
        <w:rPr>
          <w:rFonts w:ascii="Book Antiqua" w:hAnsi="Book Antiqua"/>
          <w:bCs/>
          <w:color w:val="000000"/>
          <w:sz w:val="20"/>
          <w:szCs w:val="28"/>
        </w:rPr>
        <w:t>20</w:t>
      </w:r>
      <w:r>
        <w:rPr>
          <w:rFonts w:ascii="Book Antiqua" w:hAnsi="Book Antiqua"/>
          <w:bCs/>
          <w:color w:val="000000"/>
          <w:sz w:val="20"/>
          <w:szCs w:val="28"/>
        </w:rPr>
        <w:t xml:space="preserve"> v. 202</w:t>
      </w:r>
      <w:r w:rsidR="00A345B2">
        <w:rPr>
          <w:rFonts w:ascii="Book Antiqua" w:hAnsi="Book Antiqua"/>
          <w:bCs/>
          <w:color w:val="000000"/>
          <w:sz w:val="20"/>
          <w:szCs w:val="28"/>
        </w:rPr>
        <w:t>1</w:t>
      </w:r>
      <w:r>
        <w:rPr>
          <w:rFonts w:ascii="Book Antiqua" w:hAnsi="Book Antiqua"/>
          <w:bCs/>
          <w:color w:val="000000"/>
          <w:sz w:val="20"/>
          <w:szCs w:val="28"/>
        </w:rPr>
        <w:t xml:space="preserve"> po pokazateljima </w:t>
      </w:r>
      <w:r w:rsidRPr="00372FB8">
        <w:rPr>
          <w:rFonts w:ascii="Book Antiqua" w:hAnsi="Book Antiqua"/>
          <w:bCs/>
          <w:color w:val="000000"/>
          <w:sz w:val="20"/>
          <w:szCs w:val="28"/>
        </w:rPr>
        <w:t>CEPEJ</w:t>
      </w:r>
    </w:p>
    <w:p w14:paraId="7DD29102" w14:textId="77777777" w:rsidR="00434A7D" w:rsidRPr="00A67BFF" w:rsidRDefault="00434A7D" w:rsidP="007B1AA6">
      <w:pPr>
        <w:spacing w:after="0" w:line="20" w:lineRule="atLeast"/>
        <w:jc w:val="both"/>
        <w:rPr>
          <w:rFonts w:ascii="Book Antiqua" w:hAnsi="Book Antiqua"/>
          <w:bCs/>
          <w:color w:val="000000"/>
          <w:sz w:val="20"/>
          <w:szCs w:val="28"/>
        </w:rPr>
      </w:pPr>
      <w:r>
        <w:rPr>
          <w:rFonts w:ascii="Book Antiqua" w:hAnsi="Book Antiqua"/>
          <w:bCs/>
          <w:color w:val="000000"/>
          <w:sz w:val="20"/>
          <w:szCs w:val="28"/>
        </w:rPr>
        <w:t xml:space="preserve"> </w:t>
      </w:r>
    </w:p>
    <w:p w14:paraId="1211EBD8" w14:textId="77777777" w:rsidR="00F5261F" w:rsidRPr="00A67BFF" w:rsidRDefault="00893C99" w:rsidP="00F5261F">
      <w:pPr>
        <w:pStyle w:val="Heading2"/>
        <w:spacing w:before="0" w:line="20" w:lineRule="atLeast"/>
        <w:rPr>
          <w:rFonts w:ascii="Book Antiqua" w:hAnsi="Book Antiqua"/>
        </w:rPr>
      </w:pPr>
      <w:bookmarkStart w:id="48" w:name="_Toc50964315"/>
      <w:r>
        <w:rPr>
          <w:rFonts w:ascii="Book Antiqua" w:hAnsi="Book Antiqua"/>
        </w:rPr>
        <w:t>4.5 Nerešeni predmeti</w:t>
      </w:r>
      <w:bookmarkEnd w:id="48"/>
    </w:p>
    <w:p w14:paraId="54918985" w14:textId="7DBCCFF8" w:rsidR="00F5261F" w:rsidRPr="00A67BFF" w:rsidRDefault="00F5261F" w:rsidP="00F5261F">
      <w:pPr>
        <w:spacing w:after="0" w:line="20" w:lineRule="atLeast"/>
        <w:jc w:val="both"/>
        <w:rPr>
          <w:rFonts w:ascii="Book Antiqua" w:hAnsi="Book Antiqua"/>
          <w:bCs/>
          <w:color w:val="000000"/>
          <w:sz w:val="24"/>
          <w:szCs w:val="28"/>
        </w:rPr>
      </w:pPr>
      <w:r w:rsidRPr="00A67BFF">
        <w:rPr>
          <w:rFonts w:ascii="Book Antiqua" w:hAnsi="Book Antiqua"/>
          <w:bCs/>
          <w:color w:val="000000"/>
          <w:sz w:val="24"/>
          <w:szCs w:val="28"/>
        </w:rPr>
        <w:t>N</w:t>
      </w:r>
      <w:r w:rsidR="00893C99">
        <w:rPr>
          <w:rFonts w:ascii="Book Antiqua" w:hAnsi="Book Antiqua"/>
          <w:bCs/>
          <w:color w:val="000000"/>
          <w:sz w:val="24"/>
          <w:szCs w:val="28"/>
        </w:rPr>
        <w:t xml:space="preserve">a kraju </w:t>
      </w:r>
      <w:r w:rsidR="00A345B2">
        <w:rPr>
          <w:rFonts w:ascii="Book Antiqua" w:hAnsi="Book Antiqua"/>
          <w:bCs/>
          <w:color w:val="000000"/>
          <w:sz w:val="24"/>
          <w:szCs w:val="28"/>
        </w:rPr>
        <w:t xml:space="preserve">prve polovine </w:t>
      </w:r>
      <w:r w:rsidR="0072478A" w:rsidRPr="00A67BFF">
        <w:rPr>
          <w:rFonts w:ascii="Book Antiqua" w:hAnsi="Book Antiqua"/>
          <w:bCs/>
          <w:color w:val="000000"/>
          <w:sz w:val="24"/>
          <w:szCs w:val="28"/>
        </w:rPr>
        <w:t>202</w:t>
      </w:r>
      <w:r w:rsidR="00A345B2">
        <w:rPr>
          <w:rFonts w:ascii="Book Antiqua" w:hAnsi="Book Antiqua"/>
          <w:bCs/>
          <w:color w:val="000000"/>
          <w:sz w:val="24"/>
          <w:szCs w:val="28"/>
        </w:rPr>
        <w:t>1</w:t>
      </w:r>
      <w:r w:rsidR="00893C99">
        <w:rPr>
          <w:rFonts w:ascii="Book Antiqua" w:hAnsi="Book Antiqua"/>
          <w:bCs/>
          <w:color w:val="000000"/>
          <w:sz w:val="24"/>
          <w:szCs w:val="28"/>
        </w:rPr>
        <w:t>. godine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 xml:space="preserve">, </w:t>
      </w:r>
      <w:r w:rsidR="00893C99">
        <w:rPr>
          <w:rFonts w:ascii="Book Antiqua" w:hAnsi="Book Antiqua"/>
          <w:bCs/>
          <w:color w:val="000000"/>
          <w:sz w:val="24"/>
          <w:szCs w:val="28"/>
        </w:rPr>
        <w:t>neršenih je ostalo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Pr="00A67BFF">
        <w:rPr>
          <w:rFonts w:ascii="Book Antiqua" w:hAnsi="Book Antiqua"/>
          <w:b/>
          <w:bCs/>
          <w:color w:val="000000"/>
          <w:sz w:val="24"/>
          <w:szCs w:val="28"/>
        </w:rPr>
        <w:t>8</w:t>
      </w:r>
      <w:r w:rsidR="00A345B2">
        <w:rPr>
          <w:rFonts w:ascii="Book Antiqua" w:hAnsi="Book Antiqua"/>
          <w:b/>
          <w:bCs/>
          <w:color w:val="000000"/>
          <w:sz w:val="24"/>
          <w:szCs w:val="28"/>
        </w:rPr>
        <w:t>0</w:t>
      </w:r>
      <w:r w:rsidR="00AA526B">
        <w:rPr>
          <w:rFonts w:ascii="Book Antiqua" w:hAnsi="Book Antiqua"/>
          <w:b/>
          <w:bCs/>
          <w:color w:val="000000"/>
          <w:sz w:val="24"/>
          <w:szCs w:val="28"/>
        </w:rPr>
        <w:t>,</w:t>
      </w:r>
      <w:r w:rsidR="00A345B2">
        <w:rPr>
          <w:rFonts w:ascii="Book Antiqua" w:hAnsi="Book Antiqua"/>
          <w:b/>
          <w:bCs/>
          <w:color w:val="000000"/>
          <w:sz w:val="24"/>
          <w:szCs w:val="28"/>
        </w:rPr>
        <w:t>159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893C99">
        <w:rPr>
          <w:rFonts w:ascii="Book Antiqua" w:hAnsi="Book Antiqua"/>
          <w:bCs/>
          <w:color w:val="000000"/>
          <w:sz w:val="24"/>
          <w:szCs w:val="28"/>
        </w:rPr>
        <w:t>krivičnih prijava-predmeta, od kojih su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>:</w:t>
      </w:r>
    </w:p>
    <w:p w14:paraId="6E559B2A" w14:textId="4C36EBB7" w:rsidR="00F5261F" w:rsidRPr="00A67BFF" w:rsidRDefault="00A345B2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>6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,</w:t>
      </w:r>
      <w:r>
        <w:rPr>
          <w:rFonts w:ascii="Book Antiqua" w:hAnsi="Book Antiqua"/>
          <w:bCs/>
          <w:color w:val="000000"/>
          <w:sz w:val="24"/>
          <w:szCs w:val="28"/>
        </w:rPr>
        <w:t>756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893C99" w:rsidRPr="006E2A6B">
        <w:rPr>
          <w:rFonts w:ascii="Book Antiqua" w:hAnsi="Book Antiqua"/>
          <w:bCs/>
          <w:sz w:val="24"/>
          <w:szCs w:val="28"/>
        </w:rPr>
        <w:t>krivičnih prijava punoletnih izvršilaca (PP) krivičnih dela ili</w:t>
      </w:r>
      <w:r w:rsidR="00893C99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434A7D">
        <w:rPr>
          <w:rFonts w:ascii="Book Antiqua" w:hAnsi="Book Antiqua"/>
          <w:bCs/>
          <w:color w:val="000000"/>
          <w:sz w:val="24"/>
          <w:szCs w:val="28"/>
        </w:rPr>
        <w:t>8</w:t>
      </w:r>
      <w:r w:rsidR="00B7030C" w:rsidRPr="00A67BFF">
        <w:rPr>
          <w:rFonts w:ascii="Book Antiqua" w:hAnsi="Book Antiqua"/>
          <w:bCs/>
          <w:color w:val="000000"/>
          <w:sz w:val="24"/>
          <w:szCs w:val="28"/>
        </w:rPr>
        <w:t>,</w:t>
      </w:r>
      <w:r>
        <w:rPr>
          <w:rFonts w:ascii="Book Antiqua" w:hAnsi="Book Antiqua"/>
          <w:bCs/>
          <w:color w:val="000000"/>
          <w:sz w:val="24"/>
          <w:szCs w:val="28"/>
        </w:rPr>
        <w:t>43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%;</w:t>
      </w:r>
    </w:p>
    <w:p w14:paraId="652E9104" w14:textId="0F00E441" w:rsidR="00F5261F" w:rsidRPr="00A67BFF" w:rsidRDefault="00A345B2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>894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893C99" w:rsidRPr="006E2A6B">
        <w:rPr>
          <w:rFonts w:ascii="Book Antiqua" w:hAnsi="Book Antiqua"/>
          <w:bCs/>
          <w:sz w:val="24"/>
          <w:szCs w:val="28"/>
        </w:rPr>
        <w:t xml:space="preserve">krivičnih prijava maloletnih izvršilaca (PPM) krivičnih dela ili 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1,</w:t>
      </w:r>
      <w:r>
        <w:rPr>
          <w:rFonts w:ascii="Book Antiqua" w:hAnsi="Book Antiqua"/>
          <w:bCs/>
          <w:color w:val="000000"/>
          <w:sz w:val="24"/>
          <w:szCs w:val="28"/>
        </w:rPr>
        <w:t>12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%;</w:t>
      </w:r>
    </w:p>
    <w:p w14:paraId="467E42E9" w14:textId="6DD7911A" w:rsidR="00F5261F" w:rsidRPr="00A67BFF" w:rsidRDefault="00F5261F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 w:rsidRPr="00A67BFF">
        <w:rPr>
          <w:rFonts w:ascii="Book Antiqua" w:hAnsi="Book Antiqua"/>
          <w:bCs/>
          <w:color w:val="000000"/>
          <w:sz w:val="24"/>
          <w:szCs w:val="28"/>
        </w:rPr>
        <w:t>6</w:t>
      </w:r>
      <w:r w:rsidR="00434A7D">
        <w:rPr>
          <w:rFonts w:ascii="Book Antiqua" w:hAnsi="Book Antiqua"/>
          <w:bCs/>
          <w:color w:val="000000"/>
          <w:sz w:val="24"/>
          <w:szCs w:val="28"/>
        </w:rPr>
        <w:t>0</w:t>
      </w:r>
      <w:r w:rsidR="00AA526B">
        <w:rPr>
          <w:rFonts w:ascii="Book Antiqua" w:hAnsi="Book Antiqua"/>
          <w:bCs/>
          <w:color w:val="000000"/>
          <w:sz w:val="24"/>
          <w:szCs w:val="28"/>
        </w:rPr>
        <w:t>,</w:t>
      </w:r>
      <w:r w:rsidR="00A345B2">
        <w:rPr>
          <w:rFonts w:ascii="Book Antiqua" w:hAnsi="Book Antiqua"/>
          <w:bCs/>
          <w:color w:val="000000"/>
          <w:sz w:val="24"/>
          <w:szCs w:val="28"/>
        </w:rPr>
        <w:t>647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893C99" w:rsidRPr="006E2A6B">
        <w:rPr>
          <w:rFonts w:ascii="Book Antiqua" w:hAnsi="Book Antiqua"/>
          <w:bCs/>
          <w:sz w:val="24"/>
          <w:szCs w:val="28"/>
        </w:rPr>
        <w:t xml:space="preserve">krivičnih predmeta sa nepoznatim izvršiocima (PPP) krivičnih dela ili </w:t>
      </w:r>
      <w:r w:rsidR="00B7030C" w:rsidRPr="00A67BFF">
        <w:rPr>
          <w:rFonts w:ascii="Book Antiqua" w:hAnsi="Book Antiqua"/>
          <w:bCs/>
          <w:color w:val="000000"/>
          <w:sz w:val="24"/>
          <w:szCs w:val="28"/>
        </w:rPr>
        <w:t>7</w:t>
      </w:r>
      <w:r w:rsidR="00434A7D">
        <w:rPr>
          <w:rFonts w:ascii="Book Antiqua" w:hAnsi="Book Antiqua"/>
          <w:bCs/>
          <w:color w:val="000000"/>
          <w:sz w:val="24"/>
          <w:szCs w:val="28"/>
        </w:rPr>
        <w:t>5</w:t>
      </w:r>
      <w:r w:rsidR="00B7030C" w:rsidRPr="00A67BFF">
        <w:rPr>
          <w:rFonts w:ascii="Book Antiqua" w:hAnsi="Book Antiqua"/>
          <w:bCs/>
          <w:color w:val="000000"/>
          <w:sz w:val="24"/>
          <w:szCs w:val="28"/>
        </w:rPr>
        <w:t>,</w:t>
      </w:r>
      <w:r w:rsidR="00A345B2">
        <w:rPr>
          <w:rFonts w:ascii="Book Antiqua" w:hAnsi="Book Antiqua"/>
          <w:bCs/>
          <w:color w:val="000000"/>
          <w:sz w:val="24"/>
          <w:szCs w:val="28"/>
        </w:rPr>
        <w:t>66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>%</w:t>
      </w:r>
    </w:p>
    <w:p w14:paraId="74D9B32B" w14:textId="58F53824" w:rsidR="00F5261F" w:rsidRPr="00A345B2" w:rsidRDefault="00F5261F" w:rsidP="00A345B2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 w:rsidRPr="00A67BFF">
        <w:rPr>
          <w:rFonts w:ascii="Book Antiqua" w:hAnsi="Book Antiqua"/>
          <w:bCs/>
          <w:sz w:val="24"/>
          <w:szCs w:val="28"/>
        </w:rPr>
        <w:t>1</w:t>
      </w:r>
      <w:r w:rsidR="00AA526B">
        <w:rPr>
          <w:rFonts w:ascii="Book Antiqua" w:hAnsi="Book Antiqua"/>
          <w:bCs/>
          <w:sz w:val="24"/>
          <w:szCs w:val="28"/>
        </w:rPr>
        <w:t>1</w:t>
      </w:r>
      <w:r w:rsidRPr="00A67BFF">
        <w:rPr>
          <w:rFonts w:ascii="Book Antiqua" w:hAnsi="Book Antiqua"/>
          <w:bCs/>
          <w:sz w:val="24"/>
          <w:szCs w:val="28"/>
        </w:rPr>
        <w:t>,</w:t>
      </w:r>
      <w:r w:rsidR="00A345B2">
        <w:rPr>
          <w:rFonts w:ascii="Book Antiqua" w:hAnsi="Book Antiqua"/>
          <w:bCs/>
          <w:sz w:val="24"/>
          <w:szCs w:val="28"/>
        </w:rPr>
        <w:t>088</w:t>
      </w:r>
      <w:r w:rsidRPr="00A67BFF">
        <w:rPr>
          <w:rFonts w:ascii="Book Antiqua" w:hAnsi="Book Antiqua"/>
          <w:bCs/>
          <w:sz w:val="24"/>
          <w:szCs w:val="28"/>
        </w:rPr>
        <w:t xml:space="preserve"> </w:t>
      </w:r>
      <w:r w:rsidR="00893C99" w:rsidRPr="006E2A6B">
        <w:rPr>
          <w:rFonts w:ascii="Book Antiqua" w:hAnsi="Book Antiqua"/>
          <w:bCs/>
          <w:sz w:val="24"/>
          <w:szCs w:val="28"/>
        </w:rPr>
        <w:t xml:space="preserve">razni krivični predmeti (PPN) ili </w:t>
      </w:r>
      <w:r w:rsidR="00B7030C" w:rsidRPr="00A67BFF">
        <w:rPr>
          <w:rFonts w:ascii="Book Antiqua" w:hAnsi="Book Antiqua"/>
          <w:bCs/>
          <w:color w:val="000000"/>
          <w:sz w:val="24"/>
          <w:szCs w:val="28"/>
        </w:rPr>
        <w:t>1</w:t>
      </w:r>
      <w:r w:rsidR="00A345B2">
        <w:rPr>
          <w:rFonts w:ascii="Book Antiqua" w:hAnsi="Book Antiqua"/>
          <w:bCs/>
          <w:color w:val="000000"/>
          <w:sz w:val="24"/>
          <w:szCs w:val="28"/>
        </w:rPr>
        <w:t>3.83</w:t>
      </w:r>
      <w:r w:rsidRPr="00A345B2">
        <w:rPr>
          <w:rFonts w:ascii="Book Antiqua" w:hAnsi="Book Antiqua"/>
          <w:bCs/>
          <w:color w:val="000000"/>
          <w:sz w:val="24"/>
          <w:szCs w:val="28"/>
        </w:rPr>
        <w:t>%;</w:t>
      </w:r>
    </w:p>
    <w:p w14:paraId="5EBB603F" w14:textId="51F69AC2" w:rsidR="00F5261F" w:rsidRPr="00A67BFF" w:rsidRDefault="00434A7D" w:rsidP="00FF26EE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>57</w:t>
      </w:r>
      <w:r w:rsidR="00A345B2">
        <w:rPr>
          <w:rFonts w:ascii="Book Antiqua" w:hAnsi="Book Antiqua"/>
          <w:bCs/>
          <w:color w:val="000000"/>
          <w:sz w:val="24"/>
          <w:szCs w:val="28"/>
        </w:rPr>
        <w:t>8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 </w:t>
      </w:r>
      <w:r w:rsidR="00893C99" w:rsidRPr="006E2A6B">
        <w:rPr>
          <w:rFonts w:ascii="Book Antiqua" w:hAnsi="Book Antiqua"/>
          <w:bCs/>
          <w:color w:val="000000"/>
          <w:sz w:val="24"/>
          <w:szCs w:val="28"/>
        </w:rPr>
        <w:t xml:space="preserve">predmeta međunarodne pravne pomoći (NJN) ili 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0,</w:t>
      </w:r>
      <w:r>
        <w:rPr>
          <w:rFonts w:ascii="Book Antiqua" w:hAnsi="Book Antiqua"/>
          <w:bCs/>
          <w:color w:val="000000"/>
          <w:sz w:val="24"/>
          <w:szCs w:val="28"/>
        </w:rPr>
        <w:t>72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%;</w:t>
      </w:r>
    </w:p>
    <w:p w14:paraId="19726547" w14:textId="40A4B00E" w:rsidR="00EB5F62" w:rsidRPr="00A345B2" w:rsidRDefault="00434A7D" w:rsidP="00BC1286">
      <w:pPr>
        <w:pStyle w:val="ListParagraph"/>
        <w:numPr>
          <w:ilvl w:val="2"/>
          <w:numId w:val="17"/>
        </w:numPr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 w:rsidRPr="00A345B2">
        <w:rPr>
          <w:rFonts w:ascii="Book Antiqua" w:hAnsi="Book Antiqua"/>
          <w:bCs/>
          <w:color w:val="000000"/>
          <w:sz w:val="24"/>
          <w:szCs w:val="28"/>
        </w:rPr>
        <w:t>1</w:t>
      </w:r>
      <w:r w:rsidR="00A345B2" w:rsidRPr="00A345B2">
        <w:rPr>
          <w:rFonts w:ascii="Book Antiqua" w:hAnsi="Book Antiqua"/>
          <w:bCs/>
          <w:color w:val="000000"/>
          <w:sz w:val="24"/>
          <w:szCs w:val="28"/>
        </w:rPr>
        <w:t>60</w:t>
      </w:r>
      <w:r w:rsidR="00F5261F" w:rsidRPr="00A345B2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893C99" w:rsidRPr="00A345B2">
        <w:rPr>
          <w:rFonts w:ascii="Book Antiqua" w:hAnsi="Book Antiqua"/>
          <w:bCs/>
          <w:color w:val="000000"/>
          <w:sz w:val="24"/>
          <w:szCs w:val="28"/>
        </w:rPr>
        <w:t xml:space="preserve">predmeta u Apelacionom Tužilaštvu (AT) ili </w:t>
      </w:r>
      <w:r w:rsidR="00F5261F" w:rsidRPr="00A345B2">
        <w:rPr>
          <w:rFonts w:ascii="Book Antiqua" w:hAnsi="Book Antiqua"/>
          <w:bCs/>
          <w:color w:val="000000"/>
          <w:sz w:val="24"/>
          <w:szCs w:val="28"/>
        </w:rPr>
        <w:t>0,</w:t>
      </w:r>
      <w:r w:rsidR="00A345B2" w:rsidRPr="00A345B2">
        <w:rPr>
          <w:rFonts w:ascii="Book Antiqua" w:hAnsi="Book Antiqua"/>
          <w:bCs/>
          <w:color w:val="000000"/>
          <w:sz w:val="24"/>
          <w:szCs w:val="28"/>
        </w:rPr>
        <w:t>20</w:t>
      </w:r>
      <w:r w:rsidR="00F5261F" w:rsidRPr="00A345B2">
        <w:rPr>
          <w:rFonts w:ascii="Book Antiqua" w:hAnsi="Book Antiqua"/>
          <w:bCs/>
          <w:color w:val="000000"/>
          <w:sz w:val="24"/>
          <w:szCs w:val="28"/>
        </w:rPr>
        <w:t xml:space="preserve">%, </w:t>
      </w:r>
      <w:r w:rsidR="00893C99" w:rsidRPr="00A345B2">
        <w:rPr>
          <w:rFonts w:ascii="Book Antiqua" w:hAnsi="Book Antiqua"/>
          <w:bCs/>
          <w:color w:val="000000"/>
          <w:sz w:val="24"/>
          <w:szCs w:val="28"/>
        </w:rPr>
        <w:t>i</w:t>
      </w:r>
      <w:r w:rsidR="00A345B2">
        <w:rPr>
          <w:rFonts w:ascii="Book Antiqua" w:hAnsi="Book Antiqua"/>
          <w:bCs/>
          <w:color w:val="000000"/>
          <w:sz w:val="24"/>
          <w:szCs w:val="28"/>
        </w:rPr>
        <w:t xml:space="preserve"> 2</w:t>
      </w:r>
      <w:r w:rsidRPr="00A345B2">
        <w:rPr>
          <w:rFonts w:ascii="Book Antiqua" w:hAnsi="Book Antiqua"/>
          <w:bCs/>
          <w:color w:val="000000"/>
          <w:sz w:val="24"/>
          <w:szCs w:val="28"/>
        </w:rPr>
        <w:t>9</w:t>
      </w:r>
      <w:r w:rsidR="00F5261F" w:rsidRPr="00A345B2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893C99" w:rsidRPr="00A345B2">
        <w:rPr>
          <w:rFonts w:ascii="Book Antiqua" w:hAnsi="Book Antiqua"/>
          <w:bCs/>
          <w:color w:val="000000"/>
          <w:sz w:val="24"/>
          <w:szCs w:val="28"/>
        </w:rPr>
        <w:t xml:space="preserve">predmeta u Kancelariji Glavnog Državnog Tužioca (KGDT) ili </w:t>
      </w:r>
      <w:r w:rsidR="00F5261F" w:rsidRPr="00A345B2">
        <w:rPr>
          <w:rFonts w:ascii="Book Antiqua" w:hAnsi="Book Antiqua"/>
          <w:bCs/>
          <w:color w:val="000000"/>
          <w:sz w:val="24"/>
          <w:szCs w:val="28"/>
        </w:rPr>
        <w:t>0,0</w:t>
      </w:r>
      <w:r w:rsidR="00A345B2">
        <w:rPr>
          <w:rFonts w:ascii="Book Antiqua" w:hAnsi="Book Antiqua"/>
          <w:bCs/>
          <w:color w:val="000000"/>
          <w:sz w:val="24"/>
          <w:szCs w:val="28"/>
        </w:rPr>
        <w:t>4</w:t>
      </w:r>
      <w:r w:rsidR="00F5261F" w:rsidRPr="00A345B2">
        <w:rPr>
          <w:rFonts w:ascii="Book Antiqua" w:hAnsi="Book Antiqua"/>
          <w:bCs/>
          <w:color w:val="000000"/>
          <w:sz w:val="24"/>
          <w:szCs w:val="28"/>
        </w:rPr>
        <w:t>%;</w:t>
      </w:r>
    </w:p>
    <w:p w14:paraId="54A4171B" w14:textId="77777777" w:rsidR="00EB5F62" w:rsidRPr="00A67BFF" w:rsidRDefault="00335C8D" w:rsidP="00EB5F62">
      <w:r>
        <w:rPr>
          <w:noProof/>
          <w:lang w:val="en-US"/>
        </w:rPr>
        <w:lastRenderedPageBreak/>
        <w:drawing>
          <wp:inline distT="0" distB="0" distL="0" distR="0" wp14:anchorId="24EBC420" wp14:editId="03CFB474">
            <wp:extent cx="6115050" cy="2992755"/>
            <wp:effectExtent l="0" t="0" r="0" b="17145"/>
            <wp:docPr id="105" name="Chart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36173722" w14:textId="273DA4A5" w:rsidR="00F5261F" w:rsidRPr="00A67BFF" w:rsidRDefault="00F5261F" w:rsidP="00EB5F62">
      <w:r w:rsidRPr="00A67BFF">
        <w:rPr>
          <w:rFonts w:ascii="Book Antiqua" w:hAnsi="Book Antiqua"/>
          <w:bCs/>
          <w:sz w:val="20"/>
          <w:szCs w:val="28"/>
        </w:rPr>
        <w:t>Grafikon 1</w:t>
      </w:r>
      <w:r w:rsidR="00A345B2">
        <w:rPr>
          <w:rFonts w:ascii="Book Antiqua" w:hAnsi="Book Antiqua"/>
          <w:bCs/>
          <w:sz w:val="20"/>
          <w:szCs w:val="28"/>
        </w:rPr>
        <w:t>6</w:t>
      </w:r>
      <w:r w:rsidRPr="00A67BFF">
        <w:rPr>
          <w:rFonts w:ascii="Book Antiqua" w:hAnsi="Book Antiqua"/>
          <w:bCs/>
          <w:sz w:val="20"/>
          <w:szCs w:val="28"/>
        </w:rPr>
        <w:t>: K</w:t>
      </w:r>
      <w:r w:rsidR="00893C99">
        <w:rPr>
          <w:rFonts w:ascii="Book Antiqua" w:hAnsi="Book Antiqua"/>
          <w:bCs/>
          <w:sz w:val="20"/>
          <w:szCs w:val="28"/>
        </w:rPr>
        <w:t xml:space="preserve">rivične prijave-predmeti koji su ostali nerešeni na kraju </w:t>
      </w:r>
      <w:r w:rsidR="00A345B2">
        <w:rPr>
          <w:rFonts w:ascii="Book Antiqua" w:hAnsi="Book Antiqua"/>
          <w:bCs/>
          <w:sz w:val="20"/>
          <w:szCs w:val="28"/>
        </w:rPr>
        <w:t xml:space="preserve">prve polovine </w:t>
      </w:r>
      <w:r w:rsidR="00B7030C" w:rsidRPr="00A67BFF">
        <w:rPr>
          <w:rFonts w:ascii="Book Antiqua" w:hAnsi="Book Antiqua"/>
          <w:bCs/>
          <w:sz w:val="20"/>
          <w:szCs w:val="28"/>
        </w:rPr>
        <w:t>202</w:t>
      </w:r>
      <w:r w:rsidR="00A345B2">
        <w:rPr>
          <w:rFonts w:ascii="Book Antiqua" w:hAnsi="Book Antiqua"/>
          <w:bCs/>
          <w:sz w:val="20"/>
          <w:szCs w:val="28"/>
        </w:rPr>
        <w:t>1</w:t>
      </w:r>
      <w:r w:rsidR="00893C99">
        <w:rPr>
          <w:rFonts w:ascii="Book Antiqua" w:hAnsi="Book Antiqua"/>
          <w:bCs/>
          <w:sz w:val="20"/>
          <w:szCs w:val="28"/>
        </w:rPr>
        <w:t>. godine</w:t>
      </w:r>
    </w:p>
    <w:p w14:paraId="33AAE267" w14:textId="77777777" w:rsidR="00B07C3D" w:rsidRDefault="00B07C3D" w:rsidP="00F5261F">
      <w:pPr>
        <w:pStyle w:val="Heading2"/>
        <w:spacing w:before="0" w:line="240" w:lineRule="auto"/>
        <w:rPr>
          <w:rFonts w:ascii="Book Antiqua" w:hAnsi="Book Antiqua"/>
        </w:rPr>
      </w:pPr>
    </w:p>
    <w:p w14:paraId="3DBC5519" w14:textId="77777777" w:rsidR="00F5261F" w:rsidRPr="00A67BFF" w:rsidRDefault="00EB5F62" w:rsidP="00F5261F">
      <w:pPr>
        <w:pStyle w:val="Heading2"/>
        <w:spacing w:before="0" w:line="240" w:lineRule="auto"/>
        <w:rPr>
          <w:rFonts w:ascii="Book Antiqua" w:hAnsi="Book Antiqua"/>
          <w:color w:val="FF0000"/>
        </w:rPr>
      </w:pPr>
      <w:bookmarkStart w:id="49" w:name="_Toc50964316"/>
      <w:r w:rsidRPr="00A67BFF">
        <w:rPr>
          <w:rFonts w:ascii="Book Antiqua" w:hAnsi="Book Antiqua"/>
        </w:rPr>
        <w:t xml:space="preserve">4.6 </w:t>
      </w:r>
      <w:r w:rsidR="00893C99">
        <w:rPr>
          <w:rFonts w:ascii="Book Antiqua" w:hAnsi="Book Antiqua"/>
        </w:rPr>
        <w:t>Predmeti na radu, rešeni i nerešeni</w:t>
      </w:r>
      <w:bookmarkEnd w:id="49"/>
      <w:r w:rsidR="00B7030C" w:rsidRPr="00A67BFF">
        <w:rPr>
          <w:rFonts w:ascii="Book Antiqua" w:hAnsi="Book Antiqua"/>
          <w:color w:val="FF0000"/>
        </w:rPr>
        <w:t xml:space="preserve"> </w:t>
      </w:r>
    </w:p>
    <w:p w14:paraId="7D196516" w14:textId="77777777" w:rsidR="00F5261F" w:rsidRPr="00A67BFF" w:rsidRDefault="00F5261F" w:rsidP="00EB5F62">
      <w:pPr>
        <w:pStyle w:val="Heading2"/>
        <w:spacing w:before="0" w:line="20" w:lineRule="atLeast"/>
        <w:rPr>
          <w:rFonts w:ascii="Book Antiqua" w:hAnsi="Book Antiqua"/>
          <w:bCs/>
          <w:color w:val="000000"/>
          <w:szCs w:val="28"/>
        </w:rPr>
      </w:pPr>
    </w:p>
    <w:p w14:paraId="5248085C" w14:textId="77777777" w:rsidR="00F5261F" w:rsidRPr="00A67BFF" w:rsidRDefault="00893C99" w:rsidP="00EB5F62">
      <w:pPr>
        <w:pStyle w:val="Heading2"/>
        <w:spacing w:before="0" w:line="20" w:lineRule="atLeast"/>
        <w:rPr>
          <w:rFonts w:ascii="Book Antiqua" w:hAnsi="Book Antiqua"/>
          <w:bCs/>
          <w:color w:val="000000" w:themeColor="text1"/>
          <w:sz w:val="24"/>
          <w:szCs w:val="28"/>
        </w:rPr>
      </w:pPr>
      <w:bookmarkStart w:id="50" w:name="_Toc50964317"/>
      <w:r>
        <w:rPr>
          <w:rFonts w:ascii="Book Antiqua" w:hAnsi="Book Antiqua"/>
          <w:bCs/>
          <w:color w:val="000000" w:themeColor="text1"/>
          <w:sz w:val="24"/>
          <w:szCs w:val="28"/>
        </w:rPr>
        <w:t>Broj krivičnih prijava-predmeta na radu</w:t>
      </w:r>
      <w:r w:rsidR="00F5261F" w:rsidRPr="00A67BFF">
        <w:rPr>
          <w:rFonts w:ascii="Book Antiqua" w:hAnsi="Book Antiqua"/>
          <w:bCs/>
          <w:color w:val="000000" w:themeColor="text1"/>
          <w:sz w:val="24"/>
          <w:szCs w:val="28"/>
        </w:rPr>
        <w:t xml:space="preserve">, </w:t>
      </w:r>
      <w:r>
        <w:rPr>
          <w:rFonts w:ascii="Book Antiqua" w:hAnsi="Book Antiqua"/>
          <w:bCs/>
          <w:color w:val="000000" w:themeColor="text1"/>
          <w:sz w:val="24"/>
          <w:szCs w:val="28"/>
        </w:rPr>
        <w:t xml:space="preserve">rešenih i onih koji su ostalo na kraju </w:t>
      </w:r>
      <w:r w:rsidR="0072478A" w:rsidRPr="00A67BFF">
        <w:rPr>
          <w:rFonts w:ascii="Book Antiqua" w:hAnsi="Book Antiqua"/>
          <w:bCs/>
          <w:color w:val="000000" w:themeColor="text1"/>
          <w:sz w:val="24"/>
          <w:szCs w:val="28"/>
        </w:rPr>
        <w:t>2020</w:t>
      </w:r>
      <w:r>
        <w:rPr>
          <w:rFonts w:ascii="Book Antiqua" w:hAnsi="Book Antiqua"/>
          <w:bCs/>
          <w:color w:val="000000" w:themeColor="text1"/>
          <w:sz w:val="24"/>
          <w:szCs w:val="28"/>
        </w:rPr>
        <w:t>. godine</w:t>
      </w:r>
      <w:r w:rsidR="00F5261F" w:rsidRPr="00A67BFF">
        <w:rPr>
          <w:rFonts w:ascii="Book Antiqua" w:hAnsi="Book Antiqua"/>
          <w:bCs/>
          <w:color w:val="000000" w:themeColor="text1"/>
          <w:sz w:val="24"/>
          <w:szCs w:val="28"/>
        </w:rPr>
        <w:t xml:space="preserve">, </w:t>
      </w:r>
      <w:r>
        <w:rPr>
          <w:rFonts w:ascii="Book Antiqua" w:hAnsi="Book Antiqua"/>
          <w:bCs/>
          <w:color w:val="000000" w:themeColor="text1"/>
          <w:sz w:val="24"/>
          <w:szCs w:val="28"/>
        </w:rPr>
        <w:t>po registrima je prikazan na sledećem grafikonu</w:t>
      </w:r>
      <w:r w:rsidR="00F5261F" w:rsidRPr="00A67BFF">
        <w:rPr>
          <w:rFonts w:ascii="Book Antiqua" w:hAnsi="Book Antiqua"/>
          <w:bCs/>
          <w:color w:val="000000" w:themeColor="text1"/>
          <w:sz w:val="24"/>
          <w:szCs w:val="28"/>
        </w:rPr>
        <w:t>.</w:t>
      </w:r>
      <w:bookmarkEnd w:id="50"/>
    </w:p>
    <w:p w14:paraId="30758591" w14:textId="2431CB51" w:rsidR="00EB5F62" w:rsidRPr="00A67BFF" w:rsidRDefault="0022742C" w:rsidP="00EB5F62">
      <w:r>
        <w:rPr>
          <w:noProof/>
          <w:lang w:val="en-US"/>
        </w:rPr>
        <w:drawing>
          <wp:inline distT="0" distB="0" distL="0" distR="0" wp14:anchorId="2551B5E6" wp14:editId="208CF8EA">
            <wp:extent cx="6115050" cy="2814320"/>
            <wp:effectExtent l="0" t="0" r="0" b="508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2791E4D8" w14:textId="4E62B853" w:rsidR="00F5261F" w:rsidRPr="00A67BFF" w:rsidRDefault="00F5261F" w:rsidP="00EB5F62">
      <w:r w:rsidRPr="00372FB8">
        <w:rPr>
          <w:rFonts w:ascii="Book Antiqua" w:hAnsi="Book Antiqua"/>
          <w:bCs/>
          <w:sz w:val="20"/>
          <w:szCs w:val="28"/>
        </w:rPr>
        <w:t>Grafikon 1</w:t>
      </w:r>
      <w:r w:rsidR="00A345B2">
        <w:rPr>
          <w:rFonts w:ascii="Book Antiqua" w:hAnsi="Book Antiqua"/>
          <w:bCs/>
          <w:sz w:val="20"/>
          <w:szCs w:val="28"/>
        </w:rPr>
        <w:t>7</w:t>
      </w:r>
      <w:r w:rsidRPr="00372FB8">
        <w:rPr>
          <w:rFonts w:ascii="Book Antiqua" w:hAnsi="Book Antiqua"/>
          <w:bCs/>
          <w:sz w:val="20"/>
          <w:szCs w:val="28"/>
        </w:rPr>
        <w:t xml:space="preserve">: </w:t>
      </w:r>
      <w:r w:rsidR="00893C99">
        <w:rPr>
          <w:rFonts w:ascii="Book Antiqua" w:hAnsi="Book Antiqua"/>
          <w:bCs/>
          <w:sz w:val="20"/>
          <w:szCs w:val="28"/>
        </w:rPr>
        <w:t>Krivične prijave-prdmeti na radu</w:t>
      </w:r>
      <w:r w:rsidRPr="00372FB8">
        <w:rPr>
          <w:rFonts w:ascii="Book Antiqua" w:hAnsi="Book Antiqua"/>
          <w:bCs/>
          <w:sz w:val="20"/>
          <w:szCs w:val="28"/>
        </w:rPr>
        <w:t xml:space="preserve">, </w:t>
      </w:r>
      <w:r w:rsidR="00893C99">
        <w:rPr>
          <w:rFonts w:ascii="Book Antiqua" w:hAnsi="Book Antiqua"/>
          <w:bCs/>
          <w:sz w:val="20"/>
          <w:szCs w:val="28"/>
        </w:rPr>
        <w:t xml:space="preserve">rešeni i nerešeni </w:t>
      </w:r>
      <w:r w:rsidR="00A345B2">
        <w:rPr>
          <w:rFonts w:ascii="Book Antiqua" w:hAnsi="Book Antiqua"/>
          <w:bCs/>
          <w:sz w:val="20"/>
          <w:szCs w:val="28"/>
        </w:rPr>
        <w:t xml:space="preserve">u prvoj polovini </w:t>
      </w:r>
      <w:r w:rsidR="00893C99">
        <w:rPr>
          <w:rFonts w:ascii="Book Antiqua" w:hAnsi="Book Antiqua"/>
          <w:bCs/>
          <w:sz w:val="20"/>
          <w:szCs w:val="28"/>
        </w:rPr>
        <w:t>202</w:t>
      </w:r>
      <w:r w:rsidR="00A345B2">
        <w:rPr>
          <w:rFonts w:ascii="Book Antiqua" w:hAnsi="Book Antiqua"/>
          <w:bCs/>
          <w:sz w:val="20"/>
          <w:szCs w:val="28"/>
        </w:rPr>
        <w:t>1</w:t>
      </w:r>
      <w:r w:rsidR="00893C99">
        <w:rPr>
          <w:rFonts w:ascii="Book Antiqua" w:hAnsi="Book Antiqua"/>
          <w:bCs/>
          <w:sz w:val="20"/>
          <w:szCs w:val="28"/>
        </w:rPr>
        <w:t>. godine</w:t>
      </w:r>
      <w:r w:rsidR="005251C5" w:rsidRPr="00372FB8">
        <w:rPr>
          <w:rFonts w:ascii="Book Antiqua" w:hAnsi="Book Antiqua"/>
          <w:bCs/>
          <w:sz w:val="20"/>
          <w:szCs w:val="28"/>
        </w:rPr>
        <w:t xml:space="preserve"> </w:t>
      </w:r>
    </w:p>
    <w:p w14:paraId="2304EBCA" w14:textId="1C88F6C2" w:rsidR="00F5261F" w:rsidRPr="00A67BFF" w:rsidRDefault="00893C99" w:rsidP="00F5261F">
      <w:pPr>
        <w:spacing w:after="0" w:line="240" w:lineRule="auto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 xml:space="preserve">Na osnovu prikaza </w:t>
      </w:r>
      <w:r w:rsidR="00A345B2">
        <w:rPr>
          <w:rFonts w:ascii="Book Antiqua" w:hAnsi="Book Antiqua"/>
          <w:bCs/>
          <w:color w:val="000000"/>
          <w:sz w:val="24"/>
          <w:szCs w:val="28"/>
        </w:rPr>
        <w:t>na</w:t>
      </w:r>
      <w:r w:rsidR="00434A7D">
        <w:rPr>
          <w:rFonts w:ascii="Book Antiqua" w:hAnsi="Book Antiqua"/>
          <w:bCs/>
          <w:color w:val="000000"/>
          <w:sz w:val="24"/>
          <w:szCs w:val="28"/>
        </w:rPr>
        <w:t xml:space="preserve"> g</w:t>
      </w:r>
      <w:r>
        <w:rPr>
          <w:rFonts w:ascii="Book Antiqua" w:hAnsi="Book Antiqua"/>
          <w:bCs/>
          <w:color w:val="000000"/>
          <w:sz w:val="24"/>
          <w:szCs w:val="28"/>
        </w:rPr>
        <w:t>rafikonu</w:t>
      </w:r>
      <w:r w:rsidR="00A345B2">
        <w:rPr>
          <w:rFonts w:ascii="Book Antiqua" w:hAnsi="Book Antiqua"/>
          <w:bCs/>
          <w:color w:val="000000"/>
          <w:sz w:val="24"/>
          <w:szCs w:val="28"/>
        </w:rPr>
        <w:t xml:space="preserve"> 17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, </w:t>
      </w:r>
      <w:r>
        <w:rPr>
          <w:rFonts w:ascii="Book Antiqua" w:hAnsi="Book Antiqua"/>
          <w:bCs/>
          <w:color w:val="000000"/>
          <w:sz w:val="24"/>
          <w:szCs w:val="28"/>
        </w:rPr>
        <w:t>najveći broj krivičnih prijava-predmeta na radu pripada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:</w:t>
      </w:r>
    </w:p>
    <w:p w14:paraId="0ED67C80" w14:textId="77777777" w:rsidR="00F5261F" w:rsidRPr="00A67BFF" w:rsidRDefault="00F5261F" w:rsidP="00F5261F">
      <w:pPr>
        <w:spacing w:after="0" w:line="240" w:lineRule="auto"/>
        <w:jc w:val="both"/>
        <w:rPr>
          <w:rFonts w:ascii="Book Antiqua" w:hAnsi="Book Antiqua"/>
          <w:bCs/>
          <w:color w:val="000000"/>
          <w:sz w:val="24"/>
          <w:szCs w:val="28"/>
        </w:rPr>
      </w:pPr>
    </w:p>
    <w:p w14:paraId="5573055A" w14:textId="0C5ED4B2" w:rsidR="00F5261F" w:rsidRPr="00A67BFF" w:rsidRDefault="00893C99" w:rsidP="00F5261F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Cs/>
          <w:color w:val="000000"/>
          <w:sz w:val="24"/>
          <w:szCs w:val="28"/>
        </w:rPr>
      </w:pPr>
      <w:r w:rsidRPr="00893C99">
        <w:rPr>
          <w:rFonts w:ascii="Book Antiqua" w:hAnsi="Book Antiqua"/>
          <w:bCs/>
          <w:color w:val="000000"/>
          <w:sz w:val="24"/>
          <w:szCs w:val="28"/>
        </w:rPr>
        <w:t xml:space="preserve">Nepoznatim </w:t>
      </w:r>
      <w:r>
        <w:rPr>
          <w:rFonts w:ascii="Book Antiqua" w:hAnsi="Book Antiqua"/>
          <w:bCs/>
          <w:color w:val="000000"/>
          <w:sz w:val="24"/>
          <w:szCs w:val="28"/>
        </w:rPr>
        <w:t>počiniocima (PPP) krivič</w:t>
      </w:r>
      <w:r w:rsidRPr="00893C99">
        <w:rPr>
          <w:rFonts w:ascii="Book Antiqua" w:hAnsi="Book Antiqua"/>
          <w:bCs/>
          <w:color w:val="000000"/>
          <w:sz w:val="24"/>
          <w:szCs w:val="28"/>
        </w:rPr>
        <w:t xml:space="preserve">nih dela sa </w:t>
      </w:r>
      <w:r w:rsidR="00EB5F62" w:rsidRPr="00A67BFF">
        <w:rPr>
          <w:rFonts w:ascii="Book Antiqua" w:hAnsi="Book Antiqua"/>
          <w:bCs/>
          <w:color w:val="000000"/>
          <w:sz w:val="24"/>
          <w:szCs w:val="28"/>
        </w:rPr>
        <w:t>6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4</w:t>
      </w:r>
      <w:r w:rsidR="00EB5F62" w:rsidRPr="00A67BFF">
        <w:rPr>
          <w:rFonts w:ascii="Book Antiqua" w:hAnsi="Book Antiqua"/>
          <w:bCs/>
          <w:color w:val="000000"/>
          <w:sz w:val="24"/>
          <w:szCs w:val="28"/>
        </w:rPr>
        <w:t>,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950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ili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61</w:t>
      </w:r>
      <w:r w:rsidR="004C22DF">
        <w:rPr>
          <w:rFonts w:ascii="Book Antiqua" w:hAnsi="Book Antiqua"/>
          <w:bCs/>
          <w:color w:val="000000"/>
          <w:sz w:val="24"/>
          <w:szCs w:val="28"/>
        </w:rPr>
        <w:t>.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52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%; </w:t>
      </w:r>
    </w:p>
    <w:p w14:paraId="38A13925" w14:textId="42AC9C07" w:rsidR="00F5261F" w:rsidRPr="00A67BFF" w:rsidRDefault="00893C99" w:rsidP="00F5261F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>Punoletnim počiniocima krivičnih dela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(PP), </w:t>
      </w:r>
      <w:r>
        <w:rPr>
          <w:rFonts w:ascii="Book Antiqua" w:hAnsi="Book Antiqua"/>
          <w:bCs/>
          <w:color w:val="000000"/>
          <w:sz w:val="24"/>
          <w:szCs w:val="28"/>
        </w:rPr>
        <w:t>sa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18</w:t>
      </w:r>
      <w:r w:rsidR="00EB5F62" w:rsidRPr="00A67BFF">
        <w:rPr>
          <w:rFonts w:ascii="Book Antiqua" w:hAnsi="Book Antiqua"/>
          <w:bCs/>
          <w:color w:val="000000"/>
          <w:sz w:val="24"/>
          <w:szCs w:val="28"/>
        </w:rPr>
        <w:t>,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148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ili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17</w:t>
      </w:r>
      <w:r w:rsidR="004C22DF">
        <w:rPr>
          <w:rFonts w:ascii="Book Antiqua" w:hAnsi="Book Antiqua"/>
          <w:bCs/>
          <w:color w:val="000000"/>
          <w:sz w:val="24"/>
          <w:szCs w:val="28"/>
        </w:rPr>
        <w:t>.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20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%;</w:t>
      </w:r>
    </w:p>
    <w:p w14:paraId="1C1A060D" w14:textId="5EBD2F1B" w:rsidR="00F5261F" w:rsidRPr="00A67BFF" w:rsidRDefault="00893C99" w:rsidP="00F5261F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lastRenderedPageBreak/>
        <w:t>Raznim krivičnim delima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(PPN</w:t>
      </w:r>
      <w:r w:rsidR="00434A7D">
        <w:rPr>
          <w:rFonts w:ascii="Book Antiqua" w:hAnsi="Book Antiqua"/>
          <w:bCs/>
          <w:color w:val="000000"/>
          <w:sz w:val="24"/>
          <w:szCs w:val="28"/>
        </w:rPr>
        <w:t>/M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), </w:t>
      </w:r>
      <w:r>
        <w:rPr>
          <w:rFonts w:ascii="Book Antiqua" w:hAnsi="Book Antiqua"/>
          <w:bCs/>
          <w:color w:val="000000"/>
          <w:sz w:val="24"/>
          <w:szCs w:val="28"/>
        </w:rPr>
        <w:t>sa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15</w:t>
      </w:r>
      <w:r w:rsidR="00EB5F62" w:rsidRPr="00A67BFF">
        <w:rPr>
          <w:rFonts w:ascii="Book Antiqua" w:hAnsi="Book Antiqua"/>
          <w:bCs/>
          <w:color w:val="000000"/>
          <w:sz w:val="24"/>
          <w:szCs w:val="28"/>
        </w:rPr>
        <w:t>,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916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ili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EB5F62" w:rsidRPr="00A67BFF">
        <w:rPr>
          <w:rFonts w:ascii="Book Antiqua" w:hAnsi="Book Antiqua"/>
          <w:bCs/>
          <w:color w:val="000000"/>
          <w:sz w:val="24"/>
          <w:szCs w:val="28"/>
        </w:rPr>
        <w:t>15.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08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%.  </w:t>
      </w:r>
    </w:p>
    <w:p w14:paraId="2D66F0BF" w14:textId="32B7EC2E" w:rsidR="00F5261F" w:rsidRPr="00A67BFF" w:rsidRDefault="00893C99" w:rsidP="00FF26EE">
      <w:pPr>
        <w:pStyle w:val="ListParagraph"/>
        <w:numPr>
          <w:ilvl w:val="0"/>
          <w:numId w:val="6"/>
        </w:numPr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>Krivičnim prijavama maloletnih počinilaca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(PPM), </w:t>
      </w:r>
      <w:r>
        <w:rPr>
          <w:rFonts w:ascii="Book Antiqua" w:hAnsi="Book Antiqua"/>
          <w:bCs/>
          <w:color w:val="000000"/>
          <w:sz w:val="24"/>
          <w:szCs w:val="28"/>
        </w:rPr>
        <w:t>sa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1</w:t>
      </w:r>
      <w:r w:rsidR="00EB5F62" w:rsidRPr="00A67BFF">
        <w:rPr>
          <w:rFonts w:ascii="Book Antiqua" w:hAnsi="Book Antiqua"/>
          <w:bCs/>
          <w:color w:val="000000"/>
          <w:sz w:val="24"/>
          <w:szCs w:val="28"/>
        </w:rPr>
        <w:t>,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779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ili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1,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68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%,  </w:t>
      </w:r>
    </w:p>
    <w:p w14:paraId="612EA8ED" w14:textId="45FA52E7" w:rsidR="00F5261F" w:rsidRPr="00A67BFF" w:rsidRDefault="00893C99" w:rsidP="00FF26EE">
      <w:pPr>
        <w:pStyle w:val="ListParagraph"/>
        <w:numPr>
          <w:ilvl w:val="0"/>
          <w:numId w:val="6"/>
        </w:numPr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 w:rsidRPr="00893C99">
        <w:rPr>
          <w:rFonts w:ascii="Book Antiqua" w:hAnsi="Book Antiqua"/>
          <w:bCs/>
          <w:color w:val="000000"/>
          <w:sz w:val="24"/>
          <w:szCs w:val="28"/>
        </w:rPr>
        <w:t>Krivicni</w:t>
      </w:r>
      <w:r>
        <w:rPr>
          <w:rFonts w:ascii="Book Antiqua" w:hAnsi="Book Antiqua"/>
          <w:bCs/>
          <w:color w:val="000000"/>
          <w:sz w:val="24"/>
          <w:szCs w:val="28"/>
        </w:rPr>
        <w:t>m</w:t>
      </w:r>
      <w:r w:rsidRPr="00893C99">
        <w:rPr>
          <w:rFonts w:ascii="Book Antiqua" w:hAnsi="Book Antiqua"/>
          <w:bCs/>
          <w:color w:val="000000"/>
          <w:sz w:val="24"/>
          <w:szCs w:val="28"/>
        </w:rPr>
        <w:t xml:space="preserve"> predmeti</w:t>
      </w:r>
      <w:r>
        <w:rPr>
          <w:rFonts w:ascii="Book Antiqua" w:hAnsi="Book Antiqua"/>
          <w:bCs/>
          <w:color w:val="000000"/>
          <w:sz w:val="24"/>
          <w:szCs w:val="28"/>
        </w:rPr>
        <w:t>ma Apelacionog tužilaš</w:t>
      </w:r>
      <w:r w:rsidRPr="00893C99">
        <w:rPr>
          <w:rFonts w:ascii="Book Antiqua" w:hAnsi="Book Antiqua"/>
          <w:bCs/>
          <w:color w:val="000000"/>
          <w:sz w:val="24"/>
          <w:szCs w:val="28"/>
        </w:rPr>
        <w:t xml:space="preserve">tva sa 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3</w:t>
      </w:r>
      <w:r w:rsidR="00EB5F62" w:rsidRPr="00A67BFF">
        <w:rPr>
          <w:rFonts w:ascii="Book Antiqua" w:hAnsi="Book Antiqua"/>
          <w:bCs/>
          <w:color w:val="000000"/>
          <w:sz w:val="24"/>
          <w:szCs w:val="28"/>
        </w:rPr>
        <w:t>,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370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ili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3</w:t>
      </w:r>
      <w:r w:rsidR="00BF2F5D">
        <w:rPr>
          <w:rFonts w:ascii="Book Antiqua" w:hAnsi="Book Antiqua"/>
          <w:bCs/>
          <w:color w:val="000000"/>
          <w:sz w:val="24"/>
          <w:szCs w:val="28"/>
        </w:rPr>
        <w:t>,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20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%; </w:t>
      </w:r>
    </w:p>
    <w:p w14:paraId="56136842" w14:textId="3FA0BF99" w:rsidR="00F5261F" w:rsidRPr="00A67BFF" w:rsidRDefault="00893C99" w:rsidP="00FF26EE">
      <w:pPr>
        <w:pStyle w:val="ListParagraph"/>
        <w:numPr>
          <w:ilvl w:val="0"/>
          <w:numId w:val="6"/>
        </w:numPr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>Predmetima KGDT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689</w:t>
      </w:r>
      <w:r w:rsidR="00C419DC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ili</w:t>
      </w:r>
      <w:r w:rsidR="00C419DC" w:rsidRPr="00A67BFF">
        <w:rPr>
          <w:rFonts w:ascii="Book Antiqua" w:hAnsi="Book Antiqua"/>
          <w:bCs/>
          <w:color w:val="000000"/>
          <w:sz w:val="24"/>
          <w:szCs w:val="28"/>
        </w:rPr>
        <w:t xml:space="preserve"> 0,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65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%. </w:t>
      </w:r>
    </w:p>
    <w:p w14:paraId="419395DA" w14:textId="37DF76F9" w:rsidR="00F5261F" w:rsidRPr="00A67BFF" w:rsidRDefault="00893C99" w:rsidP="00FF26EE">
      <w:pPr>
        <w:pStyle w:val="ListParagraph"/>
        <w:numPr>
          <w:ilvl w:val="0"/>
          <w:numId w:val="6"/>
        </w:numPr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>Predmetima me</w:t>
      </w:r>
      <w:r>
        <w:rPr>
          <w:rFonts w:cs="Calibri"/>
          <w:bCs/>
          <w:color w:val="000000"/>
          <w:sz w:val="24"/>
          <w:szCs w:val="28"/>
        </w:rPr>
        <w:t>đ</w:t>
      </w:r>
      <w:r>
        <w:rPr>
          <w:rFonts w:ascii="Book Antiqua" w:hAnsi="Book Antiqua"/>
          <w:bCs/>
          <w:color w:val="000000"/>
          <w:sz w:val="24"/>
          <w:szCs w:val="28"/>
        </w:rPr>
        <w:t>unarodne pravne pomoći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(NJN) 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710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ili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0,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67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%. </w:t>
      </w:r>
    </w:p>
    <w:p w14:paraId="55E898EC" w14:textId="3CFE6AB3" w:rsidR="00F5261F" w:rsidRPr="00A67BFF" w:rsidRDefault="00893C99" w:rsidP="00F5261F">
      <w:pPr>
        <w:spacing w:after="0" w:line="240" w:lineRule="auto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 xml:space="preserve">Iz </w:t>
      </w:r>
      <w:r w:rsidRPr="00893C99">
        <w:rPr>
          <w:rFonts w:ascii="Book Antiqua" w:hAnsi="Book Antiqua"/>
          <w:bCs/>
          <w:color w:val="000000"/>
          <w:sz w:val="24"/>
          <w:szCs w:val="28"/>
        </w:rPr>
        <w:t>ovog grafikona se vidi da ne postoji isti trend vrsta predmeta koj</w:t>
      </w:r>
      <w:r>
        <w:rPr>
          <w:rFonts w:ascii="Book Antiqua" w:hAnsi="Book Antiqua"/>
          <w:bCs/>
          <w:color w:val="000000"/>
          <w:sz w:val="24"/>
          <w:szCs w:val="28"/>
        </w:rPr>
        <w:t>i</w:t>
      </w:r>
      <w:r w:rsidRPr="00893C99">
        <w:rPr>
          <w:rFonts w:ascii="Book Antiqua" w:hAnsi="Book Antiqua"/>
          <w:bCs/>
          <w:color w:val="000000"/>
          <w:sz w:val="24"/>
          <w:szCs w:val="28"/>
        </w:rPr>
        <w:t xml:space="preserve"> su </w:t>
      </w:r>
      <w:r>
        <w:rPr>
          <w:rFonts w:ascii="Book Antiqua" w:hAnsi="Book Antiqua"/>
          <w:bCs/>
          <w:color w:val="000000"/>
          <w:sz w:val="24"/>
          <w:szCs w:val="28"/>
        </w:rPr>
        <w:t>na radu i onih koji su završ</w:t>
      </w:r>
      <w:r w:rsidRPr="00893C99">
        <w:rPr>
          <w:rFonts w:ascii="Book Antiqua" w:hAnsi="Book Antiqua"/>
          <w:bCs/>
          <w:color w:val="000000"/>
          <w:sz w:val="24"/>
          <w:szCs w:val="28"/>
        </w:rPr>
        <w:t>eni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. </w:t>
      </w:r>
      <w:r>
        <w:rPr>
          <w:rFonts w:ascii="Book Antiqua" w:hAnsi="Book Antiqua"/>
          <w:bCs/>
          <w:color w:val="000000"/>
          <w:sz w:val="24"/>
          <w:szCs w:val="28"/>
        </w:rPr>
        <w:t>Iako je najveći broj predmeta na radu iz registra</w:t>
      </w:r>
      <w:r w:rsidR="00C419DC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PPP, </w:t>
      </w:r>
      <w:r w:rsidR="00044630">
        <w:rPr>
          <w:rFonts w:ascii="Book Antiqua" w:hAnsi="Book Antiqua"/>
          <w:bCs/>
          <w:color w:val="000000"/>
          <w:sz w:val="24"/>
          <w:szCs w:val="28"/>
        </w:rPr>
        <w:t>najveći broj rešenih predmeta je iz registra</w:t>
      </w:r>
      <w:r w:rsidR="00C419DC" w:rsidRPr="00A67BFF">
        <w:rPr>
          <w:rFonts w:ascii="Book Antiqua" w:hAnsi="Book Antiqua"/>
          <w:bCs/>
          <w:color w:val="000000"/>
          <w:sz w:val="24"/>
          <w:szCs w:val="28"/>
        </w:rPr>
        <w:t xml:space="preserve"> PP </w:t>
      </w:r>
      <w:r w:rsidR="004C22DF">
        <w:rPr>
          <w:rFonts w:ascii="Book Antiqua" w:hAnsi="Book Antiqua"/>
          <w:bCs/>
          <w:color w:val="000000"/>
          <w:sz w:val="24"/>
          <w:szCs w:val="28"/>
        </w:rPr>
        <w:t>i to 4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4.84</w:t>
      </w:r>
      <w:r w:rsidR="00C419DC" w:rsidRPr="00A67BFF">
        <w:rPr>
          <w:rFonts w:ascii="Book Antiqua" w:hAnsi="Book Antiqua"/>
          <w:bCs/>
          <w:color w:val="000000"/>
          <w:sz w:val="24"/>
          <w:szCs w:val="28"/>
        </w:rPr>
        <w:t xml:space="preserve">%.  </w:t>
      </w:r>
    </w:p>
    <w:p w14:paraId="573F6F93" w14:textId="77777777" w:rsidR="00F5261F" w:rsidRPr="00A67BFF" w:rsidRDefault="00F5261F" w:rsidP="00F5261F">
      <w:pPr>
        <w:spacing w:after="0" w:line="240" w:lineRule="auto"/>
        <w:jc w:val="both"/>
        <w:rPr>
          <w:rFonts w:ascii="Book Antiqua" w:hAnsi="Book Antiqua"/>
          <w:bCs/>
          <w:color w:val="000000"/>
          <w:szCs w:val="28"/>
        </w:rPr>
      </w:pPr>
    </w:p>
    <w:p w14:paraId="37A82C13" w14:textId="685EA2E0" w:rsidR="00F5261F" w:rsidRPr="00A67BFF" w:rsidRDefault="00F5261F" w:rsidP="00F5261F">
      <w:pPr>
        <w:pStyle w:val="Heading2"/>
        <w:spacing w:before="0" w:line="240" w:lineRule="auto"/>
        <w:rPr>
          <w:rFonts w:ascii="Book Antiqua" w:hAnsi="Book Antiqua"/>
        </w:rPr>
      </w:pPr>
      <w:bookmarkStart w:id="51" w:name="_Toc50964318"/>
      <w:r w:rsidRPr="00A67BFF">
        <w:rPr>
          <w:rFonts w:ascii="Book Antiqua" w:hAnsi="Book Antiqua"/>
        </w:rPr>
        <w:t xml:space="preserve">4.7 </w:t>
      </w:r>
      <w:r w:rsidR="00044630">
        <w:rPr>
          <w:rFonts w:ascii="Book Antiqua" w:hAnsi="Book Antiqua"/>
        </w:rPr>
        <w:t>Upore</w:t>
      </w:r>
      <w:r w:rsidR="00044630">
        <w:rPr>
          <w:rFonts w:ascii="Calibri" w:hAnsi="Calibri" w:cs="Calibri"/>
        </w:rPr>
        <w:t>đ</w:t>
      </w:r>
      <w:r w:rsidR="00044630">
        <w:rPr>
          <w:rFonts w:ascii="Book Antiqua" w:hAnsi="Book Antiqua"/>
        </w:rPr>
        <w:t>ivanje primljenih predmeta i rešenih predmeta</w:t>
      </w:r>
      <w:r w:rsidRPr="00A67BFF">
        <w:rPr>
          <w:rFonts w:ascii="Book Antiqua" w:hAnsi="Book Antiqua"/>
        </w:rPr>
        <w:t xml:space="preserve"> </w:t>
      </w:r>
      <w:r w:rsidR="00044630">
        <w:rPr>
          <w:rFonts w:ascii="Book Antiqua" w:hAnsi="Book Antiqua"/>
        </w:rPr>
        <w:t>izme</w:t>
      </w:r>
      <w:r w:rsidR="00044630">
        <w:rPr>
          <w:rFonts w:ascii="Calibri" w:hAnsi="Calibri" w:cs="Calibri"/>
        </w:rPr>
        <w:t>đ</w:t>
      </w:r>
      <w:r w:rsidR="00044630">
        <w:rPr>
          <w:rFonts w:ascii="Book Antiqua" w:hAnsi="Book Antiqua"/>
        </w:rPr>
        <w:t xml:space="preserve">u </w:t>
      </w:r>
      <w:r w:rsidR="009112ED">
        <w:rPr>
          <w:rFonts w:ascii="Book Antiqua" w:hAnsi="Book Antiqua"/>
        </w:rPr>
        <w:t xml:space="preserve">prve polovine </w:t>
      </w:r>
      <w:r w:rsidR="00044630">
        <w:rPr>
          <w:rFonts w:ascii="Book Antiqua" w:hAnsi="Book Antiqua"/>
        </w:rPr>
        <w:t xml:space="preserve">2020. </w:t>
      </w:r>
      <w:r w:rsidR="009112ED">
        <w:rPr>
          <w:rFonts w:ascii="Book Antiqua" w:hAnsi="Book Antiqua"/>
        </w:rPr>
        <w:t xml:space="preserve">i 2021. </w:t>
      </w:r>
      <w:r w:rsidR="00044630">
        <w:rPr>
          <w:rFonts w:ascii="Book Antiqua" w:hAnsi="Book Antiqua"/>
        </w:rPr>
        <w:t>godine</w:t>
      </w:r>
      <w:bookmarkEnd w:id="51"/>
    </w:p>
    <w:p w14:paraId="49AFAE4B" w14:textId="77777777" w:rsidR="00F5261F" w:rsidRPr="00A67BFF" w:rsidRDefault="00F5261F" w:rsidP="00F5261F">
      <w:pPr>
        <w:spacing w:after="0" w:line="240" w:lineRule="auto"/>
        <w:jc w:val="both"/>
        <w:rPr>
          <w:rFonts w:ascii="Book Antiqua" w:hAnsi="Book Antiqua"/>
          <w:bCs/>
          <w:color w:val="000000"/>
          <w:szCs w:val="28"/>
        </w:rPr>
      </w:pPr>
    </w:p>
    <w:p w14:paraId="73BE4178" w14:textId="19335A1B" w:rsidR="00633EA5" w:rsidRPr="00A67BFF" w:rsidRDefault="00F5261F" w:rsidP="00F5261F">
      <w:pPr>
        <w:spacing w:after="0" w:line="240" w:lineRule="auto"/>
        <w:jc w:val="both"/>
        <w:rPr>
          <w:rFonts w:ascii="Book Antiqua" w:hAnsi="Book Antiqua"/>
          <w:bCs/>
          <w:color w:val="000000"/>
          <w:sz w:val="24"/>
          <w:szCs w:val="28"/>
        </w:rPr>
      </w:pPr>
      <w:r w:rsidRPr="00A67BFF">
        <w:rPr>
          <w:rFonts w:ascii="Book Antiqua" w:hAnsi="Book Antiqua"/>
          <w:bCs/>
          <w:color w:val="000000"/>
          <w:sz w:val="24"/>
          <w:szCs w:val="28"/>
        </w:rPr>
        <w:t>N</w:t>
      </w:r>
      <w:r w:rsidR="00044630">
        <w:rPr>
          <w:rFonts w:ascii="Book Antiqua" w:hAnsi="Book Antiqua"/>
          <w:bCs/>
          <w:color w:val="000000"/>
          <w:sz w:val="24"/>
          <w:szCs w:val="28"/>
        </w:rPr>
        <w:t>a sledećem grafikonu je predstavljeno upore</w:t>
      </w:r>
      <w:r w:rsidR="00044630">
        <w:rPr>
          <w:rFonts w:cs="Calibri"/>
          <w:bCs/>
          <w:color w:val="000000"/>
          <w:sz w:val="24"/>
          <w:szCs w:val="28"/>
        </w:rPr>
        <w:t>đ</w:t>
      </w:r>
      <w:r w:rsidR="00044630">
        <w:rPr>
          <w:rFonts w:ascii="Book Antiqua" w:hAnsi="Book Antiqua"/>
          <w:bCs/>
          <w:color w:val="000000"/>
          <w:sz w:val="24"/>
          <w:szCs w:val="28"/>
        </w:rPr>
        <w:t>ivanje krivičnih prijava-predmeta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 xml:space="preserve"> (PP, PPM, PPN</w:t>
      </w:r>
      <w:r w:rsidR="00BF2F5D">
        <w:rPr>
          <w:rFonts w:ascii="Book Antiqua" w:hAnsi="Book Antiqua"/>
          <w:bCs/>
          <w:color w:val="000000"/>
          <w:sz w:val="24"/>
          <w:szCs w:val="28"/>
        </w:rPr>
        <w:t>/M</w:t>
      </w:r>
      <w:r w:rsidR="00124122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044630">
        <w:rPr>
          <w:rFonts w:ascii="Book Antiqua" w:hAnsi="Book Antiqua"/>
          <w:bCs/>
          <w:color w:val="000000"/>
          <w:sz w:val="24"/>
          <w:szCs w:val="28"/>
        </w:rPr>
        <w:t>i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 xml:space="preserve"> PPP) </w:t>
      </w:r>
      <w:r w:rsidR="00044630">
        <w:rPr>
          <w:rFonts w:ascii="Book Antiqua" w:hAnsi="Book Antiqua"/>
          <w:bCs/>
          <w:color w:val="000000"/>
          <w:sz w:val="24"/>
          <w:szCs w:val="28"/>
        </w:rPr>
        <w:t>primljenih i rešeni</w:t>
      </w:r>
      <w:r w:rsidR="004C22DF">
        <w:rPr>
          <w:rFonts w:ascii="Book Antiqua" w:hAnsi="Book Antiqua"/>
          <w:bCs/>
          <w:color w:val="000000"/>
          <w:sz w:val="24"/>
          <w:szCs w:val="28"/>
        </w:rPr>
        <w:t>h</w:t>
      </w:r>
      <w:r w:rsidR="00044630">
        <w:rPr>
          <w:rFonts w:ascii="Book Antiqua" w:hAnsi="Book Antiqua"/>
          <w:bCs/>
          <w:color w:val="000000"/>
          <w:sz w:val="24"/>
          <w:szCs w:val="28"/>
        </w:rPr>
        <w:t xml:space="preserve"> izme</w:t>
      </w:r>
      <w:r w:rsidR="00044630">
        <w:rPr>
          <w:rFonts w:cs="Calibri"/>
          <w:bCs/>
          <w:color w:val="000000"/>
          <w:sz w:val="24"/>
          <w:szCs w:val="28"/>
        </w:rPr>
        <w:t>đ</w:t>
      </w:r>
      <w:r w:rsidR="00044630">
        <w:rPr>
          <w:rFonts w:ascii="Book Antiqua" w:hAnsi="Book Antiqua"/>
          <w:bCs/>
          <w:color w:val="000000"/>
          <w:sz w:val="24"/>
          <w:szCs w:val="28"/>
        </w:rPr>
        <w:t xml:space="preserve">u </w:t>
      </w:r>
      <w:r w:rsidR="009112ED">
        <w:rPr>
          <w:rFonts w:ascii="Book Antiqua" w:hAnsi="Book Antiqua"/>
          <w:bCs/>
          <w:color w:val="000000"/>
          <w:sz w:val="24"/>
          <w:szCs w:val="28"/>
        </w:rPr>
        <w:t xml:space="preserve">prve polovine 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>20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20</w:t>
      </w:r>
      <w:r w:rsidR="00044630">
        <w:rPr>
          <w:rFonts w:ascii="Book Antiqua" w:hAnsi="Book Antiqua"/>
          <w:bCs/>
          <w:color w:val="000000"/>
          <w:sz w:val="24"/>
          <w:szCs w:val="28"/>
        </w:rPr>
        <w:t xml:space="preserve"> i </w:t>
      </w:r>
      <w:r w:rsidR="009112ED">
        <w:rPr>
          <w:rFonts w:ascii="Book Antiqua" w:hAnsi="Book Antiqua"/>
          <w:bCs/>
          <w:color w:val="000000"/>
          <w:sz w:val="24"/>
          <w:szCs w:val="28"/>
        </w:rPr>
        <w:t xml:space="preserve">prve polovine 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>20</w:t>
      </w:r>
      <w:r w:rsidR="00481460" w:rsidRPr="00A67BFF">
        <w:rPr>
          <w:rFonts w:ascii="Book Antiqua" w:hAnsi="Book Antiqua"/>
          <w:bCs/>
          <w:color w:val="000000"/>
          <w:sz w:val="24"/>
          <w:szCs w:val="28"/>
        </w:rPr>
        <w:t>2</w:t>
      </w:r>
      <w:r w:rsidR="009112ED">
        <w:rPr>
          <w:rFonts w:ascii="Book Antiqua" w:hAnsi="Book Antiqua"/>
          <w:bCs/>
          <w:color w:val="000000"/>
          <w:sz w:val="24"/>
          <w:szCs w:val="28"/>
        </w:rPr>
        <w:t>1</w:t>
      </w:r>
      <w:r w:rsidR="00044630">
        <w:rPr>
          <w:rFonts w:ascii="Book Antiqua" w:hAnsi="Book Antiqua"/>
          <w:bCs/>
          <w:color w:val="000000"/>
          <w:sz w:val="24"/>
          <w:szCs w:val="28"/>
        </w:rPr>
        <w:t>. godine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>:</w:t>
      </w:r>
    </w:p>
    <w:p w14:paraId="64E28AB5" w14:textId="387A9D85" w:rsidR="00633EA5" w:rsidRPr="00A67BFF" w:rsidRDefault="0022742C" w:rsidP="00F5261F">
      <w:pPr>
        <w:spacing w:after="0" w:line="240" w:lineRule="auto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noProof/>
          <w:lang w:val="en-US"/>
        </w:rPr>
        <w:drawing>
          <wp:inline distT="0" distB="0" distL="0" distR="0" wp14:anchorId="52F9C790" wp14:editId="1D075B47">
            <wp:extent cx="6024563" cy="3214688"/>
            <wp:effectExtent l="0" t="0" r="14605" b="508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</w:p>
    <w:p w14:paraId="61F0342B" w14:textId="77777777" w:rsidR="00633EA5" w:rsidRPr="00A67BFF" w:rsidRDefault="00633EA5" w:rsidP="00F5261F">
      <w:pPr>
        <w:spacing w:after="0" w:line="240" w:lineRule="auto"/>
        <w:jc w:val="both"/>
        <w:rPr>
          <w:rFonts w:ascii="Book Antiqua" w:hAnsi="Book Antiqua"/>
          <w:bCs/>
          <w:color w:val="000000"/>
          <w:sz w:val="24"/>
          <w:szCs w:val="28"/>
        </w:rPr>
      </w:pPr>
    </w:p>
    <w:p w14:paraId="570E3D78" w14:textId="07EB2270" w:rsidR="00F5261F" w:rsidRPr="00A67BFF" w:rsidRDefault="00044630" w:rsidP="00F5261F">
      <w:pPr>
        <w:jc w:val="both"/>
        <w:rPr>
          <w:rFonts w:ascii="Book Antiqua" w:hAnsi="Book Antiqua"/>
          <w:bCs/>
          <w:sz w:val="20"/>
          <w:szCs w:val="28"/>
        </w:rPr>
      </w:pPr>
      <w:r>
        <w:rPr>
          <w:rFonts w:ascii="Book Antiqua" w:hAnsi="Book Antiqua"/>
          <w:bCs/>
          <w:sz w:val="20"/>
          <w:szCs w:val="28"/>
        </w:rPr>
        <w:t>Grafikon</w:t>
      </w:r>
      <w:r w:rsidR="00F5261F" w:rsidRPr="00A67BFF">
        <w:rPr>
          <w:rFonts w:ascii="Book Antiqua" w:hAnsi="Book Antiqua"/>
          <w:bCs/>
          <w:sz w:val="20"/>
          <w:szCs w:val="28"/>
        </w:rPr>
        <w:t xml:space="preserve"> </w:t>
      </w:r>
      <w:r w:rsidR="009112ED">
        <w:rPr>
          <w:rFonts w:ascii="Book Antiqua" w:hAnsi="Book Antiqua"/>
          <w:bCs/>
          <w:sz w:val="20"/>
          <w:szCs w:val="28"/>
        </w:rPr>
        <w:t>18</w:t>
      </w:r>
      <w:r w:rsidR="00F5261F" w:rsidRPr="00A67BFF">
        <w:rPr>
          <w:rFonts w:ascii="Book Antiqua" w:hAnsi="Book Antiqua"/>
          <w:bCs/>
          <w:sz w:val="20"/>
          <w:szCs w:val="28"/>
        </w:rPr>
        <w:t xml:space="preserve">: </w:t>
      </w:r>
      <w:r>
        <w:rPr>
          <w:rFonts w:ascii="Book Antiqua" w:hAnsi="Book Antiqua"/>
          <w:bCs/>
          <w:sz w:val="20"/>
          <w:szCs w:val="28"/>
        </w:rPr>
        <w:t>Upore</w:t>
      </w:r>
      <w:r>
        <w:rPr>
          <w:rFonts w:cs="Calibri"/>
          <w:bCs/>
          <w:sz w:val="20"/>
          <w:szCs w:val="28"/>
        </w:rPr>
        <w:t>đ</w:t>
      </w:r>
      <w:r>
        <w:rPr>
          <w:rFonts w:ascii="Book Antiqua" w:hAnsi="Book Antiqua"/>
          <w:bCs/>
          <w:sz w:val="20"/>
          <w:szCs w:val="28"/>
        </w:rPr>
        <w:t>ivanje predmeta primljenih na rad</w:t>
      </w:r>
      <w:r w:rsidR="00F5261F" w:rsidRPr="00A67BFF">
        <w:rPr>
          <w:rFonts w:ascii="Book Antiqua" w:hAnsi="Book Antiqua"/>
          <w:bCs/>
          <w:sz w:val="20"/>
          <w:szCs w:val="28"/>
        </w:rPr>
        <w:t xml:space="preserve"> </w:t>
      </w:r>
      <w:r>
        <w:rPr>
          <w:rFonts w:ascii="Book Antiqua" w:hAnsi="Book Antiqua"/>
          <w:bCs/>
          <w:sz w:val="20"/>
          <w:szCs w:val="28"/>
        </w:rPr>
        <w:t>i rešenih izme</w:t>
      </w:r>
      <w:r>
        <w:rPr>
          <w:rFonts w:cs="Calibri"/>
          <w:bCs/>
          <w:sz w:val="20"/>
          <w:szCs w:val="28"/>
        </w:rPr>
        <w:t>đ</w:t>
      </w:r>
      <w:r>
        <w:rPr>
          <w:rFonts w:ascii="Book Antiqua" w:hAnsi="Book Antiqua"/>
          <w:bCs/>
          <w:sz w:val="20"/>
          <w:szCs w:val="28"/>
        </w:rPr>
        <w:t xml:space="preserve">u </w:t>
      </w:r>
      <w:r w:rsidR="009112ED">
        <w:rPr>
          <w:rFonts w:ascii="Book Antiqua" w:hAnsi="Book Antiqua"/>
          <w:bCs/>
          <w:sz w:val="20"/>
          <w:szCs w:val="28"/>
        </w:rPr>
        <w:t xml:space="preserve">prvih polovina </w:t>
      </w:r>
      <w:r w:rsidR="004C22DF">
        <w:rPr>
          <w:rFonts w:ascii="Book Antiqua" w:hAnsi="Book Antiqua"/>
          <w:bCs/>
          <w:sz w:val="20"/>
          <w:szCs w:val="28"/>
        </w:rPr>
        <w:t>20</w:t>
      </w:r>
      <w:r w:rsidR="009112ED">
        <w:rPr>
          <w:rFonts w:ascii="Book Antiqua" w:hAnsi="Book Antiqua"/>
          <w:bCs/>
          <w:sz w:val="20"/>
          <w:szCs w:val="28"/>
        </w:rPr>
        <w:t>20</w:t>
      </w:r>
      <w:r w:rsidR="004C22DF">
        <w:rPr>
          <w:rFonts w:ascii="Book Antiqua" w:hAnsi="Book Antiqua"/>
          <w:bCs/>
          <w:sz w:val="20"/>
          <w:szCs w:val="28"/>
        </w:rPr>
        <w:t>. i</w:t>
      </w:r>
      <w:r w:rsidR="00BF2F5D">
        <w:rPr>
          <w:rFonts w:ascii="Book Antiqua" w:hAnsi="Book Antiqua"/>
          <w:bCs/>
          <w:sz w:val="20"/>
          <w:szCs w:val="28"/>
        </w:rPr>
        <w:t xml:space="preserve"> 202</w:t>
      </w:r>
      <w:r w:rsidR="009112ED">
        <w:rPr>
          <w:rFonts w:ascii="Book Antiqua" w:hAnsi="Book Antiqua"/>
          <w:bCs/>
          <w:sz w:val="20"/>
          <w:szCs w:val="28"/>
        </w:rPr>
        <w:t>1</w:t>
      </w:r>
      <w:r w:rsidR="00BF2F5D">
        <w:rPr>
          <w:rFonts w:ascii="Book Antiqua" w:hAnsi="Book Antiqua"/>
          <w:bCs/>
          <w:sz w:val="20"/>
          <w:szCs w:val="28"/>
        </w:rPr>
        <w:t>. g</w:t>
      </w:r>
      <w:r>
        <w:rPr>
          <w:rFonts w:ascii="Book Antiqua" w:hAnsi="Book Antiqua"/>
          <w:bCs/>
          <w:sz w:val="20"/>
          <w:szCs w:val="28"/>
        </w:rPr>
        <w:t>odine za registre</w:t>
      </w:r>
      <w:r w:rsidR="00F5261F" w:rsidRPr="00A67BFF">
        <w:rPr>
          <w:rFonts w:ascii="Book Antiqua" w:hAnsi="Book Antiqua"/>
          <w:bCs/>
          <w:sz w:val="20"/>
          <w:szCs w:val="28"/>
        </w:rPr>
        <w:t xml:space="preserve"> PP, PPM, PPN</w:t>
      </w:r>
      <w:r w:rsidR="00BF2F5D">
        <w:rPr>
          <w:rFonts w:ascii="Book Antiqua" w:hAnsi="Book Antiqua"/>
          <w:bCs/>
          <w:sz w:val="20"/>
          <w:szCs w:val="28"/>
        </w:rPr>
        <w:t>/M</w:t>
      </w:r>
      <w:r w:rsidR="00F5261F" w:rsidRPr="00A67BFF">
        <w:rPr>
          <w:rFonts w:ascii="Book Antiqua" w:hAnsi="Book Antiqua"/>
          <w:bCs/>
          <w:sz w:val="20"/>
          <w:szCs w:val="28"/>
        </w:rPr>
        <w:t xml:space="preserve"> </w:t>
      </w:r>
      <w:r>
        <w:rPr>
          <w:rFonts w:ascii="Book Antiqua" w:hAnsi="Book Antiqua"/>
          <w:bCs/>
          <w:sz w:val="20"/>
          <w:szCs w:val="28"/>
        </w:rPr>
        <w:t>i</w:t>
      </w:r>
      <w:r w:rsidR="00F5261F" w:rsidRPr="00A67BFF">
        <w:rPr>
          <w:rFonts w:ascii="Book Antiqua" w:hAnsi="Book Antiqua"/>
          <w:bCs/>
          <w:sz w:val="20"/>
          <w:szCs w:val="28"/>
        </w:rPr>
        <w:t xml:space="preserve"> PPP   </w:t>
      </w:r>
    </w:p>
    <w:p w14:paraId="58591B5B" w14:textId="6B5BB701" w:rsidR="00F5261F" w:rsidRPr="00A67BFF" w:rsidRDefault="00611A9D" w:rsidP="00F5261F">
      <w:pPr>
        <w:jc w:val="both"/>
        <w:rPr>
          <w:rFonts w:ascii="Book Antiqua" w:hAnsi="Book Antiqua"/>
          <w:bCs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Broj krivičnih prijava punoletni</w:t>
      </w:r>
      <w:r w:rsidR="001916CD">
        <w:rPr>
          <w:rFonts w:ascii="Book Antiqua" w:hAnsi="Book Antiqua"/>
          <w:color w:val="000000" w:themeColor="text1"/>
          <w:sz w:val="24"/>
        </w:rPr>
        <w:t>h</w:t>
      </w:r>
      <w:r>
        <w:rPr>
          <w:rFonts w:ascii="Book Antiqua" w:hAnsi="Book Antiqua"/>
          <w:color w:val="000000" w:themeColor="text1"/>
          <w:sz w:val="24"/>
        </w:rPr>
        <w:t xml:space="preserve"> počinilaca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(PP) </w:t>
      </w:r>
      <w:r>
        <w:rPr>
          <w:rFonts w:ascii="Book Antiqua" w:hAnsi="Book Antiqua"/>
          <w:color w:val="000000" w:themeColor="text1"/>
          <w:sz w:val="24"/>
        </w:rPr>
        <w:t xml:space="preserve">koje su primljene na rad tokom </w:t>
      </w:r>
      <w:r w:rsidR="00252476">
        <w:rPr>
          <w:rFonts w:ascii="Book Antiqua" w:hAnsi="Book Antiqua"/>
          <w:color w:val="000000" w:themeColor="text1"/>
          <w:sz w:val="24"/>
        </w:rPr>
        <w:t xml:space="preserve">prve polovine </w:t>
      </w:r>
      <w:r w:rsidR="00BF2F5D">
        <w:rPr>
          <w:rFonts w:ascii="Book Antiqua" w:hAnsi="Book Antiqua"/>
          <w:color w:val="000000" w:themeColor="text1"/>
          <w:sz w:val="24"/>
        </w:rPr>
        <w:t>2</w:t>
      </w:r>
      <w:r w:rsidR="00FD719A" w:rsidRPr="00A67BFF">
        <w:rPr>
          <w:rFonts w:ascii="Book Antiqua" w:hAnsi="Book Antiqua"/>
          <w:color w:val="000000" w:themeColor="text1"/>
          <w:sz w:val="24"/>
        </w:rPr>
        <w:t>02</w:t>
      </w:r>
      <w:r w:rsidR="00252476">
        <w:rPr>
          <w:rFonts w:ascii="Book Antiqua" w:hAnsi="Book Antiqua"/>
          <w:color w:val="000000" w:themeColor="text1"/>
          <w:sz w:val="24"/>
        </w:rPr>
        <w:t>1</w:t>
      </w:r>
      <w:r>
        <w:rPr>
          <w:rFonts w:ascii="Book Antiqua" w:hAnsi="Book Antiqua"/>
          <w:color w:val="000000" w:themeColor="text1"/>
          <w:sz w:val="24"/>
        </w:rPr>
        <w:t>. godine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, </w:t>
      </w:r>
      <w:r>
        <w:rPr>
          <w:rFonts w:ascii="Book Antiqua" w:hAnsi="Book Antiqua"/>
          <w:color w:val="000000" w:themeColor="text1"/>
          <w:sz w:val="24"/>
        </w:rPr>
        <w:t>u pore</w:t>
      </w:r>
      <w:r>
        <w:rPr>
          <w:rFonts w:cs="Calibri"/>
          <w:color w:val="000000" w:themeColor="text1"/>
          <w:sz w:val="24"/>
        </w:rPr>
        <w:t>đ</w:t>
      </w:r>
      <w:r>
        <w:rPr>
          <w:rFonts w:ascii="Book Antiqua" w:hAnsi="Book Antiqua"/>
          <w:color w:val="000000" w:themeColor="text1"/>
          <w:sz w:val="24"/>
        </w:rPr>
        <w:t>enju sa istim periodom u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F5261F" w:rsidRPr="00A67BFF">
        <w:rPr>
          <w:rFonts w:ascii="Book Antiqua" w:hAnsi="Book Antiqua"/>
          <w:bCs/>
          <w:color w:val="000000" w:themeColor="text1"/>
          <w:sz w:val="24"/>
        </w:rPr>
        <w:t>20</w:t>
      </w:r>
      <w:r w:rsidR="00252476">
        <w:rPr>
          <w:rFonts w:ascii="Book Antiqua" w:hAnsi="Book Antiqua"/>
          <w:bCs/>
          <w:color w:val="000000" w:themeColor="text1"/>
          <w:sz w:val="24"/>
        </w:rPr>
        <w:t>20</w:t>
      </w:r>
      <w:r>
        <w:rPr>
          <w:rFonts w:ascii="Book Antiqua" w:hAnsi="Book Antiqua"/>
          <w:bCs/>
          <w:color w:val="000000" w:themeColor="text1"/>
          <w:sz w:val="24"/>
        </w:rPr>
        <w:t>. godini</w:t>
      </w:r>
      <w:r w:rsidR="00F5261F" w:rsidRPr="00A67BFF">
        <w:rPr>
          <w:rFonts w:ascii="Book Antiqua" w:hAnsi="Book Antiqua"/>
          <w:bCs/>
          <w:color w:val="000000" w:themeColor="text1"/>
          <w:sz w:val="24"/>
        </w:rPr>
        <w:t>,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b/>
          <w:i/>
          <w:color w:val="000000" w:themeColor="text1"/>
          <w:sz w:val="24"/>
          <w:u w:val="single"/>
        </w:rPr>
        <w:t xml:space="preserve">je </w:t>
      </w:r>
      <w:r w:rsidR="00252476">
        <w:rPr>
          <w:rFonts w:ascii="Book Antiqua" w:hAnsi="Book Antiqua"/>
          <w:b/>
          <w:i/>
          <w:color w:val="000000" w:themeColor="text1"/>
          <w:sz w:val="24"/>
          <w:u w:val="single"/>
        </w:rPr>
        <w:t xml:space="preserve">povećan </w:t>
      </w:r>
      <w:r w:rsidR="001916CD">
        <w:rPr>
          <w:rFonts w:ascii="Book Antiqua" w:hAnsi="Book Antiqua"/>
          <w:color w:val="000000" w:themeColor="text1"/>
          <w:sz w:val="24"/>
        </w:rPr>
        <w:t>za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252476">
        <w:rPr>
          <w:rFonts w:ascii="Book Antiqua" w:hAnsi="Book Antiqua"/>
          <w:color w:val="000000" w:themeColor="text1"/>
          <w:sz w:val="24"/>
        </w:rPr>
        <w:t>1.766</w:t>
      </w:r>
      <w:r w:rsidR="00F5261F" w:rsidRPr="00A67BFF">
        <w:rPr>
          <w:rFonts w:ascii="Book Antiqua" w:hAnsi="Book Antiqua"/>
          <w:bCs/>
          <w:color w:val="000000" w:themeColor="text1"/>
          <w:sz w:val="24"/>
        </w:rPr>
        <w:t xml:space="preserve"> k</w:t>
      </w:r>
      <w:r w:rsidR="001916CD">
        <w:rPr>
          <w:rFonts w:ascii="Book Antiqua" w:hAnsi="Book Antiqua"/>
          <w:bCs/>
          <w:color w:val="000000" w:themeColor="text1"/>
          <w:sz w:val="24"/>
        </w:rPr>
        <w:t>rivičn</w:t>
      </w:r>
      <w:r w:rsidR="00BF2F5D">
        <w:rPr>
          <w:rFonts w:ascii="Book Antiqua" w:hAnsi="Book Antiqua"/>
          <w:bCs/>
          <w:color w:val="000000" w:themeColor="text1"/>
          <w:sz w:val="24"/>
        </w:rPr>
        <w:t>e</w:t>
      </w:r>
      <w:r w:rsidR="001916CD">
        <w:rPr>
          <w:rFonts w:ascii="Book Antiqua" w:hAnsi="Book Antiqua"/>
          <w:bCs/>
          <w:color w:val="000000" w:themeColor="text1"/>
          <w:sz w:val="24"/>
        </w:rPr>
        <w:t xml:space="preserve"> prijav</w:t>
      </w:r>
      <w:r w:rsidR="00BF2F5D">
        <w:rPr>
          <w:rFonts w:ascii="Book Antiqua" w:hAnsi="Book Antiqua"/>
          <w:bCs/>
          <w:color w:val="000000" w:themeColor="text1"/>
          <w:sz w:val="24"/>
        </w:rPr>
        <w:t>e</w:t>
      </w:r>
      <w:r w:rsidR="001916CD">
        <w:rPr>
          <w:rFonts w:ascii="Book Antiqua" w:hAnsi="Book Antiqua"/>
          <w:bCs/>
          <w:color w:val="000000" w:themeColor="text1"/>
          <w:sz w:val="24"/>
        </w:rPr>
        <w:t xml:space="preserve"> ili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BF2F5D">
        <w:rPr>
          <w:rFonts w:ascii="Book Antiqua" w:hAnsi="Book Antiqua"/>
          <w:color w:val="000000" w:themeColor="text1"/>
          <w:sz w:val="24"/>
        </w:rPr>
        <w:t>1</w:t>
      </w:r>
      <w:r w:rsidR="00252476">
        <w:rPr>
          <w:rFonts w:ascii="Book Antiqua" w:hAnsi="Book Antiqua"/>
          <w:color w:val="000000" w:themeColor="text1"/>
          <w:sz w:val="24"/>
        </w:rPr>
        <w:t>8</w:t>
      </w:r>
      <w:r w:rsidR="00FD719A" w:rsidRPr="00A67BFF">
        <w:rPr>
          <w:rFonts w:ascii="Book Antiqua" w:hAnsi="Book Antiqua"/>
          <w:color w:val="000000" w:themeColor="text1"/>
          <w:sz w:val="24"/>
        </w:rPr>
        <w:t>.</w:t>
      </w:r>
      <w:r w:rsidR="00252476">
        <w:rPr>
          <w:rFonts w:ascii="Book Antiqua" w:hAnsi="Book Antiqua"/>
          <w:color w:val="000000" w:themeColor="text1"/>
          <w:sz w:val="24"/>
        </w:rPr>
        <w:t>83</w:t>
      </w:r>
      <w:r w:rsidR="00F5261F" w:rsidRPr="00A67BFF">
        <w:rPr>
          <w:rFonts w:ascii="Book Antiqua" w:hAnsi="Book Antiqua"/>
          <w:bCs/>
          <w:color w:val="000000" w:themeColor="text1"/>
          <w:sz w:val="24"/>
        </w:rPr>
        <w:t xml:space="preserve">%. </w:t>
      </w:r>
      <w:r w:rsidR="001916CD">
        <w:rPr>
          <w:rFonts w:ascii="Book Antiqua" w:hAnsi="Book Antiqua"/>
          <w:bCs/>
          <w:color w:val="000000" w:themeColor="text1"/>
          <w:sz w:val="24"/>
        </w:rPr>
        <w:t xml:space="preserve">Sa druge strane, </w:t>
      </w:r>
      <w:r w:rsidR="001916CD">
        <w:rPr>
          <w:rFonts w:ascii="Book Antiqua" w:hAnsi="Book Antiqua"/>
          <w:color w:val="000000" w:themeColor="text1"/>
          <w:sz w:val="24"/>
        </w:rPr>
        <w:t>broj krivičnih prijava punoletnih počinilaca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(PP) </w:t>
      </w:r>
      <w:r w:rsidR="001916CD">
        <w:rPr>
          <w:rFonts w:ascii="Book Antiqua" w:hAnsi="Book Antiqua"/>
          <w:color w:val="000000" w:themeColor="text1"/>
          <w:sz w:val="24"/>
        </w:rPr>
        <w:t xml:space="preserve">koje su rešene tokom </w:t>
      </w:r>
      <w:r w:rsidR="00252476">
        <w:rPr>
          <w:rFonts w:ascii="Book Antiqua" w:hAnsi="Book Antiqua"/>
          <w:color w:val="000000" w:themeColor="text1"/>
          <w:sz w:val="24"/>
        </w:rPr>
        <w:t xml:space="preserve">prve polovine </w:t>
      </w:r>
      <w:r w:rsidR="001916CD" w:rsidRPr="00A67BFF">
        <w:rPr>
          <w:rFonts w:ascii="Book Antiqua" w:hAnsi="Book Antiqua"/>
          <w:color w:val="000000" w:themeColor="text1"/>
          <w:sz w:val="24"/>
        </w:rPr>
        <w:t>202</w:t>
      </w:r>
      <w:r w:rsidR="00252476">
        <w:rPr>
          <w:rFonts w:ascii="Book Antiqua" w:hAnsi="Book Antiqua"/>
          <w:color w:val="000000" w:themeColor="text1"/>
          <w:sz w:val="24"/>
        </w:rPr>
        <w:t>1</w:t>
      </w:r>
      <w:r w:rsidR="001916CD">
        <w:rPr>
          <w:rFonts w:ascii="Book Antiqua" w:hAnsi="Book Antiqua"/>
          <w:color w:val="000000" w:themeColor="text1"/>
          <w:sz w:val="24"/>
        </w:rPr>
        <w:t>. godine</w:t>
      </w:r>
      <w:r w:rsidR="001916CD" w:rsidRPr="00A67BFF">
        <w:rPr>
          <w:rFonts w:ascii="Book Antiqua" w:hAnsi="Book Antiqua"/>
          <w:color w:val="000000" w:themeColor="text1"/>
          <w:sz w:val="24"/>
        </w:rPr>
        <w:t xml:space="preserve">, </w:t>
      </w:r>
      <w:r w:rsidR="001916CD">
        <w:rPr>
          <w:rFonts w:ascii="Book Antiqua" w:hAnsi="Book Antiqua"/>
          <w:color w:val="000000" w:themeColor="text1"/>
          <w:sz w:val="24"/>
        </w:rPr>
        <w:t>u pore</w:t>
      </w:r>
      <w:r w:rsidR="001916CD">
        <w:rPr>
          <w:rFonts w:cs="Calibri"/>
          <w:color w:val="000000" w:themeColor="text1"/>
          <w:sz w:val="24"/>
        </w:rPr>
        <w:t>đ</w:t>
      </w:r>
      <w:r w:rsidR="001916CD">
        <w:rPr>
          <w:rFonts w:ascii="Book Antiqua" w:hAnsi="Book Antiqua"/>
          <w:color w:val="000000" w:themeColor="text1"/>
          <w:sz w:val="24"/>
        </w:rPr>
        <w:t>enju sa istim periodom u</w:t>
      </w:r>
      <w:r w:rsidR="001916CD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1916CD" w:rsidRPr="00A67BFF">
        <w:rPr>
          <w:rFonts w:ascii="Book Antiqua" w:hAnsi="Book Antiqua"/>
          <w:bCs/>
          <w:color w:val="000000" w:themeColor="text1"/>
          <w:sz w:val="24"/>
        </w:rPr>
        <w:t>20</w:t>
      </w:r>
      <w:r w:rsidR="00252476">
        <w:rPr>
          <w:rFonts w:ascii="Book Antiqua" w:hAnsi="Book Antiqua"/>
          <w:bCs/>
          <w:color w:val="000000" w:themeColor="text1"/>
          <w:sz w:val="24"/>
        </w:rPr>
        <w:t>20</w:t>
      </w:r>
      <w:r w:rsidR="001916CD">
        <w:rPr>
          <w:rFonts w:ascii="Book Antiqua" w:hAnsi="Book Antiqua"/>
          <w:bCs/>
          <w:color w:val="000000" w:themeColor="text1"/>
          <w:sz w:val="24"/>
        </w:rPr>
        <w:t>. godini</w:t>
      </w:r>
      <w:r w:rsidR="00F5261F" w:rsidRPr="00A67BFF">
        <w:rPr>
          <w:rFonts w:ascii="Book Antiqua" w:hAnsi="Book Antiqua"/>
          <w:bCs/>
          <w:color w:val="000000" w:themeColor="text1"/>
          <w:sz w:val="24"/>
        </w:rPr>
        <w:t>,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1916CD">
        <w:rPr>
          <w:rFonts w:ascii="Book Antiqua" w:hAnsi="Book Antiqua"/>
          <w:b/>
          <w:i/>
          <w:color w:val="000000" w:themeColor="text1"/>
          <w:sz w:val="24"/>
          <w:u w:val="single"/>
        </w:rPr>
        <w:t>je</w:t>
      </w:r>
      <w:r w:rsidR="00F5261F" w:rsidRPr="00A67BFF">
        <w:rPr>
          <w:rFonts w:ascii="Book Antiqua" w:hAnsi="Book Antiqua"/>
          <w:b/>
          <w:i/>
          <w:color w:val="000000" w:themeColor="text1"/>
          <w:sz w:val="24"/>
          <w:u w:val="single"/>
        </w:rPr>
        <w:t xml:space="preserve"> </w:t>
      </w:r>
      <w:r w:rsidR="00252476">
        <w:rPr>
          <w:rFonts w:ascii="Book Antiqua" w:hAnsi="Book Antiqua"/>
          <w:b/>
          <w:i/>
          <w:color w:val="000000" w:themeColor="text1"/>
          <w:sz w:val="24"/>
          <w:u w:val="single"/>
        </w:rPr>
        <w:t>povećan</w:t>
      </w:r>
      <w:r w:rsidR="001916CD">
        <w:rPr>
          <w:rFonts w:ascii="Book Antiqua" w:hAnsi="Book Antiqua"/>
          <w:color w:val="000000" w:themeColor="text1"/>
          <w:sz w:val="24"/>
        </w:rPr>
        <w:t xml:space="preserve"> za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252476">
        <w:rPr>
          <w:rFonts w:ascii="Book Antiqua" w:hAnsi="Book Antiqua"/>
          <w:color w:val="000000" w:themeColor="text1"/>
          <w:sz w:val="24"/>
        </w:rPr>
        <w:t>2,344</w:t>
      </w:r>
      <w:r w:rsidR="00F5261F" w:rsidRPr="00A67BFF">
        <w:rPr>
          <w:rFonts w:ascii="Book Antiqua" w:hAnsi="Book Antiqua"/>
          <w:bCs/>
          <w:color w:val="000000" w:themeColor="text1"/>
          <w:sz w:val="24"/>
        </w:rPr>
        <w:t xml:space="preserve"> k</w:t>
      </w:r>
      <w:r w:rsidR="001916CD">
        <w:rPr>
          <w:rFonts w:ascii="Book Antiqua" w:hAnsi="Book Antiqua"/>
          <w:bCs/>
          <w:color w:val="000000" w:themeColor="text1"/>
          <w:sz w:val="24"/>
        </w:rPr>
        <w:t>rivične prijave ili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252476">
        <w:rPr>
          <w:rFonts w:ascii="Book Antiqua" w:hAnsi="Book Antiqua"/>
          <w:color w:val="000000" w:themeColor="text1"/>
          <w:sz w:val="24"/>
        </w:rPr>
        <w:t>25.09</w:t>
      </w:r>
      <w:r w:rsidR="00F5261F" w:rsidRPr="00A67BFF">
        <w:rPr>
          <w:rFonts w:ascii="Book Antiqua" w:hAnsi="Book Antiqua"/>
          <w:bCs/>
          <w:color w:val="000000" w:themeColor="text1"/>
          <w:sz w:val="24"/>
        </w:rPr>
        <w:t>%.</w:t>
      </w:r>
    </w:p>
    <w:p w14:paraId="6D7B4813" w14:textId="686FEE39" w:rsidR="00F5261F" w:rsidRPr="00A67BFF" w:rsidRDefault="001916CD" w:rsidP="00F5261F">
      <w:pPr>
        <w:jc w:val="both"/>
        <w:rPr>
          <w:rFonts w:ascii="Book Antiqua" w:hAnsi="Book Antiqua"/>
          <w:bCs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Broj krivičnih prijava maloletnih počinilaca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(PPM) </w:t>
      </w:r>
      <w:r w:rsidR="00252476">
        <w:rPr>
          <w:rFonts w:ascii="Book Antiqua" w:hAnsi="Book Antiqua"/>
          <w:color w:val="000000" w:themeColor="text1"/>
          <w:sz w:val="24"/>
        </w:rPr>
        <w:t>koje su primljene na rad tokom prve polovine 2</w:t>
      </w:r>
      <w:r w:rsidR="00252476" w:rsidRPr="00A67BFF">
        <w:rPr>
          <w:rFonts w:ascii="Book Antiqua" w:hAnsi="Book Antiqua"/>
          <w:color w:val="000000" w:themeColor="text1"/>
          <w:sz w:val="24"/>
        </w:rPr>
        <w:t>02</w:t>
      </w:r>
      <w:r w:rsidR="00252476">
        <w:rPr>
          <w:rFonts w:ascii="Book Antiqua" w:hAnsi="Book Antiqua"/>
          <w:color w:val="000000" w:themeColor="text1"/>
          <w:sz w:val="24"/>
        </w:rPr>
        <w:t>1. godine</w:t>
      </w:r>
      <w:r w:rsidR="00252476" w:rsidRPr="00A67BFF">
        <w:rPr>
          <w:rFonts w:ascii="Book Antiqua" w:hAnsi="Book Antiqua"/>
          <w:color w:val="000000" w:themeColor="text1"/>
          <w:sz w:val="24"/>
        </w:rPr>
        <w:t xml:space="preserve">, </w:t>
      </w:r>
      <w:r w:rsidR="00252476">
        <w:rPr>
          <w:rFonts w:ascii="Book Antiqua" w:hAnsi="Book Antiqua"/>
          <w:color w:val="000000" w:themeColor="text1"/>
          <w:sz w:val="24"/>
        </w:rPr>
        <w:t>u pore</w:t>
      </w:r>
      <w:r w:rsidR="00252476">
        <w:rPr>
          <w:rFonts w:cs="Calibri"/>
          <w:color w:val="000000" w:themeColor="text1"/>
          <w:sz w:val="24"/>
        </w:rPr>
        <w:t>đ</w:t>
      </w:r>
      <w:r w:rsidR="00252476">
        <w:rPr>
          <w:rFonts w:ascii="Book Antiqua" w:hAnsi="Book Antiqua"/>
          <w:color w:val="000000" w:themeColor="text1"/>
          <w:sz w:val="24"/>
        </w:rPr>
        <w:t>enju sa istim periodom u</w:t>
      </w:r>
      <w:r w:rsidR="00252476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252476" w:rsidRPr="00A67BFF">
        <w:rPr>
          <w:rFonts w:ascii="Book Antiqua" w:hAnsi="Book Antiqua"/>
          <w:bCs/>
          <w:color w:val="000000" w:themeColor="text1"/>
          <w:sz w:val="24"/>
        </w:rPr>
        <w:t>20</w:t>
      </w:r>
      <w:r w:rsidR="00252476">
        <w:rPr>
          <w:rFonts w:ascii="Book Antiqua" w:hAnsi="Book Antiqua"/>
          <w:bCs/>
          <w:color w:val="000000" w:themeColor="text1"/>
          <w:sz w:val="24"/>
        </w:rPr>
        <w:t>20. godini</w:t>
      </w:r>
      <w:r w:rsidRPr="00A67BFF">
        <w:rPr>
          <w:rFonts w:ascii="Book Antiqua" w:hAnsi="Book Antiqua"/>
          <w:bCs/>
          <w:color w:val="000000" w:themeColor="text1"/>
          <w:sz w:val="24"/>
        </w:rPr>
        <w:t>,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b/>
          <w:i/>
          <w:color w:val="000000" w:themeColor="text1"/>
          <w:sz w:val="24"/>
          <w:u w:val="single"/>
        </w:rPr>
        <w:t xml:space="preserve">je </w:t>
      </w:r>
      <w:r w:rsidR="00252476">
        <w:rPr>
          <w:rFonts w:ascii="Book Antiqua" w:hAnsi="Book Antiqua"/>
          <w:b/>
          <w:i/>
          <w:color w:val="000000" w:themeColor="text1"/>
          <w:sz w:val="24"/>
          <w:u w:val="single"/>
        </w:rPr>
        <w:t xml:space="preserve">povećan </w:t>
      </w:r>
      <w:r>
        <w:rPr>
          <w:rFonts w:ascii="Book Antiqua" w:hAnsi="Book Antiqua"/>
          <w:color w:val="000000" w:themeColor="text1"/>
          <w:sz w:val="24"/>
        </w:rPr>
        <w:t>za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252476">
        <w:rPr>
          <w:rFonts w:ascii="Book Antiqua" w:hAnsi="Book Antiqua"/>
          <w:color w:val="000000" w:themeColor="text1"/>
          <w:sz w:val="24"/>
        </w:rPr>
        <w:t>142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Pr="00A67BFF">
        <w:rPr>
          <w:rFonts w:ascii="Book Antiqua" w:hAnsi="Book Antiqua"/>
          <w:bCs/>
          <w:color w:val="000000" w:themeColor="text1"/>
          <w:sz w:val="24"/>
        </w:rPr>
        <w:t>k</w:t>
      </w:r>
      <w:r>
        <w:rPr>
          <w:rFonts w:ascii="Book Antiqua" w:hAnsi="Book Antiqua"/>
          <w:bCs/>
          <w:color w:val="000000" w:themeColor="text1"/>
          <w:sz w:val="24"/>
        </w:rPr>
        <w:t>rivičn</w:t>
      </w:r>
      <w:r w:rsidR="00252476">
        <w:rPr>
          <w:rFonts w:ascii="Book Antiqua" w:hAnsi="Book Antiqua"/>
          <w:bCs/>
          <w:color w:val="000000" w:themeColor="text1"/>
          <w:sz w:val="24"/>
        </w:rPr>
        <w:t>e</w:t>
      </w:r>
      <w:r>
        <w:rPr>
          <w:rFonts w:ascii="Book Antiqua" w:hAnsi="Book Antiqua"/>
          <w:bCs/>
          <w:color w:val="000000" w:themeColor="text1"/>
          <w:sz w:val="24"/>
        </w:rPr>
        <w:t xml:space="preserve"> prijav</w:t>
      </w:r>
      <w:r w:rsidR="00252476">
        <w:rPr>
          <w:rFonts w:ascii="Book Antiqua" w:hAnsi="Book Antiqua"/>
          <w:bCs/>
          <w:color w:val="000000" w:themeColor="text1"/>
          <w:sz w:val="24"/>
        </w:rPr>
        <w:t>e</w:t>
      </w:r>
      <w:r>
        <w:rPr>
          <w:rFonts w:ascii="Book Antiqua" w:hAnsi="Book Antiqua"/>
          <w:bCs/>
          <w:color w:val="000000" w:themeColor="text1"/>
          <w:sz w:val="24"/>
        </w:rPr>
        <w:t xml:space="preserve"> ili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252476">
        <w:rPr>
          <w:rFonts w:ascii="Book Antiqua" w:hAnsi="Book Antiqua"/>
          <w:color w:val="000000" w:themeColor="text1"/>
          <w:sz w:val="24"/>
        </w:rPr>
        <w:t>22</w:t>
      </w:r>
      <w:r w:rsidR="005613DB" w:rsidRPr="00A67BFF">
        <w:rPr>
          <w:rFonts w:ascii="Book Antiqua" w:hAnsi="Book Antiqua"/>
          <w:color w:val="000000" w:themeColor="text1"/>
          <w:sz w:val="24"/>
        </w:rPr>
        <w:t>.</w:t>
      </w:r>
      <w:r w:rsidR="00252476">
        <w:rPr>
          <w:rFonts w:ascii="Book Antiqua" w:hAnsi="Book Antiqua"/>
          <w:color w:val="000000" w:themeColor="text1"/>
          <w:sz w:val="24"/>
        </w:rPr>
        <w:t>18</w:t>
      </w:r>
      <w:r w:rsidR="00F5261F" w:rsidRPr="00A67BFF">
        <w:rPr>
          <w:rFonts w:ascii="Book Antiqua" w:hAnsi="Book Antiqua"/>
          <w:bCs/>
          <w:color w:val="000000" w:themeColor="text1"/>
          <w:sz w:val="24"/>
        </w:rPr>
        <w:t xml:space="preserve">%. </w:t>
      </w:r>
      <w:r>
        <w:rPr>
          <w:rFonts w:ascii="Book Antiqua" w:hAnsi="Book Antiqua"/>
          <w:bCs/>
          <w:color w:val="000000" w:themeColor="text1"/>
          <w:sz w:val="24"/>
        </w:rPr>
        <w:t xml:space="preserve">Sa druge strane, </w:t>
      </w:r>
      <w:r>
        <w:rPr>
          <w:rFonts w:ascii="Book Antiqua" w:hAnsi="Book Antiqua"/>
          <w:color w:val="000000" w:themeColor="text1"/>
          <w:sz w:val="24"/>
        </w:rPr>
        <w:t>broj krivičnih prijava maloletnih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počinilac</w:t>
      </w:r>
      <w:r w:rsidR="00252476">
        <w:rPr>
          <w:rFonts w:ascii="Book Antiqua" w:hAnsi="Book Antiqua"/>
          <w:color w:val="000000" w:themeColor="text1"/>
          <w:sz w:val="24"/>
        </w:rPr>
        <w:t>a</w:t>
      </w:r>
      <w:r>
        <w:rPr>
          <w:rFonts w:ascii="Book Antiqua" w:hAnsi="Book Antiqua"/>
          <w:color w:val="000000" w:themeColor="text1"/>
          <w:sz w:val="24"/>
        </w:rPr>
        <w:t xml:space="preserve"> </w:t>
      </w:r>
      <w:r w:rsidR="00F5261F" w:rsidRPr="00A67BFF">
        <w:rPr>
          <w:rFonts w:ascii="Book Antiqua" w:hAnsi="Book Antiqua"/>
          <w:color w:val="000000" w:themeColor="text1"/>
          <w:sz w:val="24"/>
        </w:rPr>
        <w:lastRenderedPageBreak/>
        <w:t xml:space="preserve">(PPM) </w:t>
      </w:r>
      <w:r>
        <w:rPr>
          <w:rFonts w:ascii="Book Antiqua" w:hAnsi="Book Antiqua"/>
          <w:color w:val="000000" w:themeColor="text1"/>
          <w:sz w:val="24"/>
        </w:rPr>
        <w:t xml:space="preserve">koje su rešene tokom </w:t>
      </w:r>
      <w:r w:rsidR="00252476">
        <w:rPr>
          <w:rFonts w:ascii="Book Antiqua" w:hAnsi="Book Antiqua"/>
          <w:color w:val="000000" w:themeColor="text1"/>
          <w:sz w:val="24"/>
        </w:rPr>
        <w:t xml:space="preserve">prve polovine </w:t>
      </w:r>
      <w:r w:rsidRPr="00A67BFF">
        <w:rPr>
          <w:rFonts w:ascii="Book Antiqua" w:hAnsi="Book Antiqua"/>
          <w:color w:val="000000" w:themeColor="text1"/>
          <w:sz w:val="24"/>
        </w:rPr>
        <w:t>202</w:t>
      </w:r>
      <w:r w:rsidR="00252476">
        <w:rPr>
          <w:rFonts w:ascii="Book Antiqua" w:hAnsi="Book Antiqua"/>
          <w:color w:val="000000" w:themeColor="text1"/>
          <w:sz w:val="24"/>
        </w:rPr>
        <w:t>1</w:t>
      </w:r>
      <w:r>
        <w:rPr>
          <w:rFonts w:ascii="Book Antiqua" w:hAnsi="Book Antiqua"/>
          <w:color w:val="000000" w:themeColor="text1"/>
          <w:sz w:val="24"/>
        </w:rPr>
        <w:t>. godine</w:t>
      </w:r>
      <w:r w:rsidRPr="00A67BFF">
        <w:rPr>
          <w:rFonts w:ascii="Book Antiqua" w:hAnsi="Book Antiqua"/>
          <w:color w:val="000000" w:themeColor="text1"/>
          <w:sz w:val="24"/>
        </w:rPr>
        <w:t xml:space="preserve">, </w:t>
      </w:r>
      <w:r>
        <w:rPr>
          <w:rFonts w:ascii="Book Antiqua" w:hAnsi="Book Antiqua"/>
          <w:color w:val="000000" w:themeColor="text1"/>
          <w:sz w:val="24"/>
        </w:rPr>
        <w:t>u pore</w:t>
      </w:r>
      <w:r>
        <w:rPr>
          <w:rFonts w:cs="Calibri"/>
          <w:color w:val="000000" w:themeColor="text1"/>
          <w:sz w:val="24"/>
        </w:rPr>
        <w:t>đ</w:t>
      </w:r>
      <w:r>
        <w:rPr>
          <w:rFonts w:ascii="Book Antiqua" w:hAnsi="Book Antiqua"/>
          <w:color w:val="000000" w:themeColor="text1"/>
          <w:sz w:val="24"/>
        </w:rPr>
        <w:t>enju sa istim periodom u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252476">
        <w:rPr>
          <w:rFonts w:ascii="Book Antiqua" w:hAnsi="Book Antiqua"/>
          <w:bCs/>
          <w:color w:val="000000" w:themeColor="text1"/>
          <w:sz w:val="24"/>
        </w:rPr>
        <w:t>2020</w:t>
      </w:r>
      <w:r>
        <w:rPr>
          <w:rFonts w:ascii="Book Antiqua" w:hAnsi="Book Antiqua"/>
          <w:bCs/>
          <w:color w:val="000000" w:themeColor="text1"/>
          <w:sz w:val="24"/>
        </w:rPr>
        <w:t>. godini</w:t>
      </w:r>
      <w:r w:rsidRPr="00A67BFF">
        <w:rPr>
          <w:rFonts w:ascii="Book Antiqua" w:hAnsi="Book Antiqua"/>
          <w:bCs/>
          <w:color w:val="000000" w:themeColor="text1"/>
          <w:sz w:val="24"/>
        </w:rPr>
        <w:t>,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b/>
          <w:i/>
          <w:color w:val="000000" w:themeColor="text1"/>
          <w:sz w:val="24"/>
          <w:u w:val="single"/>
        </w:rPr>
        <w:t>je</w:t>
      </w:r>
      <w:r w:rsidRPr="00A67BFF">
        <w:rPr>
          <w:rFonts w:ascii="Book Antiqua" w:hAnsi="Book Antiqua"/>
          <w:b/>
          <w:i/>
          <w:color w:val="000000" w:themeColor="text1"/>
          <w:sz w:val="24"/>
          <w:u w:val="single"/>
        </w:rPr>
        <w:t xml:space="preserve"> </w:t>
      </w:r>
      <w:r w:rsidR="00252476">
        <w:rPr>
          <w:rFonts w:ascii="Book Antiqua" w:hAnsi="Book Antiqua"/>
          <w:b/>
          <w:i/>
          <w:color w:val="000000" w:themeColor="text1"/>
          <w:sz w:val="24"/>
          <w:u w:val="single"/>
        </w:rPr>
        <w:t>povećan</w:t>
      </w:r>
      <w:r>
        <w:rPr>
          <w:rFonts w:ascii="Book Antiqua" w:hAnsi="Book Antiqua"/>
          <w:color w:val="000000" w:themeColor="text1"/>
          <w:sz w:val="24"/>
        </w:rPr>
        <w:t xml:space="preserve"> za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252476">
        <w:rPr>
          <w:rFonts w:ascii="Book Antiqua" w:hAnsi="Book Antiqua"/>
          <w:color w:val="000000" w:themeColor="text1"/>
          <w:sz w:val="24"/>
        </w:rPr>
        <w:t>389</w:t>
      </w:r>
      <w:r w:rsidR="00F5261F" w:rsidRPr="00A67BFF">
        <w:rPr>
          <w:rFonts w:ascii="Book Antiqua" w:hAnsi="Book Antiqua"/>
          <w:bCs/>
          <w:color w:val="000000" w:themeColor="text1"/>
          <w:sz w:val="24"/>
        </w:rPr>
        <w:t xml:space="preserve"> </w:t>
      </w:r>
      <w:r w:rsidRPr="00A67BFF">
        <w:rPr>
          <w:rFonts w:ascii="Book Antiqua" w:hAnsi="Book Antiqua"/>
          <w:bCs/>
          <w:color w:val="000000" w:themeColor="text1"/>
          <w:sz w:val="24"/>
        </w:rPr>
        <w:t>k</w:t>
      </w:r>
      <w:r>
        <w:rPr>
          <w:rFonts w:ascii="Book Antiqua" w:hAnsi="Book Antiqua"/>
          <w:bCs/>
          <w:color w:val="000000" w:themeColor="text1"/>
          <w:sz w:val="24"/>
        </w:rPr>
        <w:t>rivičn</w:t>
      </w:r>
      <w:r w:rsidR="00252476">
        <w:rPr>
          <w:rFonts w:ascii="Book Antiqua" w:hAnsi="Book Antiqua"/>
          <w:bCs/>
          <w:color w:val="000000" w:themeColor="text1"/>
          <w:sz w:val="24"/>
        </w:rPr>
        <w:t>e</w:t>
      </w:r>
      <w:r>
        <w:rPr>
          <w:rFonts w:ascii="Book Antiqua" w:hAnsi="Book Antiqua"/>
          <w:bCs/>
          <w:color w:val="000000" w:themeColor="text1"/>
          <w:sz w:val="24"/>
        </w:rPr>
        <w:t xml:space="preserve"> prijav</w:t>
      </w:r>
      <w:r w:rsidR="00252476">
        <w:rPr>
          <w:rFonts w:ascii="Book Antiqua" w:hAnsi="Book Antiqua"/>
          <w:bCs/>
          <w:color w:val="000000" w:themeColor="text1"/>
          <w:sz w:val="24"/>
        </w:rPr>
        <w:t>e</w:t>
      </w:r>
      <w:r>
        <w:rPr>
          <w:rFonts w:ascii="Book Antiqua" w:hAnsi="Book Antiqua"/>
          <w:bCs/>
          <w:color w:val="000000" w:themeColor="text1"/>
          <w:sz w:val="24"/>
        </w:rPr>
        <w:t xml:space="preserve"> ili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252476">
        <w:rPr>
          <w:rFonts w:ascii="Book Antiqua" w:hAnsi="Book Antiqua"/>
          <w:color w:val="000000" w:themeColor="text1"/>
          <w:sz w:val="24"/>
        </w:rPr>
        <w:t>78</w:t>
      </w:r>
      <w:r w:rsidR="00CC0266">
        <w:rPr>
          <w:rFonts w:ascii="Book Antiqua" w:hAnsi="Book Antiqua"/>
          <w:color w:val="000000" w:themeColor="text1"/>
          <w:sz w:val="24"/>
        </w:rPr>
        <w:t>.</w:t>
      </w:r>
      <w:r w:rsidR="00252476">
        <w:rPr>
          <w:rFonts w:ascii="Book Antiqua" w:hAnsi="Book Antiqua"/>
          <w:color w:val="000000" w:themeColor="text1"/>
          <w:sz w:val="24"/>
        </w:rPr>
        <w:t>42</w:t>
      </w:r>
      <w:r w:rsidR="00F5261F" w:rsidRPr="00A67BFF">
        <w:rPr>
          <w:rFonts w:ascii="Book Antiqua" w:hAnsi="Book Antiqua"/>
          <w:bCs/>
          <w:color w:val="000000" w:themeColor="text1"/>
          <w:sz w:val="24"/>
        </w:rPr>
        <w:t>%.</w:t>
      </w:r>
    </w:p>
    <w:p w14:paraId="2D88EED3" w14:textId="106FB84D" w:rsidR="00F5261F" w:rsidRPr="00A67BFF" w:rsidRDefault="008F7C73" w:rsidP="00F5261F">
      <w:pPr>
        <w:jc w:val="both"/>
        <w:rPr>
          <w:rFonts w:ascii="Book Antiqua" w:hAnsi="Book Antiqua"/>
          <w:bCs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 xml:space="preserve">Broj predmeta različitih krivičnih dela 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(PPN), </w:t>
      </w:r>
      <w:r>
        <w:rPr>
          <w:rFonts w:ascii="Book Antiqua" w:hAnsi="Book Antiqua"/>
          <w:color w:val="000000" w:themeColor="text1"/>
          <w:sz w:val="24"/>
        </w:rPr>
        <w:t xml:space="preserve">koji su primljeni na rad </w:t>
      </w:r>
      <w:r w:rsidR="00252476">
        <w:rPr>
          <w:rFonts w:ascii="Book Antiqua" w:hAnsi="Book Antiqua"/>
          <w:color w:val="000000" w:themeColor="text1"/>
          <w:sz w:val="24"/>
        </w:rPr>
        <w:t>tokom prve polovine 2</w:t>
      </w:r>
      <w:r w:rsidR="00252476" w:rsidRPr="00A67BFF">
        <w:rPr>
          <w:rFonts w:ascii="Book Antiqua" w:hAnsi="Book Antiqua"/>
          <w:color w:val="000000" w:themeColor="text1"/>
          <w:sz w:val="24"/>
        </w:rPr>
        <w:t>02</w:t>
      </w:r>
      <w:r w:rsidR="00252476">
        <w:rPr>
          <w:rFonts w:ascii="Book Antiqua" w:hAnsi="Book Antiqua"/>
          <w:color w:val="000000" w:themeColor="text1"/>
          <w:sz w:val="24"/>
        </w:rPr>
        <w:t>1. godine</w:t>
      </w:r>
      <w:r w:rsidR="00252476" w:rsidRPr="00A67BFF">
        <w:rPr>
          <w:rFonts w:ascii="Book Antiqua" w:hAnsi="Book Antiqua"/>
          <w:color w:val="000000" w:themeColor="text1"/>
          <w:sz w:val="24"/>
        </w:rPr>
        <w:t xml:space="preserve">, </w:t>
      </w:r>
      <w:r w:rsidR="00252476">
        <w:rPr>
          <w:rFonts w:ascii="Book Antiqua" w:hAnsi="Book Antiqua"/>
          <w:color w:val="000000" w:themeColor="text1"/>
          <w:sz w:val="24"/>
        </w:rPr>
        <w:t>u pore</w:t>
      </w:r>
      <w:r w:rsidR="00252476">
        <w:rPr>
          <w:rFonts w:cs="Calibri"/>
          <w:color w:val="000000" w:themeColor="text1"/>
          <w:sz w:val="24"/>
        </w:rPr>
        <w:t>đ</w:t>
      </w:r>
      <w:r w:rsidR="00252476">
        <w:rPr>
          <w:rFonts w:ascii="Book Antiqua" w:hAnsi="Book Antiqua"/>
          <w:color w:val="000000" w:themeColor="text1"/>
          <w:sz w:val="24"/>
        </w:rPr>
        <w:t>enju sa istim periodom u</w:t>
      </w:r>
      <w:r w:rsidR="00252476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252476" w:rsidRPr="00A67BFF">
        <w:rPr>
          <w:rFonts w:ascii="Book Antiqua" w:hAnsi="Book Antiqua"/>
          <w:bCs/>
          <w:color w:val="000000" w:themeColor="text1"/>
          <w:sz w:val="24"/>
        </w:rPr>
        <w:t>20</w:t>
      </w:r>
      <w:r w:rsidR="00252476">
        <w:rPr>
          <w:rFonts w:ascii="Book Antiqua" w:hAnsi="Book Antiqua"/>
          <w:bCs/>
          <w:color w:val="000000" w:themeColor="text1"/>
          <w:sz w:val="24"/>
        </w:rPr>
        <w:t>20. godini</w:t>
      </w:r>
      <w:r w:rsidRPr="00A67BFF">
        <w:rPr>
          <w:rFonts w:ascii="Book Antiqua" w:hAnsi="Book Antiqua"/>
          <w:bCs/>
          <w:color w:val="000000" w:themeColor="text1"/>
          <w:sz w:val="24"/>
        </w:rPr>
        <w:t>,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b/>
          <w:i/>
          <w:color w:val="000000" w:themeColor="text1"/>
          <w:sz w:val="24"/>
          <w:u w:val="single"/>
        </w:rPr>
        <w:t xml:space="preserve">je </w:t>
      </w:r>
      <w:r w:rsidR="00B26D65">
        <w:rPr>
          <w:rFonts w:ascii="Book Antiqua" w:hAnsi="Book Antiqua"/>
          <w:b/>
          <w:i/>
          <w:color w:val="000000" w:themeColor="text1"/>
          <w:sz w:val="24"/>
          <w:u w:val="single"/>
        </w:rPr>
        <w:t>povećan</w:t>
      </w:r>
      <w:r w:rsidRPr="00A67BFF">
        <w:rPr>
          <w:rFonts w:ascii="Book Antiqua" w:hAnsi="Book Antiqua"/>
          <w:b/>
          <w:i/>
          <w:color w:val="000000" w:themeColor="text1"/>
          <w:sz w:val="24"/>
          <w:u w:val="single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za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B26D65">
        <w:rPr>
          <w:rFonts w:ascii="Book Antiqua" w:hAnsi="Book Antiqua"/>
          <w:color w:val="000000" w:themeColor="text1"/>
          <w:sz w:val="24"/>
        </w:rPr>
        <w:t>1</w:t>
      </w:r>
      <w:r w:rsidR="00CC0266">
        <w:rPr>
          <w:rFonts w:ascii="Book Antiqua" w:hAnsi="Book Antiqua"/>
          <w:color w:val="000000" w:themeColor="text1"/>
          <w:sz w:val="24"/>
        </w:rPr>
        <w:t>,</w:t>
      </w:r>
      <w:r w:rsidR="00B26D65">
        <w:rPr>
          <w:rFonts w:ascii="Book Antiqua" w:hAnsi="Book Antiqua"/>
          <w:color w:val="000000" w:themeColor="text1"/>
          <w:sz w:val="24"/>
        </w:rPr>
        <w:t>293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 </w:t>
      </w:r>
      <w:r>
        <w:rPr>
          <w:rFonts w:ascii="Book Antiqua" w:hAnsi="Book Antiqua"/>
          <w:color w:val="000000" w:themeColor="text1"/>
          <w:sz w:val="24"/>
        </w:rPr>
        <w:t xml:space="preserve">ili za </w:t>
      </w:r>
      <w:r w:rsidR="00CC0266">
        <w:rPr>
          <w:rFonts w:ascii="Book Antiqua" w:hAnsi="Book Antiqua"/>
          <w:color w:val="000000" w:themeColor="text1"/>
          <w:sz w:val="24"/>
        </w:rPr>
        <w:t>3</w:t>
      </w:r>
      <w:r w:rsidR="00B26D65">
        <w:rPr>
          <w:rFonts w:ascii="Book Antiqua" w:hAnsi="Book Antiqua"/>
          <w:color w:val="000000" w:themeColor="text1"/>
          <w:sz w:val="24"/>
        </w:rPr>
        <w:t>9</w:t>
      </w:r>
      <w:r w:rsidR="00CC0266">
        <w:rPr>
          <w:rFonts w:ascii="Book Antiqua" w:hAnsi="Book Antiqua"/>
          <w:color w:val="000000" w:themeColor="text1"/>
          <w:sz w:val="24"/>
        </w:rPr>
        <w:t>.</w:t>
      </w:r>
      <w:r w:rsidR="00B26D65">
        <w:rPr>
          <w:rFonts w:ascii="Book Antiqua" w:hAnsi="Book Antiqua"/>
          <w:color w:val="000000" w:themeColor="text1"/>
          <w:sz w:val="24"/>
        </w:rPr>
        <w:t>51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color w:val="000000" w:themeColor="text1"/>
          <w:sz w:val="24"/>
        </w:rPr>
        <w:t>predmeta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. </w:t>
      </w:r>
      <w:r>
        <w:rPr>
          <w:rFonts w:ascii="Book Antiqua" w:hAnsi="Book Antiqua"/>
          <w:bCs/>
          <w:color w:val="000000" w:themeColor="text1"/>
          <w:sz w:val="24"/>
        </w:rPr>
        <w:t xml:space="preserve">Sa druge strane, </w:t>
      </w:r>
      <w:r>
        <w:rPr>
          <w:rFonts w:ascii="Book Antiqua" w:hAnsi="Book Antiqua"/>
          <w:color w:val="000000" w:themeColor="text1"/>
          <w:sz w:val="24"/>
        </w:rPr>
        <w:t xml:space="preserve">broj predmeta različitih krivičnih dela 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(PPN), </w:t>
      </w:r>
      <w:r>
        <w:rPr>
          <w:rFonts w:ascii="Book Antiqua" w:hAnsi="Book Antiqua"/>
          <w:color w:val="000000" w:themeColor="text1"/>
          <w:sz w:val="24"/>
        </w:rPr>
        <w:t xml:space="preserve">koji su rešeni </w:t>
      </w:r>
      <w:r w:rsidR="00BF2F5D">
        <w:rPr>
          <w:rFonts w:ascii="Book Antiqua" w:hAnsi="Book Antiqua"/>
          <w:color w:val="000000" w:themeColor="text1"/>
          <w:sz w:val="24"/>
        </w:rPr>
        <w:t>to</w:t>
      </w:r>
      <w:r>
        <w:rPr>
          <w:rFonts w:ascii="Book Antiqua" w:hAnsi="Book Antiqua"/>
          <w:color w:val="000000" w:themeColor="text1"/>
          <w:sz w:val="24"/>
        </w:rPr>
        <w:t xml:space="preserve">kom </w:t>
      </w:r>
      <w:r w:rsidR="00B26D65">
        <w:rPr>
          <w:rFonts w:ascii="Book Antiqua" w:hAnsi="Book Antiqua"/>
          <w:color w:val="000000" w:themeColor="text1"/>
          <w:sz w:val="24"/>
        </w:rPr>
        <w:t xml:space="preserve">prve polovine </w:t>
      </w:r>
      <w:r w:rsidRPr="00A67BFF">
        <w:rPr>
          <w:rFonts w:ascii="Book Antiqua" w:hAnsi="Book Antiqua"/>
          <w:color w:val="000000" w:themeColor="text1"/>
          <w:sz w:val="24"/>
        </w:rPr>
        <w:t>202</w:t>
      </w:r>
      <w:r w:rsidR="00B26D65">
        <w:rPr>
          <w:rFonts w:ascii="Book Antiqua" w:hAnsi="Book Antiqua"/>
          <w:color w:val="000000" w:themeColor="text1"/>
          <w:sz w:val="24"/>
        </w:rPr>
        <w:t>1</w:t>
      </w:r>
      <w:r>
        <w:rPr>
          <w:rFonts w:ascii="Book Antiqua" w:hAnsi="Book Antiqua"/>
          <w:color w:val="000000" w:themeColor="text1"/>
          <w:sz w:val="24"/>
        </w:rPr>
        <w:t>. godine</w:t>
      </w:r>
      <w:r w:rsidRPr="00A67BFF">
        <w:rPr>
          <w:rFonts w:ascii="Book Antiqua" w:hAnsi="Book Antiqua"/>
          <w:color w:val="000000" w:themeColor="text1"/>
          <w:sz w:val="24"/>
        </w:rPr>
        <w:t xml:space="preserve">, </w:t>
      </w:r>
      <w:r>
        <w:rPr>
          <w:rFonts w:ascii="Book Antiqua" w:hAnsi="Book Antiqua"/>
          <w:color w:val="000000" w:themeColor="text1"/>
          <w:sz w:val="24"/>
        </w:rPr>
        <w:t>u pore</w:t>
      </w:r>
      <w:r>
        <w:rPr>
          <w:rFonts w:cs="Calibri"/>
          <w:color w:val="000000" w:themeColor="text1"/>
          <w:sz w:val="24"/>
        </w:rPr>
        <w:t>đ</w:t>
      </w:r>
      <w:r>
        <w:rPr>
          <w:rFonts w:ascii="Book Antiqua" w:hAnsi="Book Antiqua"/>
          <w:color w:val="000000" w:themeColor="text1"/>
          <w:sz w:val="24"/>
        </w:rPr>
        <w:t>enju sa istim periodom u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Pr="00A67BFF">
        <w:rPr>
          <w:rFonts w:ascii="Book Antiqua" w:hAnsi="Book Antiqua"/>
          <w:bCs/>
          <w:color w:val="000000" w:themeColor="text1"/>
          <w:sz w:val="24"/>
        </w:rPr>
        <w:t>20</w:t>
      </w:r>
      <w:r w:rsidR="00B26D65">
        <w:rPr>
          <w:rFonts w:ascii="Book Antiqua" w:hAnsi="Book Antiqua"/>
          <w:bCs/>
          <w:color w:val="000000" w:themeColor="text1"/>
          <w:sz w:val="24"/>
        </w:rPr>
        <w:t>20</w:t>
      </w:r>
      <w:r>
        <w:rPr>
          <w:rFonts w:ascii="Book Antiqua" w:hAnsi="Book Antiqua"/>
          <w:bCs/>
          <w:color w:val="000000" w:themeColor="text1"/>
          <w:sz w:val="24"/>
        </w:rPr>
        <w:t>. godini</w:t>
      </w:r>
      <w:r w:rsidRPr="00A67BFF">
        <w:rPr>
          <w:rFonts w:ascii="Book Antiqua" w:hAnsi="Book Antiqua"/>
          <w:bCs/>
          <w:color w:val="000000" w:themeColor="text1"/>
          <w:sz w:val="24"/>
        </w:rPr>
        <w:t>,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b/>
          <w:i/>
          <w:color w:val="000000" w:themeColor="text1"/>
          <w:sz w:val="24"/>
          <w:u w:val="single"/>
        </w:rPr>
        <w:t>je</w:t>
      </w:r>
      <w:r w:rsidRPr="00A67BFF">
        <w:rPr>
          <w:rFonts w:ascii="Book Antiqua" w:hAnsi="Book Antiqua"/>
          <w:b/>
          <w:i/>
          <w:color w:val="000000" w:themeColor="text1"/>
          <w:sz w:val="24"/>
          <w:u w:val="single"/>
        </w:rPr>
        <w:t xml:space="preserve"> </w:t>
      </w:r>
      <w:r w:rsidR="00B26D65">
        <w:rPr>
          <w:rFonts w:ascii="Book Antiqua" w:hAnsi="Book Antiqua"/>
          <w:b/>
          <w:i/>
          <w:color w:val="000000" w:themeColor="text1"/>
          <w:sz w:val="24"/>
          <w:u w:val="single"/>
        </w:rPr>
        <w:t>povećan</w:t>
      </w:r>
      <w:r>
        <w:rPr>
          <w:rFonts w:ascii="Book Antiqua" w:hAnsi="Book Antiqua"/>
          <w:color w:val="000000" w:themeColor="text1"/>
          <w:sz w:val="24"/>
        </w:rPr>
        <w:t xml:space="preserve"> za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B26D65">
        <w:rPr>
          <w:rFonts w:ascii="Book Antiqua" w:hAnsi="Book Antiqua"/>
          <w:color w:val="000000" w:themeColor="text1"/>
          <w:sz w:val="24"/>
        </w:rPr>
        <w:t>167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ili za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B26D65">
        <w:rPr>
          <w:rFonts w:ascii="Book Antiqua" w:hAnsi="Book Antiqua"/>
          <w:color w:val="000000" w:themeColor="text1"/>
          <w:sz w:val="24"/>
        </w:rPr>
        <w:t>3.58%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predmeta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. </w:t>
      </w:r>
    </w:p>
    <w:p w14:paraId="793EDA1C" w14:textId="0295FA6C" w:rsidR="00F5261F" w:rsidRPr="00A67BFF" w:rsidRDefault="003B5566" w:rsidP="00F5261F">
      <w:pPr>
        <w:jc w:val="both"/>
        <w:rPr>
          <w:rFonts w:ascii="Book Antiqua" w:hAnsi="Book Antiqua"/>
          <w:bCs/>
          <w:color w:val="000000" w:themeColor="text1"/>
          <w:sz w:val="18"/>
          <w:szCs w:val="28"/>
        </w:rPr>
      </w:pPr>
      <w:r>
        <w:rPr>
          <w:rFonts w:ascii="Book Antiqua" w:hAnsi="Book Antiqua"/>
          <w:color w:val="000000" w:themeColor="text1"/>
          <w:sz w:val="24"/>
        </w:rPr>
        <w:t xml:space="preserve">Broj predmeta sa nepoznatim počiniocima krivičnih dela 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(PPP), </w:t>
      </w:r>
      <w:r>
        <w:rPr>
          <w:rFonts w:ascii="Book Antiqua" w:hAnsi="Book Antiqua"/>
          <w:color w:val="000000" w:themeColor="text1"/>
          <w:sz w:val="24"/>
        </w:rPr>
        <w:t>k</w:t>
      </w:r>
      <w:r w:rsidR="00B26D65" w:rsidRPr="00B26D65">
        <w:rPr>
          <w:rFonts w:ascii="Book Antiqua" w:hAnsi="Book Antiqua"/>
          <w:color w:val="000000" w:themeColor="text1"/>
          <w:sz w:val="24"/>
        </w:rPr>
        <w:t xml:space="preserve"> </w:t>
      </w:r>
      <w:r w:rsidR="00B26D65">
        <w:rPr>
          <w:rFonts w:ascii="Book Antiqua" w:hAnsi="Book Antiqua"/>
          <w:color w:val="000000" w:themeColor="text1"/>
          <w:sz w:val="24"/>
        </w:rPr>
        <w:t>koji su primljeni na rad tokom prve polovine 2</w:t>
      </w:r>
      <w:r w:rsidR="00B26D65" w:rsidRPr="00A67BFF">
        <w:rPr>
          <w:rFonts w:ascii="Book Antiqua" w:hAnsi="Book Antiqua"/>
          <w:color w:val="000000" w:themeColor="text1"/>
          <w:sz w:val="24"/>
        </w:rPr>
        <w:t>02</w:t>
      </w:r>
      <w:r w:rsidR="00B26D65">
        <w:rPr>
          <w:rFonts w:ascii="Book Antiqua" w:hAnsi="Book Antiqua"/>
          <w:color w:val="000000" w:themeColor="text1"/>
          <w:sz w:val="24"/>
        </w:rPr>
        <w:t>1. godine</w:t>
      </w:r>
      <w:r w:rsidR="00B26D65" w:rsidRPr="00A67BFF">
        <w:rPr>
          <w:rFonts w:ascii="Book Antiqua" w:hAnsi="Book Antiqua"/>
          <w:color w:val="000000" w:themeColor="text1"/>
          <w:sz w:val="24"/>
        </w:rPr>
        <w:t xml:space="preserve">, </w:t>
      </w:r>
      <w:r w:rsidR="00B26D65">
        <w:rPr>
          <w:rFonts w:ascii="Book Antiqua" w:hAnsi="Book Antiqua"/>
          <w:color w:val="000000" w:themeColor="text1"/>
          <w:sz w:val="24"/>
        </w:rPr>
        <w:t>u pore</w:t>
      </w:r>
      <w:r w:rsidR="00B26D65">
        <w:rPr>
          <w:rFonts w:cs="Calibri"/>
          <w:color w:val="000000" w:themeColor="text1"/>
          <w:sz w:val="24"/>
        </w:rPr>
        <w:t>đ</w:t>
      </w:r>
      <w:r w:rsidR="00B26D65">
        <w:rPr>
          <w:rFonts w:ascii="Book Antiqua" w:hAnsi="Book Antiqua"/>
          <w:color w:val="000000" w:themeColor="text1"/>
          <w:sz w:val="24"/>
        </w:rPr>
        <w:t>enju sa istim periodom u</w:t>
      </w:r>
      <w:r w:rsidR="00B26D65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B26D65" w:rsidRPr="00A67BFF">
        <w:rPr>
          <w:rFonts w:ascii="Book Antiqua" w:hAnsi="Book Antiqua"/>
          <w:bCs/>
          <w:color w:val="000000" w:themeColor="text1"/>
          <w:sz w:val="24"/>
        </w:rPr>
        <w:t>20</w:t>
      </w:r>
      <w:r w:rsidR="00B26D65">
        <w:rPr>
          <w:rFonts w:ascii="Book Antiqua" w:hAnsi="Book Antiqua"/>
          <w:bCs/>
          <w:color w:val="000000" w:themeColor="text1"/>
          <w:sz w:val="24"/>
        </w:rPr>
        <w:t>20. godini</w:t>
      </w:r>
      <w:r w:rsidRPr="00A67BFF">
        <w:rPr>
          <w:rFonts w:ascii="Book Antiqua" w:hAnsi="Book Antiqua"/>
          <w:bCs/>
          <w:color w:val="000000" w:themeColor="text1"/>
          <w:sz w:val="24"/>
        </w:rPr>
        <w:t>,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b/>
          <w:i/>
          <w:color w:val="000000" w:themeColor="text1"/>
          <w:sz w:val="24"/>
          <w:u w:val="single"/>
        </w:rPr>
        <w:t>je umanjen</w:t>
      </w:r>
      <w:r w:rsidRPr="00A67BFF">
        <w:rPr>
          <w:rFonts w:ascii="Book Antiqua" w:hAnsi="Book Antiqua"/>
          <w:b/>
          <w:i/>
          <w:color w:val="000000" w:themeColor="text1"/>
          <w:sz w:val="24"/>
          <w:u w:val="single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za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B26D65">
        <w:rPr>
          <w:rFonts w:ascii="Book Antiqua" w:hAnsi="Book Antiqua"/>
          <w:color w:val="000000" w:themeColor="text1"/>
          <w:sz w:val="24"/>
        </w:rPr>
        <w:t>1</w:t>
      </w:r>
      <w:r w:rsidR="0018548E" w:rsidRPr="00A67BFF">
        <w:rPr>
          <w:rFonts w:ascii="Book Antiqua" w:hAnsi="Book Antiqua"/>
          <w:color w:val="000000" w:themeColor="text1"/>
          <w:sz w:val="24"/>
        </w:rPr>
        <w:t>,</w:t>
      </w:r>
      <w:r w:rsidR="00B26D65">
        <w:rPr>
          <w:rFonts w:ascii="Book Antiqua" w:hAnsi="Book Antiqua"/>
          <w:color w:val="000000" w:themeColor="text1"/>
          <w:sz w:val="24"/>
        </w:rPr>
        <w:t>281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ili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BF2F5D">
        <w:rPr>
          <w:rFonts w:ascii="Book Antiqua" w:hAnsi="Book Antiqua"/>
          <w:color w:val="000000" w:themeColor="text1"/>
          <w:sz w:val="24"/>
        </w:rPr>
        <w:t>3</w:t>
      </w:r>
      <w:r w:rsidR="00B26D65">
        <w:rPr>
          <w:rFonts w:ascii="Book Antiqua" w:hAnsi="Book Antiqua"/>
          <w:color w:val="000000" w:themeColor="text1"/>
          <w:sz w:val="24"/>
        </w:rPr>
        <w:t>8</w:t>
      </w:r>
      <w:r w:rsidR="00CC0266">
        <w:rPr>
          <w:rFonts w:ascii="Book Antiqua" w:hAnsi="Book Antiqua"/>
          <w:color w:val="000000" w:themeColor="text1"/>
          <w:sz w:val="24"/>
        </w:rPr>
        <w:t>.</w:t>
      </w:r>
      <w:r w:rsidR="00B26D65">
        <w:rPr>
          <w:rFonts w:ascii="Book Antiqua" w:hAnsi="Book Antiqua"/>
          <w:color w:val="000000" w:themeColor="text1"/>
          <w:sz w:val="24"/>
        </w:rPr>
        <w:t>05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%. </w:t>
      </w:r>
      <w:r>
        <w:rPr>
          <w:rFonts w:ascii="Book Antiqua" w:hAnsi="Book Antiqua"/>
          <w:bCs/>
          <w:color w:val="000000" w:themeColor="text1"/>
          <w:sz w:val="24"/>
        </w:rPr>
        <w:t xml:space="preserve">Sa druge strane, 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B26D65">
        <w:rPr>
          <w:rFonts w:ascii="Book Antiqua" w:hAnsi="Book Antiqua"/>
          <w:color w:val="000000" w:themeColor="text1"/>
          <w:sz w:val="24"/>
        </w:rPr>
        <w:t xml:space="preserve">broj predmeta koji su rešeni tokom prve polovine </w:t>
      </w:r>
      <w:r w:rsidR="00B26D65" w:rsidRPr="00A67BFF">
        <w:rPr>
          <w:rFonts w:ascii="Book Antiqua" w:hAnsi="Book Antiqua"/>
          <w:color w:val="000000" w:themeColor="text1"/>
          <w:sz w:val="24"/>
        </w:rPr>
        <w:t>202</w:t>
      </w:r>
      <w:r w:rsidR="00B26D65">
        <w:rPr>
          <w:rFonts w:ascii="Book Antiqua" w:hAnsi="Book Antiqua"/>
          <w:color w:val="000000" w:themeColor="text1"/>
          <w:sz w:val="24"/>
        </w:rPr>
        <w:t>1. godine</w:t>
      </w:r>
      <w:r w:rsidR="00B26D65" w:rsidRPr="00A67BFF">
        <w:rPr>
          <w:rFonts w:ascii="Book Antiqua" w:hAnsi="Book Antiqua"/>
          <w:color w:val="000000" w:themeColor="text1"/>
          <w:sz w:val="24"/>
        </w:rPr>
        <w:t xml:space="preserve">, </w:t>
      </w:r>
      <w:r w:rsidR="00B26D65">
        <w:rPr>
          <w:rFonts w:ascii="Book Antiqua" w:hAnsi="Book Antiqua"/>
          <w:color w:val="000000" w:themeColor="text1"/>
          <w:sz w:val="24"/>
        </w:rPr>
        <w:t>u pore</w:t>
      </w:r>
      <w:r w:rsidR="00B26D65">
        <w:rPr>
          <w:rFonts w:cs="Calibri"/>
          <w:color w:val="000000" w:themeColor="text1"/>
          <w:sz w:val="24"/>
        </w:rPr>
        <w:t>đ</w:t>
      </w:r>
      <w:r w:rsidR="00B26D65">
        <w:rPr>
          <w:rFonts w:ascii="Book Antiqua" w:hAnsi="Book Antiqua"/>
          <w:color w:val="000000" w:themeColor="text1"/>
          <w:sz w:val="24"/>
        </w:rPr>
        <w:t>enju sa istim periodom u</w:t>
      </w:r>
      <w:r w:rsidR="00B26D65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B26D65" w:rsidRPr="00A67BFF">
        <w:rPr>
          <w:rFonts w:ascii="Book Antiqua" w:hAnsi="Book Antiqua"/>
          <w:bCs/>
          <w:color w:val="000000" w:themeColor="text1"/>
          <w:sz w:val="24"/>
        </w:rPr>
        <w:t>20</w:t>
      </w:r>
      <w:r w:rsidR="00B26D65">
        <w:rPr>
          <w:rFonts w:ascii="Book Antiqua" w:hAnsi="Book Antiqua"/>
          <w:bCs/>
          <w:color w:val="000000" w:themeColor="text1"/>
          <w:sz w:val="24"/>
        </w:rPr>
        <w:t>20. godini</w:t>
      </w:r>
      <w:r w:rsidR="00B26D65">
        <w:rPr>
          <w:rFonts w:ascii="Book Antiqua" w:hAnsi="Book Antiqua"/>
          <w:color w:val="000000" w:themeColor="text1"/>
          <w:sz w:val="24"/>
        </w:rPr>
        <w:t>,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b/>
          <w:i/>
          <w:color w:val="000000" w:themeColor="text1"/>
          <w:sz w:val="24"/>
          <w:u w:val="single"/>
        </w:rPr>
        <w:t>je</w:t>
      </w:r>
      <w:r w:rsidRPr="00A67BFF">
        <w:rPr>
          <w:rFonts w:ascii="Book Antiqua" w:hAnsi="Book Antiqua"/>
          <w:b/>
          <w:i/>
          <w:color w:val="000000" w:themeColor="text1"/>
          <w:sz w:val="24"/>
          <w:u w:val="single"/>
        </w:rPr>
        <w:t xml:space="preserve"> </w:t>
      </w:r>
      <w:r>
        <w:rPr>
          <w:rFonts w:ascii="Book Antiqua" w:hAnsi="Book Antiqua"/>
          <w:b/>
          <w:i/>
          <w:color w:val="000000" w:themeColor="text1"/>
          <w:sz w:val="24"/>
          <w:u w:val="single"/>
        </w:rPr>
        <w:t>umanjen</w:t>
      </w:r>
      <w:r>
        <w:rPr>
          <w:rFonts w:ascii="Book Antiqua" w:hAnsi="Book Antiqua"/>
          <w:color w:val="000000" w:themeColor="text1"/>
          <w:sz w:val="24"/>
        </w:rPr>
        <w:t xml:space="preserve"> za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B26D65">
        <w:rPr>
          <w:rFonts w:ascii="Book Antiqua" w:hAnsi="Book Antiqua"/>
          <w:color w:val="000000" w:themeColor="text1"/>
          <w:sz w:val="24"/>
        </w:rPr>
        <w:t>1000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ili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B26D65">
        <w:rPr>
          <w:rFonts w:ascii="Book Antiqua" w:hAnsi="Book Antiqua"/>
          <w:color w:val="000000" w:themeColor="text1"/>
          <w:sz w:val="24"/>
        </w:rPr>
        <w:t>30.27</w:t>
      </w:r>
      <w:r w:rsidR="00F5261F" w:rsidRPr="00A67BFF">
        <w:rPr>
          <w:rFonts w:ascii="Book Antiqua" w:hAnsi="Book Antiqua"/>
          <w:color w:val="000000" w:themeColor="text1"/>
          <w:sz w:val="24"/>
        </w:rPr>
        <w:t>%.</w:t>
      </w:r>
      <w:r w:rsidR="00F5261F" w:rsidRPr="00A67BFF">
        <w:rPr>
          <w:rFonts w:ascii="Book Antiqua" w:hAnsi="Book Antiqua"/>
          <w:bCs/>
          <w:color w:val="000000" w:themeColor="text1"/>
          <w:sz w:val="18"/>
          <w:szCs w:val="28"/>
        </w:rPr>
        <w:t xml:space="preserve"> </w:t>
      </w:r>
    </w:p>
    <w:p w14:paraId="7B424C9E" w14:textId="77777777" w:rsidR="00F5261F" w:rsidRPr="00A67BFF" w:rsidRDefault="00F5261F" w:rsidP="00F5261F">
      <w:pPr>
        <w:spacing w:after="0" w:line="20" w:lineRule="atLeast"/>
        <w:jc w:val="both"/>
        <w:rPr>
          <w:rFonts w:ascii="Book Antiqua" w:hAnsi="Book Antiqua"/>
          <w:bCs/>
          <w:color w:val="000000"/>
          <w:szCs w:val="28"/>
        </w:rPr>
      </w:pPr>
    </w:p>
    <w:p w14:paraId="398251B2" w14:textId="77777777" w:rsidR="00F5261F" w:rsidRPr="00A67BFF" w:rsidRDefault="00F5261F" w:rsidP="00F5261F">
      <w:pPr>
        <w:pStyle w:val="Heading2"/>
        <w:spacing w:before="0" w:line="240" w:lineRule="auto"/>
        <w:rPr>
          <w:rFonts w:ascii="Book Antiqua" w:hAnsi="Book Antiqua"/>
        </w:rPr>
      </w:pPr>
      <w:bookmarkStart w:id="52" w:name="_Toc506551303"/>
      <w:bookmarkStart w:id="53" w:name="_Toc506553178"/>
      <w:bookmarkStart w:id="54" w:name="_Toc50964319"/>
      <w:r w:rsidRPr="00A67BFF">
        <w:rPr>
          <w:rFonts w:ascii="Book Antiqua" w:hAnsi="Book Antiqua"/>
        </w:rPr>
        <w:t xml:space="preserve">4.8. </w:t>
      </w:r>
      <w:r w:rsidR="00874A28">
        <w:rPr>
          <w:rFonts w:ascii="Book Antiqua" w:hAnsi="Book Antiqua"/>
        </w:rPr>
        <w:t>Tretiranje sluča</w:t>
      </w:r>
      <w:r w:rsidR="000D23AC">
        <w:rPr>
          <w:rFonts w:ascii="Book Antiqua" w:hAnsi="Book Antiqua"/>
        </w:rPr>
        <w:t>j</w:t>
      </w:r>
      <w:r w:rsidR="00874A28">
        <w:rPr>
          <w:rFonts w:ascii="Book Antiqua" w:hAnsi="Book Antiqua"/>
        </w:rPr>
        <w:t>e</w:t>
      </w:r>
      <w:r w:rsidR="000D23AC">
        <w:rPr>
          <w:rFonts w:ascii="Book Antiqua" w:hAnsi="Book Antiqua"/>
        </w:rPr>
        <w:t>va</w:t>
      </w:r>
      <w:r w:rsidR="000D23AC" w:rsidRPr="00694A2E">
        <w:rPr>
          <w:rFonts w:ascii="Book Antiqua" w:hAnsi="Book Antiqua"/>
        </w:rPr>
        <w:t xml:space="preserve"> alternativim </w:t>
      </w:r>
      <w:r w:rsidR="000D23AC">
        <w:rPr>
          <w:rFonts w:ascii="Book Antiqua" w:hAnsi="Book Antiqua"/>
        </w:rPr>
        <w:t xml:space="preserve">i posebnim </w:t>
      </w:r>
      <w:r w:rsidR="000D23AC" w:rsidRPr="00694A2E">
        <w:rPr>
          <w:rFonts w:ascii="Book Antiqua" w:hAnsi="Book Antiqua"/>
        </w:rPr>
        <w:t>p</w:t>
      </w:r>
      <w:r w:rsidR="000D23AC">
        <w:rPr>
          <w:rFonts w:ascii="Book Antiqua" w:hAnsi="Book Antiqua"/>
        </w:rPr>
        <w:t>ostupcima</w:t>
      </w:r>
      <w:bookmarkEnd w:id="52"/>
      <w:bookmarkEnd w:id="53"/>
      <w:bookmarkEnd w:id="54"/>
      <w:r w:rsidR="006D796E" w:rsidRPr="00A67BFF">
        <w:rPr>
          <w:rFonts w:ascii="Book Antiqua" w:hAnsi="Book Antiqua"/>
        </w:rPr>
        <w:t xml:space="preserve"> </w:t>
      </w:r>
    </w:p>
    <w:p w14:paraId="5784DCB9" w14:textId="57DACD78" w:rsidR="00F5261F" w:rsidRPr="00A67BFF" w:rsidRDefault="00F5261F" w:rsidP="00F5261F">
      <w:pPr>
        <w:autoSpaceDE w:val="0"/>
        <w:autoSpaceDN w:val="0"/>
        <w:adjustRightInd w:val="0"/>
        <w:spacing w:before="240"/>
        <w:jc w:val="both"/>
        <w:rPr>
          <w:rFonts w:ascii="Book Antiqua" w:hAnsi="Book Antiqua"/>
          <w:sz w:val="24"/>
        </w:rPr>
      </w:pPr>
      <w:r w:rsidRPr="00A67BFF">
        <w:rPr>
          <w:rFonts w:ascii="Book Antiqua" w:hAnsi="Book Antiqua"/>
          <w:sz w:val="24"/>
        </w:rPr>
        <w:t>Tr</w:t>
      </w:r>
      <w:r w:rsidR="000D23AC">
        <w:rPr>
          <w:rFonts w:ascii="Book Antiqua" w:hAnsi="Book Antiqua"/>
          <w:sz w:val="24"/>
        </w:rPr>
        <w:t>etiranje predmeta alternativnim postu</w:t>
      </w:r>
      <w:r w:rsidR="002F6A7E">
        <w:rPr>
          <w:rFonts w:ascii="Book Antiqua" w:hAnsi="Book Antiqua"/>
          <w:sz w:val="24"/>
        </w:rPr>
        <w:t>ocima ima za cilj pružanje prav</w:t>
      </w:r>
      <w:r w:rsidR="000D23AC">
        <w:rPr>
          <w:rFonts w:ascii="Book Antiqua" w:hAnsi="Book Antiqua"/>
          <w:sz w:val="24"/>
        </w:rPr>
        <w:t>de u nekom što prihvatljivijem vremenskom okviru i skidanje tereta broja predmeta sa tužilaca</w:t>
      </w:r>
      <w:r w:rsidRPr="00A67BFF">
        <w:rPr>
          <w:rFonts w:ascii="Book Antiqua" w:hAnsi="Book Antiqua"/>
          <w:sz w:val="24"/>
        </w:rPr>
        <w:t xml:space="preserve">. </w:t>
      </w:r>
      <w:r w:rsidR="00B26D65">
        <w:rPr>
          <w:rFonts w:ascii="Book Antiqua" w:hAnsi="Book Antiqua"/>
          <w:sz w:val="24"/>
        </w:rPr>
        <w:t>U toj funkciji je i poseban postupak za davanje kaznenog naloga</w:t>
      </w:r>
      <w:r w:rsidRPr="00A67BFF">
        <w:rPr>
          <w:rFonts w:ascii="Book Antiqua" w:hAnsi="Book Antiqua"/>
          <w:sz w:val="24"/>
        </w:rPr>
        <w:t>.</w:t>
      </w:r>
    </w:p>
    <w:p w14:paraId="1F1494DA" w14:textId="2B8C2CF5" w:rsidR="00F5261F" w:rsidRDefault="000D23AC" w:rsidP="00F5261F">
      <w:pPr>
        <w:autoSpaceDE w:val="0"/>
        <w:autoSpaceDN w:val="0"/>
        <w:adjustRightInd w:val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Kao rezutat rada</w:t>
      </w:r>
      <w:r w:rsidR="00F5261F"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 xml:space="preserve">Državno tužilaštvo je rešilo </w:t>
      </w:r>
      <w:r w:rsidR="00CC0266">
        <w:rPr>
          <w:rFonts w:ascii="Book Antiqua" w:hAnsi="Book Antiqua"/>
          <w:sz w:val="24"/>
        </w:rPr>
        <w:t>1</w:t>
      </w:r>
      <w:r w:rsidR="00B26D65">
        <w:rPr>
          <w:rFonts w:ascii="Book Antiqua" w:hAnsi="Book Antiqua"/>
          <w:sz w:val="24"/>
        </w:rPr>
        <w:t>.109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 xml:space="preserve">predmeta </w:t>
      </w:r>
      <w:r w:rsidR="00B26D65">
        <w:rPr>
          <w:rFonts w:ascii="Book Antiqua" w:hAnsi="Book Antiqua"/>
          <w:color w:val="000000" w:themeColor="text1"/>
          <w:sz w:val="24"/>
        </w:rPr>
        <w:t xml:space="preserve">sa 1,808 lica </w:t>
      </w:r>
      <w:r>
        <w:rPr>
          <w:rFonts w:ascii="Book Antiqua" w:hAnsi="Book Antiqua"/>
          <w:color w:val="000000" w:themeColor="text1"/>
          <w:sz w:val="24"/>
        </w:rPr>
        <w:t xml:space="preserve">tokom </w:t>
      </w:r>
      <w:r w:rsidR="00B26D65">
        <w:rPr>
          <w:rFonts w:ascii="Book Antiqua" w:hAnsi="Book Antiqua"/>
          <w:color w:val="000000" w:themeColor="text1"/>
          <w:sz w:val="24"/>
        </w:rPr>
        <w:t xml:space="preserve">prve polovine </w:t>
      </w:r>
      <w:r w:rsidR="00311BD9" w:rsidRPr="00A67BFF">
        <w:rPr>
          <w:rFonts w:ascii="Book Antiqua" w:hAnsi="Book Antiqua"/>
          <w:sz w:val="24"/>
        </w:rPr>
        <w:t>202</w:t>
      </w:r>
      <w:r w:rsidR="00B26D65">
        <w:rPr>
          <w:rFonts w:ascii="Book Antiqua" w:hAnsi="Book Antiqua"/>
          <w:sz w:val="24"/>
        </w:rPr>
        <w:t>1</w:t>
      </w:r>
      <w:r>
        <w:rPr>
          <w:rFonts w:ascii="Book Antiqua" w:hAnsi="Book Antiqua"/>
          <w:sz w:val="24"/>
        </w:rPr>
        <w:t xml:space="preserve">. </w:t>
      </w:r>
      <w:r w:rsidR="00B26D65">
        <w:rPr>
          <w:rFonts w:ascii="Book Antiqua" w:hAnsi="Book Antiqua"/>
          <w:sz w:val="24"/>
        </w:rPr>
        <w:t>g</w:t>
      </w:r>
      <w:r>
        <w:rPr>
          <w:rFonts w:ascii="Book Antiqua" w:hAnsi="Book Antiqua"/>
          <w:sz w:val="24"/>
        </w:rPr>
        <w:t>odine</w:t>
      </w:r>
      <w:r w:rsidR="00B26D65">
        <w:rPr>
          <w:rFonts w:ascii="Book Antiqua" w:hAnsi="Book Antiqua"/>
          <w:sz w:val="24"/>
        </w:rPr>
        <w:t>, 52 predmeta sa 59 lica privremenom</w:t>
      </w:r>
      <w:r>
        <w:rPr>
          <w:rFonts w:ascii="Book Antiqua" w:hAnsi="Book Antiqua"/>
          <w:sz w:val="24"/>
        </w:rPr>
        <w:t xml:space="preserve"> obustavom postupka (član</w:t>
      </w:r>
      <w:r w:rsidR="00F5261F" w:rsidRPr="00A67BFF">
        <w:rPr>
          <w:rFonts w:ascii="Book Antiqua" w:hAnsi="Book Antiqua"/>
          <w:sz w:val="24"/>
        </w:rPr>
        <w:t xml:space="preserve"> 230),</w:t>
      </w:r>
      <w:r w:rsidR="00311BD9" w:rsidRPr="00A67BFF">
        <w:rPr>
          <w:rFonts w:ascii="Book Antiqua" w:hAnsi="Book Antiqua"/>
          <w:sz w:val="24"/>
        </w:rPr>
        <w:t xml:space="preserve"> </w:t>
      </w:r>
      <w:r w:rsidR="00B26D65">
        <w:rPr>
          <w:rFonts w:ascii="Book Antiqua" w:hAnsi="Book Antiqua"/>
          <w:sz w:val="24"/>
        </w:rPr>
        <w:t>5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 sa</w:t>
      </w:r>
      <w:r w:rsidR="00F5261F" w:rsidRPr="00A67BFF">
        <w:rPr>
          <w:rFonts w:ascii="Book Antiqua" w:hAnsi="Book Antiqua"/>
          <w:sz w:val="24"/>
        </w:rPr>
        <w:t xml:space="preserve"> </w:t>
      </w:r>
      <w:r w:rsidR="00B26D65">
        <w:rPr>
          <w:rFonts w:ascii="Book Antiqua" w:hAnsi="Book Antiqua"/>
          <w:sz w:val="24"/>
        </w:rPr>
        <w:t>5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osob</w:t>
      </w:r>
      <w:r w:rsidR="002F6A7E">
        <w:rPr>
          <w:rFonts w:ascii="Book Antiqua" w:hAnsi="Book Antiqua"/>
          <w:sz w:val="24"/>
        </w:rPr>
        <w:t>e</w:t>
      </w:r>
      <w:r>
        <w:rPr>
          <w:rFonts w:ascii="Book Antiqua" w:hAnsi="Book Antiqua"/>
          <w:sz w:val="24"/>
        </w:rPr>
        <w:t xml:space="preserve"> po uslovima kada gonjenje nije bilo obavezno</w:t>
      </w:r>
      <w:r w:rsidR="00F65F92" w:rsidRPr="00A67BFF">
        <w:rPr>
          <w:rFonts w:ascii="Book Antiqua" w:hAnsi="Book Antiqua"/>
          <w:sz w:val="24"/>
        </w:rPr>
        <w:t xml:space="preserve"> (</w:t>
      </w:r>
      <w:r>
        <w:rPr>
          <w:rFonts w:ascii="Book Antiqua" w:hAnsi="Book Antiqua"/>
          <w:sz w:val="24"/>
        </w:rPr>
        <w:t>član</w:t>
      </w:r>
      <w:r w:rsidR="00F65F92" w:rsidRPr="00A67BFF">
        <w:rPr>
          <w:rFonts w:ascii="Book Antiqua" w:hAnsi="Book Antiqua"/>
          <w:sz w:val="24"/>
        </w:rPr>
        <w:t xml:space="preserve"> 231), </w:t>
      </w:r>
      <w:r w:rsidR="00B26D65">
        <w:rPr>
          <w:rFonts w:ascii="Book Antiqua" w:hAnsi="Book Antiqua"/>
          <w:sz w:val="24"/>
        </w:rPr>
        <w:t>842</w:t>
      </w:r>
      <w:r w:rsidR="002F6A7E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 sa</w:t>
      </w:r>
      <w:r w:rsidR="00F5261F" w:rsidRPr="00A67BFF">
        <w:rPr>
          <w:rFonts w:ascii="Book Antiqua" w:hAnsi="Book Antiqua"/>
          <w:sz w:val="24"/>
        </w:rPr>
        <w:t xml:space="preserve"> </w:t>
      </w:r>
      <w:r w:rsidR="002F6A7E">
        <w:rPr>
          <w:rFonts w:ascii="Book Antiqua" w:hAnsi="Book Antiqua"/>
          <w:sz w:val="24"/>
        </w:rPr>
        <w:t>1,</w:t>
      </w:r>
      <w:r w:rsidR="00B26D65">
        <w:rPr>
          <w:rFonts w:ascii="Book Antiqua" w:hAnsi="Book Antiqua"/>
          <w:sz w:val="24"/>
        </w:rPr>
        <w:t>488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osob</w:t>
      </w:r>
      <w:r w:rsidR="002F6A7E">
        <w:rPr>
          <w:rFonts w:ascii="Book Antiqua" w:hAnsi="Book Antiqua"/>
          <w:sz w:val="24"/>
        </w:rPr>
        <w:t>e</w:t>
      </w:r>
      <w:r>
        <w:rPr>
          <w:rFonts w:ascii="Book Antiqua" w:hAnsi="Book Antiqua"/>
          <w:sz w:val="24"/>
        </w:rPr>
        <w:t xml:space="preserve"> u postupku posredovanja </w:t>
      </w:r>
      <w:r w:rsidR="00F5261F" w:rsidRPr="00A67BFF">
        <w:rPr>
          <w:rFonts w:ascii="Book Antiqua" w:hAnsi="Book Antiqua"/>
          <w:sz w:val="24"/>
        </w:rPr>
        <w:t>(</w:t>
      </w:r>
      <w:r>
        <w:rPr>
          <w:rFonts w:ascii="Book Antiqua" w:hAnsi="Book Antiqua"/>
          <w:sz w:val="24"/>
        </w:rPr>
        <w:t>član</w:t>
      </w:r>
      <w:r w:rsidR="00F5261F" w:rsidRPr="00A67BFF">
        <w:rPr>
          <w:rFonts w:ascii="Book Antiqua" w:hAnsi="Book Antiqua"/>
          <w:sz w:val="24"/>
        </w:rPr>
        <w:t xml:space="preserve"> 232), </w:t>
      </w:r>
      <w:r>
        <w:rPr>
          <w:rFonts w:ascii="Book Antiqua" w:hAnsi="Book Antiqua"/>
          <w:sz w:val="24"/>
        </w:rPr>
        <w:t>i</w:t>
      </w:r>
      <w:r w:rsidR="00311BD9" w:rsidRPr="00A67BFF">
        <w:rPr>
          <w:rFonts w:ascii="Book Antiqua" w:hAnsi="Book Antiqua"/>
          <w:sz w:val="24"/>
        </w:rPr>
        <w:t xml:space="preserve"> </w:t>
      </w:r>
      <w:r w:rsidR="00B26D65">
        <w:rPr>
          <w:rFonts w:ascii="Book Antiqua" w:hAnsi="Book Antiqua"/>
          <w:sz w:val="24"/>
        </w:rPr>
        <w:t>210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predmeta sa </w:t>
      </w:r>
      <w:r w:rsidR="00B26D65">
        <w:rPr>
          <w:rFonts w:ascii="Book Antiqua" w:hAnsi="Book Antiqua"/>
          <w:sz w:val="24"/>
        </w:rPr>
        <w:t>256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osoba sa optužnicom sa sporazumom za priznavanje krivice</w:t>
      </w:r>
      <w:r w:rsidR="00F5261F" w:rsidRPr="00A67BFF">
        <w:rPr>
          <w:rFonts w:ascii="Book Antiqua" w:hAnsi="Book Antiqua"/>
          <w:sz w:val="24"/>
        </w:rPr>
        <w:t xml:space="preserve"> (</w:t>
      </w:r>
      <w:r>
        <w:rPr>
          <w:rFonts w:ascii="Book Antiqua" w:hAnsi="Book Antiqua"/>
          <w:sz w:val="24"/>
        </w:rPr>
        <w:t>član</w:t>
      </w:r>
      <w:r w:rsidR="00F5261F" w:rsidRPr="00A67BFF">
        <w:rPr>
          <w:rFonts w:ascii="Book Antiqua" w:hAnsi="Book Antiqua"/>
          <w:sz w:val="24"/>
        </w:rPr>
        <w:t xml:space="preserve"> 233).</w:t>
      </w:r>
    </w:p>
    <w:p w14:paraId="739F3B65" w14:textId="387B84B1" w:rsidR="00CC0266" w:rsidRPr="00A67BFF" w:rsidRDefault="0022742C" w:rsidP="00F5261F">
      <w:pPr>
        <w:autoSpaceDE w:val="0"/>
        <w:autoSpaceDN w:val="0"/>
        <w:adjustRightInd w:val="0"/>
        <w:jc w:val="both"/>
        <w:rPr>
          <w:rFonts w:ascii="Book Antiqua" w:hAnsi="Book Antiqua"/>
          <w:sz w:val="24"/>
        </w:rPr>
      </w:pPr>
      <w:r>
        <w:rPr>
          <w:noProof/>
          <w:lang w:val="en-US"/>
        </w:rPr>
        <w:drawing>
          <wp:inline distT="0" distB="0" distL="0" distR="0" wp14:anchorId="759E59C2" wp14:editId="5CC03703">
            <wp:extent cx="5381625" cy="2995613"/>
            <wp:effectExtent l="0" t="0" r="9525" b="14605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3EB6877B" w14:textId="155A38B9" w:rsidR="00F5261F" w:rsidRPr="00A67BFF" w:rsidRDefault="00F5261F" w:rsidP="00F5261F">
      <w:pPr>
        <w:autoSpaceDE w:val="0"/>
        <w:autoSpaceDN w:val="0"/>
        <w:adjustRightInd w:val="0"/>
        <w:jc w:val="both"/>
        <w:rPr>
          <w:rFonts w:ascii="Book Antiqua" w:hAnsi="Book Antiqua"/>
          <w:sz w:val="24"/>
        </w:rPr>
      </w:pPr>
      <w:r w:rsidRPr="00A67BFF">
        <w:rPr>
          <w:rFonts w:ascii="Book Antiqua" w:hAnsi="Book Antiqua"/>
          <w:bCs/>
          <w:sz w:val="20"/>
          <w:szCs w:val="28"/>
        </w:rPr>
        <w:t xml:space="preserve">Grafikon </w:t>
      </w:r>
      <w:r w:rsidR="00B26D65">
        <w:rPr>
          <w:rFonts w:ascii="Book Antiqua" w:hAnsi="Book Antiqua"/>
          <w:bCs/>
          <w:sz w:val="20"/>
          <w:szCs w:val="28"/>
        </w:rPr>
        <w:t>19</w:t>
      </w:r>
      <w:r w:rsidRPr="00A67BFF">
        <w:rPr>
          <w:rFonts w:ascii="Book Antiqua" w:hAnsi="Book Antiqua"/>
          <w:bCs/>
          <w:sz w:val="20"/>
          <w:szCs w:val="28"/>
        </w:rPr>
        <w:t xml:space="preserve">: </w:t>
      </w:r>
      <w:r w:rsidR="000D23AC">
        <w:rPr>
          <w:rFonts w:ascii="Book Antiqua" w:hAnsi="Book Antiqua"/>
          <w:bCs/>
          <w:sz w:val="20"/>
          <w:szCs w:val="28"/>
        </w:rPr>
        <w:t xml:space="preserve">Predmeti rešeni alternativnim </w:t>
      </w:r>
      <w:r w:rsidR="00B26D65">
        <w:rPr>
          <w:rFonts w:ascii="Book Antiqua" w:hAnsi="Book Antiqua"/>
          <w:bCs/>
          <w:sz w:val="20"/>
          <w:szCs w:val="28"/>
        </w:rPr>
        <w:t xml:space="preserve">i posebnim </w:t>
      </w:r>
      <w:r w:rsidR="000D23AC">
        <w:rPr>
          <w:rFonts w:ascii="Book Antiqua" w:hAnsi="Book Antiqua"/>
          <w:bCs/>
          <w:sz w:val="20"/>
          <w:szCs w:val="28"/>
        </w:rPr>
        <w:t>postupcima</w:t>
      </w:r>
      <w:r w:rsidRPr="00A67BFF">
        <w:rPr>
          <w:rFonts w:ascii="Book Antiqua" w:hAnsi="Book Antiqua"/>
          <w:bCs/>
          <w:sz w:val="20"/>
          <w:szCs w:val="28"/>
        </w:rPr>
        <w:t xml:space="preserve"> </w:t>
      </w:r>
    </w:p>
    <w:p w14:paraId="7B7841D6" w14:textId="6391843F" w:rsidR="00A55FE4" w:rsidRPr="00A67BFF" w:rsidRDefault="000D23AC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Iz gore navedenih podataka proizilazi da je od ukupnog broja primljenih predmeta</w:t>
      </w:r>
      <w:r w:rsidR="00F5261F" w:rsidRPr="00A67BFF">
        <w:rPr>
          <w:rFonts w:ascii="Book Antiqua" w:hAnsi="Book Antiqua"/>
          <w:sz w:val="24"/>
        </w:rPr>
        <w:t xml:space="preserve"> (</w:t>
      </w:r>
      <w:r w:rsidR="00B26D65">
        <w:rPr>
          <w:rFonts w:ascii="Book Antiqua" w:hAnsi="Book Antiqua"/>
          <w:sz w:val="24"/>
        </w:rPr>
        <w:t>11</w:t>
      </w:r>
      <w:r w:rsidR="00A05FB5" w:rsidRPr="00A67BFF">
        <w:rPr>
          <w:rFonts w:ascii="Book Antiqua" w:hAnsi="Book Antiqua"/>
          <w:sz w:val="24"/>
        </w:rPr>
        <w:t>,</w:t>
      </w:r>
      <w:r w:rsidR="00B26D65">
        <w:rPr>
          <w:rFonts w:ascii="Book Antiqua" w:hAnsi="Book Antiqua"/>
          <w:sz w:val="24"/>
        </w:rPr>
        <w:t>066</w:t>
      </w:r>
      <w:r w:rsidR="00F5261F" w:rsidRPr="00A67BFF">
        <w:rPr>
          <w:rFonts w:ascii="Book Antiqua" w:hAnsi="Book Antiqua"/>
          <w:sz w:val="24"/>
        </w:rPr>
        <w:t xml:space="preserve"> k</w:t>
      </w:r>
      <w:r>
        <w:rPr>
          <w:rFonts w:ascii="Book Antiqua" w:hAnsi="Book Antiqua"/>
          <w:sz w:val="24"/>
        </w:rPr>
        <w:t>rivičnih prijava</w:t>
      </w:r>
      <w:r w:rsidR="00F5261F" w:rsidRPr="00A67BFF">
        <w:rPr>
          <w:rFonts w:ascii="Book Antiqua" w:hAnsi="Book Antiqua"/>
          <w:sz w:val="24"/>
        </w:rPr>
        <w:t xml:space="preserve"> - PP </w:t>
      </w:r>
      <w:r>
        <w:rPr>
          <w:rFonts w:ascii="Book Antiqua" w:hAnsi="Book Antiqua"/>
          <w:sz w:val="24"/>
        </w:rPr>
        <w:t>u svim osnovnim tužilaštvima</w:t>
      </w:r>
      <w:r w:rsidR="00F5261F" w:rsidRPr="00A67BFF">
        <w:rPr>
          <w:rFonts w:ascii="Book Antiqua" w:hAnsi="Book Antiqua"/>
          <w:sz w:val="24"/>
        </w:rPr>
        <w:t xml:space="preserve">) </w:t>
      </w:r>
      <w:r>
        <w:rPr>
          <w:rFonts w:ascii="Book Antiqua" w:hAnsi="Book Antiqua"/>
          <w:sz w:val="24"/>
        </w:rPr>
        <w:t>od strane Državnog tužilaštva je putem alternativnih postupaka rešeno</w:t>
      </w:r>
      <w:r w:rsidR="00F5261F" w:rsidRPr="00A67BFF">
        <w:rPr>
          <w:rFonts w:ascii="Book Antiqua" w:hAnsi="Book Antiqua"/>
          <w:sz w:val="24"/>
        </w:rPr>
        <w:t xml:space="preserve"> </w:t>
      </w:r>
      <w:r w:rsidR="00CC0266">
        <w:rPr>
          <w:rFonts w:ascii="Book Antiqua" w:hAnsi="Book Antiqua"/>
          <w:sz w:val="24"/>
        </w:rPr>
        <w:t>1,</w:t>
      </w:r>
      <w:r w:rsidR="00B26D65">
        <w:rPr>
          <w:rFonts w:ascii="Book Antiqua" w:hAnsi="Book Antiqua"/>
          <w:sz w:val="24"/>
        </w:rPr>
        <w:t>109</w:t>
      </w:r>
      <w:r w:rsidR="00A05FB5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 ili</w:t>
      </w:r>
      <w:r w:rsidR="00F5261F" w:rsidRPr="00A67BFF">
        <w:rPr>
          <w:rFonts w:ascii="Book Antiqua" w:hAnsi="Book Antiqua"/>
          <w:sz w:val="24"/>
        </w:rPr>
        <w:t xml:space="preserve"> </w:t>
      </w:r>
      <w:r w:rsidR="00B26D65">
        <w:rPr>
          <w:rFonts w:ascii="Book Antiqua" w:hAnsi="Book Antiqua"/>
          <w:sz w:val="24"/>
        </w:rPr>
        <w:t>10</w:t>
      </w:r>
      <w:r w:rsidR="00A05FB5" w:rsidRPr="00583EFB">
        <w:rPr>
          <w:rFonts w:ascii="Book Antiqua" w:hAnsi="Book Antiqua"/>
          <w:sz w:val="24"/>
        </w:rPr>
        <w:t>,</w:t>
      </w:r>
      <w:r w:rsidR="00B26D65">
        <w:rPr>
          <w:rFonts w:ascii="Book Antiqua" w:hAnsi="Book Antiqua"/>
          <w:sz w:val="24"/>
        </w:rPr>
        <w:t>02</w:t>
      </w:r>
      <w:r w:rsidR="00583EFB" w:rsidRPr="00583EFB">
        <w:rPr>
          <w:rFonts w:ascii="Book Antiqua" w:hAnsi="Book Antiqua"/>
          <w:sz w:val="24"/>
        </w:rPr>
        <w:t xml:space="preserve">% </w:t>
      </w:r>
      <w:r w:rsidR="00B26D65">
        <w:rPr>
          <w:rFonts w:ascii="Book Antiqua" w:hAnsi="Book Antiqua"/>
          <w:sz w:val="24"/>
        </w:rPr>
        <w:t>sa 1.808 lica ili 12.27% lica</w:t>
      </w:r>
      <w:r w:rsidR="00F5261F" w:rsidRPr="00A67BFF">
        <w:rPr>
          <w:rFonts w:ascii="Book Antiqua" w:hAnsi="Book Antiqua"/>
          <w:sz w:val="24"/>
        </w:rPr>
        <w:t xml:space="preserve">. </w:t>
      </w:r>
    </w:p>
    <w:p w14:paraId="4F82ABDF" w14:textId="77777777" w:rsidR="00311BD9" w:rsidRPr="00A67BFF" w:rsidRDefault="00311BD9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sz w:val="24"/>
        </w:rPr>
      </w:pPr>
    </w:p>
    <w:p w14:paraId="63087109" w14:textId="08B0194B" w:rsidR="00311BD9" w:rsidRDefault="00B26D65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Tako</w:t>
      </w:r>
      <w:r>
        <w:rPr>
          <w:rFonts w:cs="Calibri"/>
          <w:sz w:val="24"/>
        </w:rPr>
        <w:t>đ</w:t>
      </w:r>
      <w:r>
        <w:rPr>
          <w:rFonts w:ascii="Book Antiqua" w:hAnsi="Book Antiqua"/>
          <w:sz w:val="24"/>
        </w:rPr>
        <w:t>e je Državno tužilaštvo tokom prve polovine 2021. godine optužnicom sa kaznenim nalogom rešilo ukupno 1,749 slučajeva lica</w:t>
      </w:r>
    </w:p>
    <w:p w14:paraId="55E55D1B" w14:textId="77777777" w:rsidR="00B07C3D" w:rsidRDefault="00B07C3D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sz w:val="24"/>
        </w:rPr>
      </w:pPr>
    </w:p>
    <w:p w14:paraId="5B31B1CB" w14:textId="5D778E34" w:rsidR="00B07C3D" w:rsidRPr="00A67BFF" w:rsidRDefault="00B07C3D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5F4C03B8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023786C2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27397CF2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637B19CB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04997557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0E373000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7639159C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06FF08EC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0105F3F8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5C6D2757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628B21ED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0EA166EE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60F6662A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67BA51D1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71E1A2BA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782CB7AC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668F364C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1F22E258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1852108E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1F51CF1C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20832F81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63C22288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29B39DDD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6ABBF4AF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47A6CFC4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657D6526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169E3F92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4FF97292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2FAD1D29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4E973A5B" w14:textId="77777777" w:rsidR="00B26D65" w:rsidRDefault="00B26D65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1AA68A41" w14:textId="77777777" w:rsidR="00B26D65" w:rsidRDefault="00B26D65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0212A740" w14:textId="77777777" w:rsidR="00B26D65" w:rsidRDefault="00B26D65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20A6E83E" w14:textId="77777777" w:rsidR="00B26D65" w:rsidRDefault="00B26D65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3E284986" w14:textId="77777777" w:rsidR="00B26D65" w:rsidRDefault="00B26D65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2A997099" w14:textId="77777777" w:rsidR="00B26D65" w:rsidRDefault="00B26D65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5B816C08" w14:textId="77777777" w:rsidR="00B26D65" w:rsidRDefault="00B26D65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0F1A4F91" w14:textId="77777777" w:rsidR="00B26D65" w:rsidRDefault="00B26D65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1F448ABC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238B03CC" w14:textId="77777777" w:rsidR="002F6A7E" w:rsidRDefault="002F6A7E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271D771D" w14:textId="77777777" w:rsidR="00EA5E0C" w:rsidRPr="00A67BFF" w:rsidRDefault="00EA5E0C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</w:rPr>
      </w:pPr>
    </w:p>
    <w:p w14:paraId="306F4A62" w14:textId="77777777" w:rsidR="00F5261F" w:rsidRPr="00A67BFF" w:rsidRDefault="00F5261F" w:rsidP="009A2332">
      <w:pPr>
        <w:pStyle w:val="Heading1"/>
        <w:numPr>
          <w:ilvl w:val="0"/>
          <w:numId w:val="35"/>
        </w:numPr>
        <w:spacing w:before="0" w:line="20" w:lineRule="atLeast"/>
      </w:pPr>
      <w:bookmarkStart w:id="55" w:name="_Toc50964320"/>
      <w:bookmarkStart w:id="56" w:name="_Toc458493372"/>
      <w:bookmarkStart w:id="57" w:name="_Toc460597333"/>
      <w:bookmarkStart w:id="58" w:name="_Toc506551308"/>
      <w:bookmarkStart w:id="59" w:name="_Toc506553183"/>
      <w:r w:rsidRPr="00A67BFF">
        <w:lastRenderedPageBreak/>
        <w:t>P</w:t>
      </w:r>
      <w:r w:rsidR="00D23EFF">
        <w:t>odnosioci krivičnih prijava</w:t>
      </w:r>
      <w:bookmarkEnd w:id="55"/>
      <w:r w:rsidRPr="00A67BFF">
        <w:t xml:space="preserve"> </w:t>
      </w:r>
    </w:p>
    <w:p w14:paraId="388569F1" w14:textId="77777777" w:rsidR="00F5261F" w:rsidRPr="00A67BFF" w:rsidRDefault="00F5261F" w:rsidP="00F5261F">
      <w:pPr>
        <w:spacing w:after="0" w:line="20" w:lineRule="atLeast"/>
        <w:rPr>
          <w:rFonts w:ascii="Book Antiqua" w:hAnsi="Book Antiqua"/>
        </w:rPr>
      </w:pPr>
    </w:p>
    <w:p w14:paraId="713E224E" w14:textId="429B1A36" w:rsidR="00F5261F" w:rsidRPr="00A67BFF" w:rsidRDefault="00D23EFF" w:rsidP="00F5261F">
      <w:pPr>
        <w:spacing w:after="0" w:line="20" w:lineRule="atLeast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 ovom delu će biti prikazani podaci u vezi sa p</w:t>
      </w:r>
      <w:r w:rsidR="002F6A7E">
        <w:rPr>
          <w:rFonts w:ascii="Book Antiqua" w:hAnsi="Book Antiqua"/>
          <w:sz w:val="24"/>
        </w:rPr>
        <w:t>odnosiocima i broj podnosilaca k</w:t>
      </w:r>
      <w:r>
        <w:rPr>
          <w:rFonts w:ascii="Book Antiqua" w:hAnsi="Book Antiqua"/>
          <w:sz w:val="24"/>
        </w:rPr>
        <w:t xml:space="preserve">rivičnih prijava za predmete koji su primljeni na rad tokom </w:t>
      </w:r>
      <w:r w:rsidR="00B26D65">
        <w:rPr>
          <w:rFonts w:ascii="Book Antiqua" w:hAnsi="Book Antiqua"/>
          <w:sz w:val="24"/>
        </w:rPr>
        <w:t xml:space="preserve">prve polovine </w:t>
      </w:r>
      <w:r>
        <w:rPr>
          <w:rFonts w:ascii="Book Antiqua" w:hAnsi="Book Antiqua"/>
          <w:sz w:val="24"/>
        </w:rPr>
        <w:t>202</w:t>
      </w:r>
      <w:r w:rsidR="00B26D65">
        <w:rPr>
          <w:rFonts w:ascii="Book Antiqua" w:hAnsi="Book Antiqua"/>
          <w:sz w:val="24"/>
        </w:rPr>
        <w:t>1</w:t>
      </w:r>
      <w:r>
        <w:rPr>
          <w:rFonts w:ascii="Book Antiqua" w:hAnsi="Book Antiqua"/>
          <w:sz w:val="24"/>
        </w:rPr>
        <w:t>. godine</w:t>
      </w:r>
      <w:r w:rsidR="00F5261F" w:rsidRPr="00A67BFF">
        <w:rPr>
          <w:rFonts w:ascii="Book Antiqua" w:hAnsi="Book Antiqua"/>
          <w:sz w:val="24"/>
        </w:rPr>
        <w:t>.</w:t>
      </w:r>
    </w:p>
    <w:p w14:paraId="77B70FC8" w14:textId="77777777" w:rsidR="00F5261F" w:rsidRPr="00A67BFF" w:rsidRDefault="00F5261F" w:rsidP="00F5261F">
      <w:pPr>
        <w:spacing w:after="0" w:line="20" w:lineRule="atLeast"/>
        <w:jc w:val="both"/>
        <w:rPr>
          <w:rFonts w:ascii="Book Antiqua" w:hAnsi="Book Antiqua"/>
        </w:rPr>
      </w:pPr>
    </w:p>
    <w:p w14:paraId="44E558D4" w14:textId="77777777" w:rsidR="00F5261F" w:rsidRPr="00A67BFF" w:rsidRDefault="00F5261F" w:rsidP="00F5261F">
      <w:pPr>
        <w:pStyle w:val="Heading2"/>
        <w:spacing w:before="0" w:line="20" w:lineRule="atLeast"/>
        <w:rPr>
          <w:rFonts w:ascii="Book Antiqua" w:hAnsi="Book Antiqua"/>
        </w:rPr>
      </w:pPr>
      <w:bookmarkStart w:id="60" w:name="_Toc50964321"/>
      <w:r w:rsidRPr="00A67BFF">
        <w:rPr>
          <w:rFonts w:ascii="Book Antiqua" w:hAnsi="Book Antiqua"/>
        </w:rPr>
        <w:t>5.1 P</w:t>
      </w:r>
      <w:r w:rsidR="00D23EFF">
        <w:rPr>
          <w:rFonts w:ascii="Book Antiqua" w:hAnsi="Book Antiqua"/>
        </w:rPr>
        <w:t xml:space="preserve">odnosioci krivičnih prijava </w:t>
      </w:r>
      <w:r w:rsidR="00896CD6">
        <w:rPr>
          <w:rFonts w:ascii="Book Antiqua" w:hAnsi="Book Antiqua"/>
        </w:rPr>
        <w:t>za pu</w:t>
      </w:r>
      <w:r w:rsidR="00D23EFF">
        <w:rPr>
          <w:rFonts w:ascii="Book Antiqua" w:hAnsi="Book Antiqua"/>
        </w:rPr>
        <w:t>noletne počinioce krivičnih dela</w:t>
      </w:r>
      <w:bookmarkEnd w:id="56"/>
      <w:bookmarkEnd w:id="57"/>
      <w:bookmarkEnd w:id="58"/>
      <w:bookmarkEnd w:id="59"/>
      <w:r w:rsidRPr="00A67BFF">
        <w:rPr>
          <w:rFonts w:ascii="Book Antiqua" w:hAnsi="Book Antiqua"/>
        </w:rPr>
        <w:t xml:space="preserve"> (PP)</w:t>
      </w:r>
      <w:bookmarkEnd w:id="60"/>
    </w:p>
    <w:p w14:paraId="2D8D8985" w14:textId="77777777" w:rsidR="00F5261F" w:rsidRPr="00A67BFF" w:rsidRDefault="00F5261F" w:rsidP="00F5261F">
      <w:pPr>
        <w:spacing w:after="0" w:line="20" w:lineRule="atLeast"/>
        <w:jc w:val="both"/>
        <w:rPr>
          <w:rFonts w:ascii="Book Antiqua" w:hAnsi="Book Antiqua"/>
          <w:color w:val="000000"/>
        </w:rPr>
      </w:pPr>
    </w:p>
    <w:p w14:paraId="29E17841" w14:textId="756A6357" w:rsidR="00F5261F" w:rsidRPr="00A67BFF" w:rsidRDefault="00D23EFF" w:rsidP="00F5261F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Tokom </w:t>
      </w:r>
      <w:r w:rsidR="00D64F50">
        <w:rPr>
          <w:rFonts w:ascii="Book Antiqua" w:hAnsi="Book Antiqua"/>
          <w:color w:val="000000"/>
          <w:sz w:val="24"/>
        </w:rPr>
        <w:t xml:space="preserve">prve polovine </w:t>
      </w:r>
      <w:r w:rsidR="00F5261F" w:rsidRPr="00A67BFF">
        <w:rPr>
          <w:rFonts w:ascii="Book Antiqua" w:hAnsi="Book Antiqua"/>
          <w:color w:val="000000"/>
          <w:sz w:val="24"/>
        </w:rPr>
        <w:t>20</w:t>
      </w:r>
      <w:r w:rsidR="00481460" w:rsidRPr="00A67BFF">
        <w:rPr>
          <w:rFonts w:ascii="Book Antiqua" w:hAnsi="Book Antiqua"/>
          <w:color w:val="000000"/>
          <w:sz w:val="24"/>
        </w:rPr>
        <w:t>2</w:t>
      </w:r>
      <w:r w:rsidR="00D64F50">
        <w:rPr>
          <w:rFonts w:ascii="Book Antiqua" w:hAnsi="Book Antiqua"/>
          <w:color w:val="000000"/>
          <w:sz w:val="24"/>
        </w:rPr>
        <w:t>1</w:t>
      </w:r>
      <w:r>
        <w:rPr>
          <w:rFonts w:ascii="Book Antiqua" w:hAnsi="Book Antiqua"/>
          <w:color w:val="000000"/>
          <w:sz w:val="24"/>
        </w:rPr>
        <w:t>. godine</w:t>
      </w:r>
      <w:r w:rsidR="00F5261F" w:rsidRPr="00A67BFF">
        <w:rPr>
          <w:rFonts w:ascii="Book Antiqua" w:hAnsi="Book Antiqua"/>
          <w:color w:val="000000"/>
          <w:sz w:val="24"/>
        </w:rPr>
        <w:t xml:space="preserve">, </w:t>
      </w:r>
      <w:r>
        <w:rPr>
          <w:rFonts w:ascii="Book Antiqua" w:hAnsi="Book Antiqua"/>
          <w:color w:val="000000"/>
          <w:sz w:val="24"/>
        </w:rPr>
        <w:t>Osnovna tužilaštva i STRK su primila na rad ukupno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D64F50">
        <w:rPr>
          <w:rFonts w:ascii="Book Antiqua" w:hAnsi="Book Antiqua"/>
          <w:color w:val="000000"/>
          <w:sz w:val="24"/>
        </w:rPr>
        <w:t>1</w:t>
      </w:r>
      <w:r w:rsidR="002F6A7E">
        <w:rPr>
          <w:rFonts w:ascii="Book Antiqua" w:hAnsi="Book Antiqua"/>
          <w:color w:val="000000"/>
          <w:sz w:val="24"/>
        </w:rPr>
        <w:t>1</w:t>
      </w:r>
      <w:r w:rsidR="005D17EF" w:rsidRPr="00A67BFF">
        <w:rPr>
          <w:rFonts w:ascii="Book Antiqua" w:hAnsi="Book Antiqua"/>
          <w:bCs/>
          <w:color w:val="000000"/>
          <w:sz w:val="24"/>
        </w:rPr>
        <w:t>,</w:t>
      </w:r>
      <w:r w:rsidR="00D64F50">
        <w:rPr>
          <w:rFonts w:ascii="Book Antiqua" w:hAnsi="Book Antiqua"/>
          <w:bCs/>
          <w:color w:val="000000"/>
          <w:sz w:val="24"/>
        </w:rPr>
        <w:t>141</w:t>
      </w:r>
      <w:r w:rsidR="00F5261F" w:rsidRPr="00A67BFF">
        <w:rPr>
          <w:rFonts w:ascii="Book Antiqua" w:hAnsi="Book Antiqua"/>
          <w:color w:val="000000"/>
          <w:sz w:val="24"/>
        </w:rPr>
        <w:t xml:space="preserve"> k</w:t>
      </w:r>
      <w:r>
        <w:rPr>
          <w:rFonts w:ascii="Book Antiqua" w:hAnsi="Book Antiqua"/>
          <w:color w:val="000000"/>
          <w:sz w:val="24"/>
        </w:rPr>
        <w:t>rivičnih prijava sa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D64F50">
        <w:rPr>
          <w:rFonts w:ascii="Book Antiqua" w:hAnsi="Book Antiqua"/>
          <w:color w:val="000000"/>
          <w:sz w:val="24"/>
        </w:rPr>
        <w:t>15</w:t>
      </w:r>
      <w:r w:rsidR="00F5261F" w:rsidRPr="00A67BFF">
        <w:rPr>
          <w:rFonts w:ascii="Book Antiqua" w:hAnsi="Book Antiqua"/>
          <w:bCs/>
          <w:color w:val="000000"/>
          <w:sz w:val="24"/>
        </w:rPr>
        <w:t>,</w:t>
      </w:r>
      <w:r w:rsidR="00D64F50">
        <w:rPr>
          <w:rFonts w:ascii="Book Antiqua" w:hAnsi="Book Antiqua"/>
          <w:bCs/>
          <w:color w:val="000000"/>
          <w:sz w:val="24"/>
        </w:rPr>
        <w:t>242</w:t>
      </w:r>
      <w:r w:rsidR="00C87393">
        <w:rPr>
          <w:rFonts w:ascii="Book Antiqua" w:hAnsi="Book Antiqua"/>
          <w:bCs/>
          <w:color w:val="000000"/>
          <w:sz w:val="24"/>
        </w:rPr>
        <w:t xml:space="preserve"> </w:t>
      </w:r>
      <w:r w:rsidR="00D64F50">
        <w:rPr>
          <w:rFonts w:ascii="Book Antiqua" w:hAnsi="Book Antiqua"/>
          <w:bCs/>
          <w:color w:val="000000"/>
          <w:sz w:val="24"/>
        </w:rPr>
        <w:t xml:space="preserve">punoletna </w:t>
      </w:r>
      <w:r w:rsidR="00C87393">
        <w:rPr>
          <w:rFonts w:ascii="Book Antiqua" w:hAnsi="Book Antiqua"/>
          <w:bCs/>
          <w:color w:val="000000"/>
          <w:sz w:val="24"/>
        </w:rPr>
        <w:t>lica</w:t>
      </w:r>
      <w:r w:rsidR="00D64F50">
        <w:rPr>
          <w:rFonts w:ascii="Book Antiqua" w:hAnsi="Book Antiqua"/>
          <w:bCs/>
          <w:color w:val="000000"/>
          <w:sz w:val="24"/>
        </w:rPr>
        <w:t xml:space="preserve"> (PP)</w:t>
      </w:r>
      <w:r w:rsidR="00C87393">
        <w:rPr>
          <w:rFonts w:ascii="Book Antiqua" w:hAnsi="Book Antiqua"/>
          <w:bCs/>
          <w:color w:val="000000"/>
          <w:sz w:val="24"/>
        </w:rPr>
        <w:t>. Ove krivične prijave su</w:t>
      </w:r>
      <w:r>
        <w:rPr>
          <w:rFonts w:ascii="Book Antiqua" w:hAnsi="Book Antiqua"/>
          <w:bCs/>
          <w:color w:val="000000"/>
          <w:sz w:val="24"/>
        </w:rPr>
        <w:t xml:space="preserve"> podnete od strane</w:t>
      </w:r>
      <w:r w:rsidR="00F5261F" w:rsidRPr="00A67BFF">
        <w:rPr>
          <w:rFonts w:ascii="Book Antiqua" w:hAnsi="Book Antiqua"/>
          <w:color w:val="000000"/>
          <w:sz w:val="24"/>
        </w:rPr>
        <w:t>:</w:t>
      </w:r>
    </w:p>
    <w:p w14:paraId="49CF0D49" w14:textId="4999B673" w:rsidR="00F5261F" w:rsidRPr="00A67BFF" w:rsidRDefault="0074490F" w:rsidP="00F5261F">
      <w:pPr>
        <w:spacing w:after="0" w:line="20" w:lineRule="atLeast"/>
        <w:jc w:val="both"/>
        <w:rPr>
          <w:rFonts w:ascii="Book Antiqua" w:hAnsi="Book Antiqua"/>
          <w:color w:val="000000"/>
        </w:rPr>
      </w:pPr>
      <w:r>
        <w:rPr>
          <w:noProof/>
          <w:lang w:val="en-US"/>
        </w:rPr>
        <w:drawing>
          <wp:inline distT="0" distB="0" distL="0" distR="0" wp14:anchorId="28F92838" wp14:editId="27625D44">
            <wp:extent cx="6115050" cy="3148330"/>
            <wp:effectExtent l="0" t="0" r="0" b="1397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273D81C9" w14:textId="77777777" w:rsidR="005D17EF" w:rsidRPr="00A67BFF" w:rsidRDefault="005D17EF" w:rsidP="00F5261F">
      <w:pPr>
        <w:spacing w:after="0" w:line="20" w:lineRule="atLeast"/>
        <w:jc w:val="both"/>
        <w:rPr>
          <w:rFonts w:ascii="Book Antiqua" w:hAnsi="Book Antiqua"/>
          <w:color w:val="000000"/>
        </w:rPr>
      </w:pPr>
    </w:p>
    <w:p w14:paraId="7DA8D4CE" w14:textId="6546089B" w:rsidR="00F5261F" w:rsidRPr="00A67BFF" w:rsidRDefault="00272A41" w:rsidP="00F5261F">
      <w:pPr>
        <w:jc w:val="both"/>
        <w:rPr>
          <w:rFonts w:ascii="Book Antiqua" w:hAnsi="Book Antiqua"/>
          <w:bCs/>
          <w:color w:val="5B9BD5"/>
          <w:sz w:val="18"/>
          <w:szCs w:val="28"/>
        </w:rPr>
      </w:pPr>
      <w:r>
        <w:rPr>
          <w:rFonts w:ascii="Book Antiqua" w:hAnsi="Book Antiqua"/>
          <w:bCs/>
          <w:sz w:val="20"/>
          <w:szCs w:val="28"/>
        </w:rPr>
        <w:t>Grafikon 2</w:t>
      </w:r>
      <w:r w:rsidR="00D64F50">
        <w:rPr>
          <w:rFonts w:ascii="Book Antiqua" w:hAnsi="Book Antiqua"/>
          <w:bCs/>
          <w:sz w:val="20"/>
          <w:szCs w:val="28"/>
        </w:rPr>
        <w:t>0</w:t>
      </w:r>
      <w:r w:rsidR="00F5261F" w:rsidRPr="00A67BFF">
        <w:rPr>
          <w:rFonts w:ascii="Book Antiqua" w:hAnsi="Book Antiqua"/>
          <w:bCs/>
          <w:sz w:val="20"/>
          <w:szCs w:val="28"/>
        </w:rPr>
        <w:t>: P</w:t>
      </w:r>
      <w:r w:rsidR="00D23EFF">
        <w:rPr>
          <w:rFonts w:ascii="Book Antiqua" w:hAnsi="Book Antiqua"/>
          <w:bCs/>
          <w:sz w:val="20"/>
          <w:szCs w:val="28"/>
        </w:rPr>
        <w:t>odnosioci krivičnih prijava</w:t>
      </w:r>
      <w:r w:rsidR="00F5261F" w:rsidRPr="00A67BFF">
        <w:rPr>
          <w:rFonts w:ascii="Book Antiqua" w:hAnsi="Book Antiqua"/>
          <w:bCs/>
          <w:sz w:val="20"/>
          <w:szCs w:val="28"/>
        </w:rPr>
        <w:t xml:space="preserve"> PP</w:t>
      </w:r>
    </w:p>
    <w:p w14:paraId="50F8EC67" w14:textId="4ABED905" w:rsidR="00F5261F" w:rsidRPr="00A67BFF" w:rsidRDefault="00896CD6" w:rsidP="00F5261F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Iz statističkih podataka za podnosioce krivičnih prijava</w:t>
      </w:r>
      <w:r w:rsidR="00F5261F" w:rsidRPr="00A67BFF">
        <w:rPr>
          <w:rFonts w:ascii="Book Antiqua" w:hAnsi="Book Antiqua"/>
          <w:color w:val="000000"/>
          <w:sz w:val="24"/>
        </w:rPr>
        <w:t xml:space="preserve">, </w:t>
      </w:r>
      <w:r>
        <w:rPr>
          <w:rFonts w:ascii="Book Antiqua" w:hAnsi="Book Antiqua"/>
          <w:color w:val="000000"/>
          <w:sz w:val="24"/>
        </w:rPr>
        <w:t>primećuje se da je najveći broj krivičnih prijava podnet od strane Policije Kosova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sa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D64F50">
        <w:rPr>
          <w:rFonts w:ascii="Book Antiqua" w:hAnsi="Book Antiqua"/>
          <w:color w:val="000000"/>
          <w:sz w:val="24"/>
        </w:rPr>
        <w:t>8</w:t>
      </w:r>
      <w:r w:rsidR="00F5261F" w:rsidRPr="00A67BFF">
        <w:rPr>
          <w:rFonts w:ascii="Book Antiqua" w:hAnsi="Book Antiqua"/>
          <w:color w:val="000000"/>
          <w:sz w:val="24"/>
        </w:rPr>
        <w:t>,</w:t>
      </w:r>
      <w:r w:rsidR="00D64F50">
        <w:rPr>
          <w:rFonts w:ascii="Book Antiqua" w:hAnsi="Book Antiqua"/>
          <w:color w:val="000000"/>
          <w:sz w:val="24"/>
        </w:rPr>
        <w:t>319</w:t>
      </w:r>
      <w:r w:rsidR="002F6A7E">
        <w:rPr>
          <w:rFonts w:ascii="Book Antiqua" w:hAnsi="Book Antiqua"/>
          <w:color w:val="000000"/>
          <w:sz w:val="24"/>
        </w:rPr>
        <w:t xml:space="preserve"> </w:t>
      </w:r>
      <w:r w:rsidR="00F5261F" w:rsidRPr="00A67BFF">
        <w:rPr>
          <w:rFonts w:ascii="Book Antiqua" w:hAnsi="Book Antiqua"/>
          <w:color w:val="000000"/>
          <w:sz w:val="24"/>
        </w:rPr>
        <w:t>k</w:t>
      </w:r>
      <w:r>
        <w:rPr>
          <w:rFonts w:ascii="Book Antiqua" w:hAnsi="Book Antiqua"/>
          <w:color w:val="000000"/>
          <w:sz w:val="24"/>
        </w:rPr>
        <w:t>rivičnih prijava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ili</w:t>
      </w:r>
      <w:r w:rsidR="00F5261F" w:rsidRPr="00A67BFF">
        <w:rPr>
          <w:rFonts w:ascii="Book Antiqua" w:hAnsi="Book Antiqua"/>
          <w:color w:val="000000"/>
          <w:sz w:val="24"/>
        </w:rPr>
        <w:t xml:space="preserve"> 7</w:t>
      </w:r>
      <w:r w:rsidR="00D64F50">
        <w:rPr>
          <w:rFonts w:ascii="Book Antiqua" w:hAnsi="Book Antiqua"/>
          <w:color w:val="000000"/>
          <w:sz w:val="24"/>
        </w:rPr>
        <w:t>4</w:t>
      </w:r>
      <w:r w:rsidR="002F6A7E">
        <w:rPr>
          <w:rFonts w:ascii="Book Antiqua" w:hAnsi="Book Antiqua"/>
          <w:color w:val="000000"/>
          <w:sz w:val="24"/>
        </w:rPr>
        <w:t>,</w:t>
      </w:r>
      <w:r w:rsidR="00D64F50">
        <w:rPr>
          <w:rFonts w:ascii="Book Antiqua" w:hAnsi="Book Antiqua"/>
          <w:color w:val="000000"/>
          <w:sz w:val="24"/>
        </w:rPr>
        <w:t>67</w:t>
      </w:r>
      <w:r w:rsidR="00F5261F" w:rsidRPr="00A67BFF">
        <w:rPr>
          <w:rFonts w:ascii="Book Antiqua" w:hAnsi="Book Antiqua"/>
          <w:color w:val="000000"/>
          <w:sz w:val="24"/>
        </w:rPr>
        <w:t xml:space="preserve">%. </w:t>
      </w:r>
    </w:p>
    <w:p w14:paraId="78921823" w14:textId="77777777" w:rsidR="00F5261F" w:rsidRDefault="00F5261F" w:rsidP="00F5261F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70589A85" w14:textId="0A69998E" w:rsidR="00D64F50" w:rsidRPr="00D64F50" w:rsidRDefault="00D64F50" w:rsidP="00F5261F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Broj krivičnih prijava punoletnih počinitelja koji su primljeni tokom prve polovine 2021. godine, u pore</w:t>
      </w:r>
      <w:r>
        <w:rPr>
          <w:rFonts w:cs="Calibri"/>
          <w:color w:val="000000"/>
          <w:sz w:val="24"/>
        </w:rPr>
        <w:t>đ</w:t>
      </w:r>
      <w:r>
        <w:rPr>
          <w:rFonts w:ascii="Book Antiqua" w:hAnsi="Book Antiqua"/>
          <w:color w:val="000000"/>
          <w:sz w:val="24"/>
        </w:rPr>
        <w:t xml:space="preserve">enju sa prvom polovinom 2020. godine </w:t>
      </w:r>
      <w:r>
        <w:rPr>
          <w:rFonts w:ascii="Book Antiqua" w:hAnsi="Book Antiqua"/>
          <w:b/>
          <w:i/>
          <w:color w:val="000000"/>
          <w:sz w:val="24"/>
          <w:u w:val="single"/>
        </w:rPr>
        <w:t xml:space="preserve">je zabeležio rast </w:t>
      </w:r>
      <w:r>
        <w:rPr>
          <w:rFonts w:ascii="Book Antiqua" w:hAnsi="Book Antiqua"/>
          <w:color w:val="000000"/>
          <w:sz w:val="24"/>
        </w:rPr>
        <w:t>za 1,766 krivičnih prijava ili 18.84%.</w:t>
      </w:r>
    </w:p>
    <w:p w14:paraId="16986B49" w14:textId="77777777" w:rsidR="00D64F50" w:rsidRPr="00A67BFF" w:rsidRDefault="00D64F50" w:rsidP="00F5261F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17B4E610" w14:textId="77777777" w:rsidR="00F5261F" w:rsidRPr="00A67BFF" w:rsidRDefault="00896CD6" w:rsidP="00FF26EE">
      <w:pPr>
        <w:pStyle w:val="Heading2"/>
        <w:numPr>
          <w:ilvl w:val="1"/>
          <w:numId w:val="22"/>
        </w:numPr>
        <w:spacing w:before="0" w:line="20" w:lineRule="atLeast"/>
        <w:ind w:left="450" w:hanging="450"/>
        <w:jc w:val="both"/>
        <w:rPr>
          <w:rFonts w:ascii="Book Antiqua" w:hAnsi="Book Antiqua"/>
        </w:rPr>
      </w:pPr>
      <w:bookmarkStart w:id="61" w:name="_Toc458493373"/>
      <w:bookmarkStart w:id="62" w:name="_Toc460597334"/>
      <w:bookmarkStart w:id="63" w:name="_Toc506551309"/>
      <w:bookmarkStart w:id="64" w:name="_Toc506553184"/>
      <w:bookmarkStart w:id="65" w:name="_Toc50964322"/>
      <w:r w:rsidRPr="00A67BFF">
        <w:rPr>
          <w:rFonts w:ascii="Book Antiqua" w:hAnsi="Book Antiqua"/>
        </w:rPr>
        <w:t>P</w:t>
      </w:r>
      <w:r>
        <w:rPr>
          <w:rFonts w:ascii="Book Antiqua" w:hAnsi="Book Antiqua"/>
        </w:rPr>
        <w:t>odnosioci krivičnih prijava za maloletne počinioce krivičnih dela</w:t>
      </w:r>
      <w:r w:rsidRPr="00A67BFF">
        <w:rPr>
          <w:rFonts w:ascii="Book Antiqua" w:hAnsi="Book Antiqua"/>
        </w:rPr>
        <w:t xml:space="preserve"> </w:t>
      </w:r>
      <w:bookmarkEnd w:id="61"/>
      <w:bookmarkEnd w:id="62"/>
      <w:bookmarkEnd w:id="63"/>
      <w:bookmarkEnd w:id="64"/>
      <w:r w:rsidR="00F5261F" w:rsidRPr="00A67BFF">
        <w:rPr>
          <w:rFonts w:ascii="Book Antiqua" w:hAnsi="Book Antiqua"/>
        </w:rPr>
        <w:t>(PPM)</w:t>
      </w:r>
      <w:bookmarkEnd w:id="65"/>
    </w:p>
    <w:p w14:paraId="11EAA44B" w14:textId="77777777" w:rsidR="00F5261F" w:rsidRPr="00A67BFF" w:rsidRDefault="00F5261F" w:rsidP="00F5261F">
      <w:pPr>
        <w:spacing w:after="0" w:line="20" w:lineRule="atLeast"/>
        <w:jc w:val="both"/>
        <w:rPr>
          <w:rFonts w:ascii="Book Antiqua" w:hAnsi="Book Antiqua"/>
          <w:color w:val="000000"/>
        </w:rPr>
      </w:pPr>
    </w:p>
    <w:p w14:paraId="71AD98BA" w14:textId="140AF360" w:rsidR="00F5261F" w:rsidRPr="00A67BFF" w:rsidRDefault="00896CD6" w:rsidP="00F5261F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 w:rsidRPr="00896CD6">
        <w:rPr>
          <w:rFonts w:ascii="Book Antiqua" w:hAnsi="Book Antiqua"/>
          <w:color w:val="000000"/>
          <w:sz w:val="24"/>
        </w:rPr>
        <w:t xml:space="preserve">Departamenti za </w:t>
      </w:r>
      <w:r>
        <w:rPr>
          <w:rFonts w:ascii="Book Antiqua" w:hAnsi="Book Antiqua"/>
          <w:color w:val="000000"/>
          <w:sz w:val="24"/>
        </w:rPr>
        <w:t>maloletnike (DM-ke) Osnovnih tužilaš</w:t>
      </w:r>
      <w:r w:rsidRPr="00896CD6">
        <w:rPr>
          <w:rFonts w:ascii="Book Antiqua" w:hAnsi="Book Antiqua"/>
          <w:color w:val="000000"/>
          <w:sz w:val="24"/>
        </w:rPr>
        <w:t>t</w:t>
      </w:r>
      <w:r>
        <w:rPr>
          <w:rFonts w:ascii="Book Antiqua" w:hAnsi="Book Antiqua"/>
          <w:color w:val="000000"/>
          <w:sz w:val="24"/>
        </w:rPr>
        <w:t>a</w:t>
      </w:r>
      <w:r w:rsidRPr="00896CD6">
        <w:rPr>
          <w:rFonts w:ascii="Book Antiqua" w:hAnsi="Book Antiqua"/>
          <w:color w:val="000000"/>
          <w:sz w:val="24"/>
        </w:rPr>
        <w:t xml:space="preserve">va u </w:t>
      </w:r>
      <w:r>
        <w:rPr>
          <w:rFonts w:ascii="Book Antiqua" w:hAnsi="Book Antiqua"/>
          <w:color w:val="000000"/>
          <w:sz w:val="24"/>
        </w:rPr>
        <w:t>periodu izveštavanja su primili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D64F50">
        <w:rPr>
          <w:rFonts w:ascii="Book Antiqua" w:hAnsi="Book Antiqua"/>
          <w:color w:val="000000"/>
          <w:sz w:val="24"/>
        </w:rPr>
        <w:t>782</w:t>
      </w:r>
      <w:r w:rsidR="005D17EF" w:rsidRPr="00A67BFF">
        <w:rPr>
          <w:rFonts w:ascii="Book Antiqua" w:hAnsi="Book Antiqua"/>
          <w:color w:val="000000"/>
          <w:sz w:val="24"/>
        </w:rPr>
        <w:t xml:space="preserve"> </w:t>
      </w:r>
      <w:r w:rsidR="00F5261F" w:rsidRPr="00A67BFF">
        <w:rPr>
          <w:rFonts w:ascii="Book Antiqua" w:hAnsi="Book Antiqua"/>
          <w:color w:val="000000"/>
          <w:sz w:val="24"/>
        </w:rPr>
        <w:t>k</w:t>
      </w:r>
      <w:r>
        <w:rPr>
          <w:rFonts w:ascii="Book Antiqua" w:hAnsi="Book Antiqua"/>
          <w:color w:val="000000"/>
          <w:sz w:val="24"/>
        </w:rPr>
        <w:t>rivičn</w:t>
      </w:r>
      <w:r w:rsidR="00D64F50">
        <w:rPr>
          <w:rFonts w:ascii="Book Antiqua" w:hAnsi="Book Antiqua"/>
          <w:color w:val="000000"/>
          <w:sz w:val="24"/>
        </w:rPr>
        <w:t>e</w:t>
      </w:r>
      <w:r>
        <w:rPr>
          <w:rFonts w:ascii="Book Antiqua" w:hAnsi="Book Antiqua"/>
          <w:color w:val="000000"/>
          <w:sz w:val="24"/>
        </w:rPr>
        <w:t xml:space="preserve"> prijav</w:t>
      </w:r>
      <w:r w:rsidR="00D64F50">
        <w:rPr>
          <w:rFonts w:ascii="Book Antiqua" w:hAnsi="Book Antiqua"/>
          <w:color w:val="000000"/>
          <w:sz w:val="24"/>
        </w:rPr>
        <w:t>e</w:t>
      </w:r>
      <w:r>
        <w:rPr>
          <w:rFonts w:ascii="Book Antiqua" w:hAnsi="Book Antiqua"/>
          <w:color w:val="000000"/>
          <w:sz w:val="24"/>
        </w:rPr>
        <w:t xml:space="preserve"> protiv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C87393">
        <w:rPr>
          <w:rFonts w:ascii="Book Antiqua" w:hAnsi="Book Antiqua"/>
          <w:color w:val="000000"/>
          <w:sz w:val="24"/>
        </w:rPr>
        <w:t>1,</w:t>
      </w:r>
      <w:r w:rsidR="00D64F50">
        <w:rPr>
          <w:rFonts w:ascii="Book Antiqua" w:hAnsi="Book Antiqua"/>
          <w:color w:val="000000"/>
          <w:sz w:val="24"/>
        </w:rPr>
        <w:t>145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maloletnih osoba</w:t>
      </w:r>
      <w:r w:rsidR="00F5261F" w:rsidRPr="00A67BFF">
        <w:rPr>
          <w:rFonts w:ascii="Book Antiqua" w:hAnsi="Book Antiqua"/>
          <w:color w:val="000000"/>
          <w:sz w:val="24"/>
        </w:rPr>
        <w:t xml:space="preserve">. </w:t>
      </w:r>
      <w:r>
        <w:rPr>
          <w:rFonts w:ascii="Book Antiqua" w:hAnsi="Book Antiqua"/>
          <w:color w:val="000000"/>
          <w:sz w:val="24"/>
        </w:rPr>
        <w:t>Ove krivične prijave su podnete od strane</w:t>
      </w:r>
      <w:r w:rsidR="00F5261F" w:rsidRPr="00A67BFF">
        <w:rPr>
          <w:rFonts w:ascii="Book Antiqua" w:hAnsi="Book Antiqua"/>
          <w:color w:val="000000"/>
          <w:sz w:val="24"/>
        </w:rPr>
        <w:t>:</w:t>
      </w:r>
    </w:p>
    <w:p w14:paraId="2BC8FC5A" w14:textId="77777777" w:rsidR="00F5261F" w:rsidRPr="00A67BFF" w:rsidRDefault="00F5261F" w:rsidP="00F5261F">
      <w:pPr>
        <w:spacing w:after="0" w:line="20" w:lineRule="atLeast"/>
        <w:jc w:val="both"/>
        <w:rPr>
          <w:rFonts w:ascii="Book Antiqua" w:hAnsi="Book Antiqua"/>
          <w:color w:val="000000"/>
        </w:rPr>
      </w:pPr>
    </w:p>
    <w:p w14:paraId="5885C802" w14:textId="4FBE0AA9" w:rsidR="005D17EF" w:rsidRPr="00A67BFF" w:rsidRDefault="0074490F" w:rsidP="00F5261F">
      <w:pPr>
        <w:spacing w:after="0" w:line="20" w:lineRule="atLeast"/>
        <w:jc w:val="both"/>
        <w:rPr>
          <w:rFonts w:ascii="Book Antiqua" w:hAnsi="Book Antiqua"/>
          <w:color w:val="000000"/>
        </w:rPr>
      </w:pPr>
      <w:r>
        <w:rPr>
          <w:noProof/>
          <w:lang w:val="en-US"/>
        </w:rPr>
        <w:lastRenderedPageBreak/>
        <w:drawing>
          <wp:inline distT="0" distB="0" distL="0" distR="0" wp14:anchorId="48ABD023" wp14:editId="353CFDF8">
            <wp:extent cx="5776913" cy="3452813"/>
            <wp:effectExtent l="0" t="0" r="14605" b="1460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1F56E13A" w14:textId="1C2BC9B8" w:rsidR="00F5261F" w:rsidRPr="00A67BFF" w:rsidRDefault="00F5261F" w:rsidP="00F5261F">
      <w:pPr>
        <w:jc w:val="both"/>
        <w:rPr>
          <w:rFonts w:ascii="Book Antiqua" w:hAnsi="Book Antiqua"/>
          <w:color w:val="000000"/>
        </w:rPr>
      </w:pPr>
      <w:r w:rsidRPr="00A67BFF">
        <w:rPr>
          <w:rFonts w:ascii="Book Antiqua" w:hAnsi="Book Antiqua"/>
          <w:color w:val="000000"/>
        </w:rPr>
        <w:t xml:space="preserve"> </w:t>
      </w:r>
      <w:r w:rsidRPr="00A67BFF">
        <w:rPr>
          <w:rFonts w:ascii="Book Antiqua" w:hAnsi="Book Antiqua"/>
          <w:bCs/>
          <w:sz w:val="20"/>
          <w:szCs w:val="28"/>
        </w:rPr>
        <w:t xml:space="preserve">Grafikon </w:t>
      </w:r>
      <w:r w:rsidR="00CF09C5" w:rsidRPr="00A67BFF">
        <w:rPr>
          <w:rFonts w:ascii="Book Antiqua" w:hAnsi="Book Antiqua"/>
          <w:bCs/>
          <w:sz w:val="20"/>
          <w:szCs w:val="28"/>
        </w:rPr>
        <w:t>2</w:t>
      </w:r>
      <w:r w:rsidR="00D64F50">
        <w:rPr>
          <w:rFonts w:ascii="Book Antiqua" w:hAnsi="Book Antiqua"/>
          <w:bCs/>
          <w:sz w:val="20"/>
          <w:szCs w:val="28"/>
        </w:rPr>
        <w:t>1</w:t>
      </w:r>
      <w:r w:rsidRPr="00A67BFF">
        <w:rPr>
          <w:rFonts w:ascii="Book Antiqua" w:hAnsi="Book Antiqua"/>
          <w:bCs/>
          <w:sz w:val="20"/>
          <w:szCs w:val="28"/>
        </w:rPr>
        <w:t>: P</w:t>
      </w:r>
      <w:r w:rsidR="00896CD6">
        <w:rPr>
          <w:rFonts w:ascii="Book Antiqua" w:hAnsi="Book Antiqua"/>
          <w:bCs/>
          <w:sz w:val="20"/>
          <w:szCs w:val="28"/>
        </w:rPr>
        <w:t>odnosioci krivičnih prijava iz</w:t>
      </w:r>
      <w:r w:rsidRPr="00A67BFF">
        <w:rPr>
          <w:rFonts w:ascii="Book Antiqua" w:hAnsi="Book Antiqua"/>
          <w:bCs/>
          <w:sz w:val="20"/>
          <w:szCs w:val="28"/>
        </w:rPr>
        <w:t xml:space="preserve"> PPM </w:t>
      </w:r>
      <w:r w:rsidRPr="00A67BFF">
        <w:rPr>
          <w:rFonts w:ascii="Book Antiqua" w:hAnsi="Book Antiqua"/>
          <w:bCs/>
          <w:sz w:val="18"/>
          <w:szCs w:val="28"/>
        </w:rPr>
        <w:t xml:space="preserve">  </w:t>
      </w:r>
    </w:p>
    <w:p w14:paraId="630B2225" w14:textId="14D9CF48" w:rsidR="00F5261F" w:rsidRDefault="00896CD6" w:rsidP="00F5261F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/>
          <w:sz w:val="24"/>
        </w:rPr>
        <w:t>Iz ovog grafikona se primećuje da je najveći broj krivičnih prijava podnet od strane Policije Kosova</w:t>
      </w:r>
      <w:r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sa</w:t>
      </w:r>
      <w:r w:rsidRPr="00A67BFF">
        <w:rPr>
          <w:rFonts w:ascii="Book Antiqua" w:hAnsi="Book Antiqua"/>
          <w:color w:val="000000"/>
          <w:sz w:val="24"/>
        </w:rPr>
        <w:t xml:space="preserve"> 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D64F50">
        <w:rPr>
          <w:rFonts w:ascii="Book Antiqua" w:hAnsi="Book Antiqua"/>
          <w:color w:val="000000"/>
          <w:sz w:val="24"/>
        </w:rPr>
        <w:t>765</w:t>
      </w:r>
      <w:r w:rsidR="005D17EF" w:rsidRPr="00A67BFF">
        <w:rPr>
          <w:rFonts w:ascii="Book Antiqua" w:hAnsi="Book Antiqua"/>
          <w:color w:val="000000"/>
          <w:sz w:val="24"/>
        </w:rPr>
        <w:t xml:space="preserve"> </w:t>
      </w:r>
      <w:r w:rsidR="00F5261F" w:rsidRPr="00A67BFF">
        <w:rPr>
          <w:rFonts w:ascii="Book Antiqua" w:hAnsi="Book Antiqua"/>
          <w:color w:val="000000"/>
          <w:sz w:val="24"/>
        </w:rPr>
        <w:t>k</w:t>
      </w:r>
      <w:r>
        <w:rPr>
          <w:rFonts w:ascii="Book Antiqua" w:hAnsi="Book Antiqua"/>
          <w:color w:val="000000"/>
          <w:sz w:val="24"/>
        </w:rPr>
        <w:t>rivičnih prijava, odnosno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5D17EF" w:rsidRPr="00A67BFF">
        <w:rPr>
          <w:rFonts w:ascii="Book Antiqua" w:hAnsi="Book Antiqua"/>
          <w:color w:val="000000"/>
          <w:sz w:val="24"/>
        </w:rPr>
        <w:t>9</w:t>
      </w:r>
      <w:r w:rsidR="00D64F50">
        <w:rPr>
          <w:rFonts w:ascii="Book Antiqua" w:hAnsi="Book Antiqua"/>
          <w:color w:val="000000"/>
          <w:sz w:val="24"/>
        </w:rPr>
        <w:t>7</w:t>
      </w:r>
      <w:r w:rsidR="005D17EF" w:rsidRPr="00A67BFF">
        <w:rPr>
          <w:rFonts w:ascii="Book Antiqua" w:hAnsi="Book Antiqua"/>
          <w:color w:val="000000"/>
          <w:sz w:val="24"/>
        </w:rPr>
        <w:t>,</w:t>
      </w:r>
      <w:r w:rsidR="00D64F50">
        <w:rPr>
          <w:rFonts w:ascii="Book Antiqua" w:hAnsi="Book Antiqua"/>
          <w:color w:val="000000"/>
          <w:sz w:val="24"/>
        </w:rPr>
        <w:t>83</w:t>
      </w:r>
      <w:r w:rsidR="00F5261F" w:rsidRPr="00A67BFF">
        <w:rPr>
          <w:rFonts w:ascii="Book Antiqua" w:hAnsi="Book Antiqua"/>
          <w:color w:val="000000"/>
          <w:sz w:val="24"/>
        </w:rPr>
        <w:t xml:space="preserve">% </w:t>
      </w:r>
      <w:r>
        <w:rPr>
          <w:rFonts w:ascii="Book Antiqua" w:hAnsi="Book Antiqua"/>
          <w:color w:val="000000"/>
          <w:sz w:val="24"/>
        </w:rPr>
        <w:t>svih krivičnih prijava</w:t>
      </w:r>
      <w:r w:rsidR="00F5261F" w:rsidRPr="00A67BFF">
        <w:rPr>
          <w:rFonts w:ascii="Book Antiqua" w:hAnsi="Book Antiqua"/>
          <w:color w:val="000000"/>
          <w:sz w:val="24"/>
        </w:rPr>
        <w:t xml:space="preserve"> PPM. 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 </w:t>
      </w:r>
    </w:p>
    <w:p w14:paraId="00DFC04F" w14:textId="6803CBFD" w:rsidR="00D64F50" w:rsidRPr="00D64F50" w:rsidRDefault="00D64F50" w:rsidP="00D64F50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Broj krivičnih prijava maloletnih počinitelja koji su primljeni tokom prve polovine 2021. godine, u pore</w:t>
      </w:r>
      <w:r>
        <w:rPr>
          <w:rFonts w:cs="Calibri"/>
          <w:color w:val="000000"/>
          <w:sz w:val="24"/>
        </w:rPr>
        <w:t>đ</w:t>
      </w:r>
      <w:r>
        <w:rPr>
          <w:rFonts w:ascii="Book Antiqua" w:hAnsi="Book Antiqua"/>
          <w:color w:val="000000"/>
          <w:sz w:val="24"/>
        </w:rPr>
        <w:t>enju sa prvom polovinom 2020. godine je zabeležio rast za 142 krivične prijave ili 22.18%.</w:t>
      </w:r>
    </w:p>
    <w:p w14:paraId="3D29C87F" w14:textId="77777777" w:rsidR="00F5261F" w:rsidRPr="00A67BFF" w:rsidRDefault="00F5261F" w:rsidP="00F5261F">
      <w:pPr>
        <w:pStyle w:val="Heading2"/>
        <w:spacing w:before="0" w:line="240" w:lineRule="auto"/>
        <w:rPr>
          <w:rFonts w:ascii="Book Antiqua" w:hAnsi="Book Antiqua"/>
        </w:rPr>
      </w:pPr>
      <w:bookmarkStart w:id="66" w:name="_Toc458493374"/>
      <w:bookmarkStart w:id="67" w:name="_Toc460597335"/>
      <w:bookmarkStart w:id="68" w:name="_Toc506551310"/>
      <w:bookmarkStart w:id="69" w:name="_Toc506553185"/>
    </w:p>
    <w:p w14:paraId="06FD8EED" w14:textId="77777777" w:rsidR="00F5261F" w:rsidRPr="00A67BFF" w:rsidRDefault="00F5261F" w:rsidP="00F5261F">
      <w:pPr>
        <w:pStyle w:val="Heading2"/>
        <w:spacing w:before="0" w:line="240" w:lineRule="auto"/>
        <w:rPr>
          <w:rFonts w:ascii="Book Antiqua" w:hAnsi="Book Antiqua"/>
        </w:rPr>
      </w:pPr>
      <w:bookmarkStart w:id="70" w:name="_Toc50964323"/>
      <w:r w:rsidRPr="00A67BFF">
        <w:rPr>
          <w:rFonts w:ascii="Book Antiqua" w:hAnsi="Book Antiqua"/>
        </w:rPr>
        <w:t>5.3 K</w:t>
      </w:r>
      <w:r w:rsidR="00576CE2">
        <w:rPr>
          <w:rFonts w:ascii="Book Antiqua" w:hAnsi="Book Antiqua"/>
        </w:rPr>
        <w:t>rivične prijave po tužilaštvima</w:t>
      </w:r>
      <w:bookmarkEnd w:id="66"/>
      <w:bookmarkEnd w:id="67"/>
      <w:bookmarkEnd w:id="68"/>
      <w:bookmarkEnd w:id="69"/>
      <w:bookmarkEnd w:id="70"/>
    </w:p>
    <w:p w14:paraId="4860C4F5" w14:textId="77777777" w:rsidR="00F5261F" w:rsidRPr="00A67BFF" w:rsidRDefault="00F5261F" w:rsidP="00F5261F">
      <w:pPr>
        <w:spacing w:after="0" w:line="240" w:lineRule="auto"/>
        <w:jc w:val="both"/>
        <w:rPr>
          <w:rFonts w:ascii="Book Antiqua" w:hAnsi="Book Antiqua"/>
          <w:bCs/>
          <w:color w:val="000000"/>
          <w:szCs w:val="28"/>
        </w:rPr>
      </w:pPr>
    </w:p>
    <w:p w14:paraId="4370C0F2" w14:textId="3E544D14" w:rsidR="00F5261F" w:rsidRPr="00A67BFF" w:rsidRDefault="004D0EC9" w:rsidP="00F5261F">
      <w:pPr>
        <w:spacing w:after="0" w:line="240" w:lineRule="auto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>Na osnovu statističkih podataka za broj krivič</w:t>
      </w:r>
      <w:r w:rsidRPr="004D0EC9">
        <w:rPr>
          <w:rFonts w:ascii="Book Antiqua" w:hAnsi="Book Antiqua"/>
          <w:bCs/>
          <w:color w:val="000000"/>
          <w:sz w:val="24"/>
          <w:szCs w:val="28"/>
        </w:rPr>
        <w:t xml:space="preserve">nih </w:t>
      </w:r>
      <w:r>
        <w:rPr>
          <w:rFonts w:ascii="Book Antiqua" w:hAnsi="Book Antiqua"/>
          <w:bCs/>
          <w:color w:val="000000"/>
          <w:sz w:val="24"/>
          <w:szCs w:val="28"/>
        </w:rPr>
        <w:t>prijava</w:t>
      </w:r>
      <w:r w:rsidRPr="004D0EC9">
        <w:rPr>
          <w:rFonts w:ascii="Book Antiqua" w:hAnsi="Book Antiqua"/>
          <w:bCs/>
          <w:color w:val="000000"/>
          <w:sz w:val="24"/>
          <w:szCs w:val="28"/>
        </w:rPr>
        <w:t xml:space="preserve"> primljenih tokom </w:t>
      </w:r>
      <w:r w:rsidR="00B402A5">
        <w:rPr>
          <w:rFonts w:ascii="Book Antiqua" w:hAnsi="Book Antiqua"/>
          <w:bCs/>
          <w:color w:val="000000"/>
          <w:sz w:val="24"/>
          <w:szCs w:val="28"/>
        </w:rPr>
        <w:t xml:space="preserve">prve polovine </w:t>
      </w:r>
      <w:r>
        <w:rPr>
          <w:rFonts w:ascii="Book Antiqua" w:hAnsi="Book Antiqua"/>
          <w:bCs/>
          <w:color w:val="000000"/>
          <w:sz w:val="24"/>
          <w:szCs w:val="28"/>
        </w:rPr>
        <w:t>202</w:t>
      </w:r>
      <w:r w:rsidR="00B402A5">
        <w:rPr>
          <w:rFonts w:ascii="Book Antiqua" w:hAnsi="Book Antiqua"/>
          <w:bCs/>
          <w:color w:val="000000"/>
          <w:sz w:val="24"/>
          <w:szCs w:val="28"/>
        </w:rPr>
        <w:t>1</w:t>
      </w:r>
      <w:r>
        <w:rPr>
          <w:rFonts w:ascii="Book Antiqua" w:hAnsi="Book Antiqua"/>
          <w:bCs/>
          <w:color w:val="000000"/>
          <w:sz w:val="24"/>
          <w:szCs w:val="28"/>
        </w:rPr>
        <w:t>. godine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u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sledećoj tabeli je predstavljen broj krivičnih prijava koje su primljene za punoletne počinioce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(PP), </w:t>
      </w:r>
      <w:r>
        <w:rPr>
          <w:rFonts w:ascii="Book Antiqua" w:hAnsi="Book Antiqua"/>
          <w:bCs/>
          <w:color w:val="000000"/>
          <w:sz w:val="24"/>
          <w:szCs w:val="28"/>
        </w:rPr>
        <w:t>maloletne počinioce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(PPM), </w:t>
      </w:r>
      <w:r>
        <w:rPr>
          <w:rFonts w:ascii="Book Antiqua" w:hAnsi="Book Antiqua"/>
          <w:bCs/>
          <w:color w:val="000000"/>
          <w:sz w:val="24"/>
          <w:szCs w:val="28"/>
        </w:rPr>
        <w:t>razna krivična dela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(PPN) </w:t>
      </w:r>
      <w:r>
        <w:rPr>
          <w:rFonts w:ascii="Book Antiqua" w:hAnsi="Book Antiqua"/>
          <w:bCs/>
          <w:color w:val="000000"/>
          <w:sz w:val="24"/>
          <w:szCs w:val="28"/>
        </w:rPr>
        <w:t>i nepoznate počinioce krivičnih dela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(PPP) </w:t>
      </w:r>
      <w:r>
        <w:rPr>
          <w:rFonts w:ascii="Book Antiqua" w:hAnsi="Book Antiqua"/>
          <w:bCs/>
          <w:color w:val="000000"/>
          <w:sz w:val="24"/>
          <w:szCs w:val="28"/>
        </w:rPr>
        <w:t>po teritorijalnoj nadležnosti osnovnih tužilaštava i STRK-a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.</w:t>
      </w:r>
    </w:p>
    <w:p w14:paraId="57A6EADD" w14:textId="77777777" w:rsidR="00F5261F" w:rsidRPr="00A67BFF" w:rsidRDefault="00F5261F" w:rsidP="00F5261F">
      <w:pPr>
        <w:spacing w:after="0" w:line="240" w:lineRule="auto"/>
        <w:jc w:val="both"/>
        <w:rPr>
          <w:rFonts w:ascii="Book Antiqua" w:hAnsi="Book Antiqua"/>
          <w:bCs/>
          <w:color w:val="000000"/>
          <w:szCs w:val="28"/>
        </w:rPr>
      </w:pPr>
    </w:p>
    <w:tbl>
      <w:tblPr>
        <w:tblW w:w="9630" w:type="dxa"/>
        <w:tblInd w:w="108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90"/>
        <w:gridCol w:w="990"/>
        <w:gridCol w:w="810"/>
        <w:gridCol w:w="810"/>
        <w:gridCol w:w="900"/>
        <w:gridCol w:w="810"/>
        <w:gridCol w:w="810"/>
        <w:gridCol w:w="810"/>
        <w:gridCol w:w="900"/>
        <w:gridCol w:w="810"/>
      </w:tblGrid>
      <w:tr w:rsidR="004D0EC9" w:rsidRPr="00A67BFF" w14:paraId="13D8DCE1" w14:textId="77777777" w:rsidTr="00E63DEB">
        <w:trPr>
          <w:trHeight w:val="285"/>
        </w:trPr>
        <w:tc>
          <w:tcPr>
            <w:tcW w:w="990" w:type="dxa"/>
            <w:vMerge w:val="restart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9CC2E5"/>
            <w:noWrap/>
            <w:vAlign w:val="center"/>
          </w:tcPr>
          <w:p w14:paraId="398D1027" w14:textId="77777777" w:rsidR="004D0EC9" w:rsidRPr="00A67BFF" w:rsidRDefault="004D0EC9" w:rsidP="004D0EC9">
            <w:pPr>
              <w:tabs>
                <w:tab w:val="left" w:pos="878"/>
              </w:tabs>
              <w:spacing w:after="0" w:line="240" w:lineRule="auto"/>
              <w:ind w:left="-113" w:right="-108"/>
              <w:jc w:val="center"/>
              <w:rPr>
                <w:rFonts w:ascii="Book Antiqua" w:hAnsi="Book Antiqua"/>
                <w:sz w:val="16"/>
                <w:szCs w:val="20"/>
              </w:rPr>
            </w:pPr>
            <w:r>
              <w:rPr>
                <w:rFonts w:ascii="Book Antiqua" w:hAnsi="Book Antiqua"/>
                <w:sz w:val="16"/>
                <w:szCs w:val="20"/>
              </w:rPr>
              <w:t>OT</w:t>
            </w:r>
            <w:r w:rsidRPr="00A67BFF">
              <w:rPr>
                <w:rFonts w:ascii="Book Antiqua" w:hAnsi="Book Antiqua"/>
                <w:sz w:val="16"/>
                <w:szCs w:val="20"/>
              </w:rPr>
              <w:t>+</w:t>
            </w:r>
            <w:r>
              <w:rPr>
                <w:rFonts w:ascii="Book Antiqua" w:hAnsi="Book Antiqua"/>
                <w:sz w:val="16"/>
                <w:szCs w:val="20"/>
              </w:rPr>
              <w:t>STRK</w:t>
            </w:r>
          </w:p>
        </w:tc>
        <w:tc>
          <w:tcPr>
            <w:tcW w:w="198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73B18946" w14:textId="77777777" w:rsidR="004D0EC9" w:rsidRPr="00694A2E" w:rsidRDefault="004D0EC9" w:rsidP="004D0EC9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16"/>
                <w:szCs w:val="20"/>
              </w:rPr>
            </w:pPr>
            <w:r w:rsidRPr="00694A2E">
              <w:rPr>
                <w:rFonts w:ascii="Book Antiqua" w:hAnsi="Book Antiqua"/>
                <w:bCs/>
                <w:color w:val="000000"/>
                <w:sz w:val="16"/>
                <w:szCs w:val="20"/>
              </w:rPr>
              <w:t>Registar PP</w:t>
            </w:r>
          </w:p>
        </w:tc>
        <w:tc>
          <w:tcPr>
            <w:tcW w:w="162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7CEC2BDA" w14:textId="77777777" w:rsidR="004D0EC9" w:rsidRPr="00694A2E" w:rsidRDefault="004D0EC9" w:rsidP="004D0EC9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16"/>
                <w:szCs w:val="20"/>
              </w:rPr>
            </w:pPr>
            <w:r w:rsidRPr="00694A2E">
              <w:rPr>
                <w:rFonts w:ascii="Book Antiqua" w:hAnsi="Book Antiqua"/>
                <w:bCs/>
                <w:color w:val="000000"/>
                <w:sz w:val="16"/>
                <w:szCs w:val="20"/>
              </w:rPr>
              <w:t>Registar PPM</w:t>
            </w:r>
          </w:p>
        </w:tc>
        <w:tc>
          <w:tcPr>
            <w:tcW w:w="171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14:paraId="0B5B39EB" w14:textId="77777777" w:rsidR="004D0EC9" w:rsidRPr="00694A2E" w:rsidRDefault="004D0EC9" w:rsidP="004D0EC9">
            <w:pPr>
              <w:spacing w:after="0" w:line="240" w:lineRule="auto"/>
              <w:rPr>
                <w:rFonts w:ascii="Book Antiqua" w:hAnsi="Book Antiqua"/>
                <w:bCs/>
                <w:sz w:val="16"/>
                <w:szCs w:val="20"/>
              </w:rPr>
            </w:pPr>
            <w:r w:rsidRPr="00694A2E">
              <w:rPr>
                <w:rFonts w:ascii="Book Antiqua" w:hAnsi="Book Antiqua"/>
                <w:bCs/>
                <w:color w:val="000000"/>
                <w:sz w:val="16"/>
                <w:szCs w:val="20"/>
              </w:rPr>
              <w:t>Registar PPN</w:t>
            </w:r>
          </w:p>
        </w:tc>
        <w:tc>
          <w:tcPr>
            <w:tcW w:w="162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14:paraId="45C99941" w14:textId="77777777" w:rsidR="004D0EC9" w:rsidRPr="00694A2E" w:rsidRDefault="004D0EC9" w:rsidP="004D0EC9">
            <w:pPr>
              <w:spacing w:after="0" w:line="240" w:lineRule="auto"/>
              <w:rPr>
                <w:rFonts w:ascii="Book Antiqua" w:hAnsi="Book Antiqua"/>
                <w:bCs/>
                <w:color w:val="FF0000"/>
                <w:sz w:val="16"/>
                <w:szCs w:val="20"/>
              </w:rPr>
            </w:pPr>
            <w:r w:rsidRPr="00694A2E">
              <w:rPr>
                <w:rFonts w:ascii="Book Antiqua" w:hAnsi="Book Antiqua"/>
                <w:bCs/>
                <w:sz w:val="16"/>
                <w:szCs w:val="20"/>
              </w:rPr>
              <w:t>Registar PPP</w:t>
            </w:r>
          </w:p>
        </w:tc>
        <w:tc>
          <w:tcPr>
            <w:tcW w:w="171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1" w:themeFillTint="99"/>
          </w:tcPr>
          <w:p w14:paraId="620924E2" w14:textId="77777777" w:rsidR="004D0EC9" w:rsidRPr="00694A2E" w:rsidRDefault="004D0EC9" w:rsidP="004D0EC9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16"/>
                <w:szCs w:val="20"/>
              </w:rPr>
            </w:pPr>
            <w:r w:rsidRPr="00694A2E">
              <w:rPr>
                <w:rFonts w:ascii="Book Antiqua" w:hAnsi="Book Antiqua"/>
                <w:bCs/>
                <w:color w:val="000000"/>
                <w:sz w:val="16"/>
                <w:szCs w:val="20"/>
              </w:rPr>
              <w:t>Ukupno</w:t>
            </w:r>
          </w:p>
        </w:tc>
      </w:tr>
      <w:tr w:rsidR="00F5261F" w:rsidRPr="00A67BFF" w14:paraId="0A069666" w14:textId="77777777" w:rsidTr="00E63DEB">
        <w:trPr>
          <w:trHeight w:val="369"/>
        </w:trPr>
        <w:tc>
          <w:tcPr>
            <w:tcW w:w="990" w:type="dxa"/>
            <w:vMerge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noWrap/>
          </w:tcPr>
          <w:p w14:paraId="019E5100" w14:textId="77777777" w:rsidR="00F5261F" w:rsidRPr="00A67BFF" w:rsidRDefault="00F5261F" w:rsidP="009C22FD">
            <w:pPr>
              <w:tabs>
                <w:tab w:val="left" w:pos="878"/>
              </w:tabs>
              <w:spacing w:after="0" w:line="240" w:lineRule="auto"/>
              <w:ind w:left="-113" w:right="-108"/>
              <w:rPr>
                <w:rFonts w:ascii="Book Antiqua" w:hAnsi="Book Antiqua"/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31961563" w14:textId="77777777" w:rsidR="00F5261F" w:rsidRPr="00A67BFF" w:rsidRDefault="004D0EC9" w:rsidP="004D0EC9">
            <w:pPr>
              <w:spacing w:after="0" w:line="240" w:lineRule="auto"/>
              <w:ind w:left="-113" w:right="-108"/>
              <w:jc w:val="center"/>
              <w:rPr>
                <w:rFonts w:ascii="Book Antiqua" w:hAnsi="Book Antiqua"/>
                <w:bCs/>
                <w:sz w:val="16"/>
                <w:szCs w:val="20"/>
              </w:rPr>
            </w:pPr>
            <w:r>
              <w:rPr>
                <w:rFonts w:ascii="Book Antiqua" w:hAnsi="Book Antiqua"/>
                <w:bCs/>
                <w:sz w:val="16"/>
                <w:szCs w:val="20"/>
              </w:rPr>
              <w:t>Primljene prijave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65BF4D22" w14:textId="77777777" w:rsidR="00F5261F" w:rsidRPr="00A67BFF" w:rsidRDefault="004D0EC9" w:rsidP="00E63DEB">
            <w:pPr>
              <w:spacing w:after="0" w:line="240" w:lineRule="auto"/>
              <w:ind w:left="-113" w:right="-108"/>
              <w:jc w:val="center"/>
              <w:rPr>
                <w:rFonts w:ascii="Book Antiqua" w:hAnsi="Book Antiqua"/>
                <w:bCs/>
                <w:sz w:val="16"/>
                <w:szCs w:val="20"/>
              </w:rPr>
            </w:pPr>
            <w:r>
              <w:rPr>
                <w:rFonts w:ascii="Book Antiqua" w:hAnsi="Book Antiqua"/>
                <w:bCs/>
                <w:sz w:val="16"/>
                <w:szCs w:val="20"/>
              </w:rPr>
              <w:t>b</w:t>
            </w:r>
            <w:r w:rsidRPr="00A67BFF">
              <w:rPr>
                <w:rFonts w:ascii="Book Antiqua" w:hAnsi="Book Antiqua"/>
                <w:bCs/>
                <w:sz w:val="16"/>
                <w:szCs w:val="20"/>
              </w:rPr>
              <w:t xml:space="preserve">r. </w:t>
            </w:r>
            <w:r>
              <w:rPr>
                <w:rFonts w:ascii="Book Antiqua" w:hAnsi="Book Antiqua"/>
                <w:bCs/>
                <w:sz w:val="16"/>
                <w:szCs w:val="20"/>
              </w:rPr>
              <w:t>pocinilaca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76FEF258" w14:textId="77777777" w:rsidR="00F5261F" w:rsidRPr="00A67BFF" w:rsidRDefault="004D0EC9" w:rsidP="009C22FD">
            <w:pPr>
              <w:spacing w:after="0" w:line="240" w:lineRule="auto"/>
              <w:ind w:left="-113" w:right="-108"/>
              <w:jc w:val="center"/>
              <w:rPr>
                <w:rFonts w:ascii="Book Antiqua" w:hAnsi="Book Antiqua"/>
                <w:bCs/>
                <w:sz w:val="16"/>
                <w:szCs w:val="20"/>
              </w:rPr>
            </w:pPr>
            <w:r>
              <w:rPr>
                <w:rFonts w:ascii="Book Antiqua" w:hAnsi="Book Antiqua"/>
                <w:bCs/>
                <w:sz w:val="16"/>
                <w:szCs w:val="20"/>
              </w:rPr>
              <w:t>Primljene prijave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2DA40C29" w14:textId="77777777" w:rsidR="00F5261F" w:rsidRPr="00A67BFF" w:rsidRDefault="004D0EC9" w:rsidP="00E63DEB">
            <w:pPr>
              <w:spacing w:after="0" w:line="240" w:lineRule="auto"/>
              <w:ind w:left="-113" w:right="-108"/>
              <w:jc w:val="center"/>
              <w:rPr>
                <w:rFonts w:ascii="Book Antiqua" w:hAnsi="Book Antiqua"/>
                <w:bCs/>
                <w:sz w:val="16"/>
                <w:szCs w:val="20"/>
              </w:rPr>
            </w:pPr>
            <w:r>
              <w:rPr>
                <w:rFonts w:ascii="Book Antiqua" w:hAnsi="Book Antiqua"/>
                <w:bCs/>
                <w:sz w:val="16"/>
                <w:szCs w:val="20"/>
              </w:rPr>
              <w:t>b</w:t>
            </w:r>
            <w:r w:rsidRPr="00A67BFF">
              <w:rPr>
                <w:rFonts w:ascii="Book Antiqua" w:hAnsi="Book Antiqua"/>
                <w:bCs/>
                <w:sz w:val="16"/>
                <w:szCs w:val="20"/>
              </w:rPr>
              <w:t xml:space="preserve">r. </w:t>
            </w:r>
            <w:r>
              <w:rPr>
                <w:rFonts w:ascii="Book Antiqua" w:hAnsi="Book Antiqua"/>
                <w:bCs/>
                <w:sz w:val="16"/>
                <w:szCs w:val="20"/>
              </w:rPr>
              <w:t>pocinilaca</w:t>
            </w:r>
          </w:p>
        </w:tc>
        <w:tc>
          <w:tcPr>
            <w:tcW w:w="9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097353D8" w14:textId="77777777" w:rsidR="00F5261F" w:rsidRPr="00A67BFF" w:rsidRDefault="004D0EC9" w:rsidP="009C22FD">
            <w:pPr>
              <w:spacing w:after="0" w:line="240" w:lineRule="auto"/>
              <w:ind w:left="-113" w:right="-108"/>
              <w:jc w:val="center"/>
              <w:rPr>
                <w:rFonts w:ascii="Book Antiqua" w:hAnsi="Book Antiqua"/>
                <w:bCs/>
                <w:sz w:val="16"/>
                <w:szCs w:val="20"/>
              </w:rPr>
            </w:pPr>
            <w:r>
              <w:rPr>
                <w:rFonts w:ascii="Book Antiqua" w:hAnsi="Book Antiqua"/>
                <w:bCs/>
                <w:sz w:val="16"/>
                <w:szCs w:val="20"/>
              </w:rPr>
              <w:t>Primljene prijave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28643BDE" w14:textId="77777777" w:rsidR="00F5261F" w:rsidRPr="00A67BFF" w:rsidRDefault="004D0EC9" w:rsidP="00E63DEB">
            <w:pPr>
              <w:spacing w:after="0" w:line="240" w:lineRule="auto"/>
              <w:ind w:left="-113" w:right="-108"/>
              <w:jc w:val="center"/>
              <w:rPr>
                <w:rFonts w:ascii="Book Antiqua" w:hAnsi="Book Antiqua"/>
                <w:bCs/>
                <w:sz w:val="16"/>
                <w:szCs w:val="20"/>
              </w:rPr>
            </w:pPr>
            <w:r>
              <w:rPr>
                <w:rFonts w:ascii="Book Antiqua" w:hAnsi="Book Antiqua"/>
                <w:bCs/>
                <w:sz w:val="16"/>
                <w:szCs w:val="20"/>
              </w:rPr>
              <w:t>b</w:t>
            </w:r>
            <w:r w:rsidRPr="00A67BFF">
              <w:rPr>
                <w:rFonts w:ascii="Book Antiqua" w:hAnsi="Book Antiqua"/>
                <w:bCs/>
                <w:sz w:val="16"/>
                <w:szCs w:val="20"/>
              </w:rPr>
              <w:t xml:space="preserve">r. </w:t>
            </w:r>
            <w:r w:rsidR="00653CFD">
              <w:rPr>
                <w:rFonts w:ascii="Book Antiqua" w:hAnsi="Book Antiqua"/>
                <w:bCs/>
                <w:sz w:val="16"/>
                <w:szCs w:val="20"/>
              </w:rPr>
              <w:t>P</w:t>
            </w:r>
            <w:r>
              <w:rPr>
                <w:rFonts w:ascii="Book Antiqua" w:hAnsi="Book Antiqua"/>
                <w:bCs/>
                <w:sz w:val="16"/>
                <w:szCs w:val="20"/>
              </w:rPr>
              <w:t>ocinilaca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2859888B" w14:textId="77777777" w:rsidR="00F5261F" w:rsidRPr="00A67BFF" w:rsidRDefault="004D0EC9" w:rsidP="009C22FD">
            <w:pPr>
              <w:spacing w:after="0" w:line="240" w:lineRule="auto"/>
              <w:ind w:left="-113" w:right="-108"/>
              <w:jc w:val="center"/>
              <w:rPr>
                <w:rFonts w:ascii="Book Antiqua" w:hAnsi="Book Antiqua"/>
                <w:bCs/>
                <w:sz w:val="16"/>
                <w:szCs w:val="20"/>
              </w:rPr>
            </w:pPr>
            <w:r>
              <w:rPr>
                <w:rFonts w:ascii="Book Antiqua" w:hAnsi="Book Antiqua"/>
                <w:bCs/>
                <w:sz w:val="16"/>
                <w:szCs w:val="20"/>
              </w:rPr>
              <w:t>Primljene prijave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0DD80E9F" w14:textId="77777777" w:rsidR="00F5261F" w:rsidRPr="00A67BFF" w:rsidRDefault="004D0EC9" w:rsidP="00E63DEB">
            <w:pPr>
              <w:spacing w:after="0" w:line="240" w:lineRule="auto"/>
              <w:ind w:left="-113" w:right="-108"/>
              <w:jc w:val="center"/>
              <w:rPr>
                <w:rFonts w:ascii="Book Antiqua" w:hAnsi="Book Antiqua"/>
                <w:bCs/>
                <w:sz w:val="16"/>
                <w:szCs w:val="20"/>
              </w:rPr>
            </w:pPr>
            <w:r>
              <w:rPr>
                <w:rFonts w:ascii="Book Antiqua" w:hAnsi="Book Antiqua"/>
                <w:bCs/>
                <w:sz w:val="16"/>
                <w:szCs w:val="20"/>
              </w:rPr>
              <w:t>b</w:t>
            </w:r>
            <w:r w:rsidRPr="00A67BFF">
              <w:rPr>
                <w:rFonts w:ascii="Book Antiqua" w:hAnsi="Book Antiqua"/>
                <w:bCs/>
                <w:sz w:val="16"/>
                <w:szCs w:val="20"/>
              </w:rPr>
              <w:t xml:space="preserve">r. </w:t>
            </w:r>
            <w:r>
              <w:rPr>
                <w:rFonts w:ascii="Book Antiqua" w:hAnsi="Book Antiqua"/>
                <w:bCs/>
                <w:sz w:val="16"/>
                <w:szCs w:val="20"/>
              </w:rPr>
              <w:t>pocinilaca</w:t>
            </w:r>
          </w:p>
        </w:tc>
        <w:tc>
          <w:tcPr>
            <w:tcW w:w="9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34B5A03C" w14:textId="77777777" w:rsidR="00F5261F" w:rsidRPr="00A67BFF" w:rsidRDefault="004D0EC9" w:rsidP="009C22FD">
            <w:pPr>
              <w:spacing w:after="0" w:line="240" w:lineRule="auto"/>
              <w:ind w:left="-113" w:right="-108"/>
              <w:jc w:val="center"/>
              <w:rPr>
                <w:rFonts w:ascii="Book Antiqua" w:hAnsi="Book Antiqua"/>
                <w:bCs/>
                <w:sz w:val="16"/>
                <w:szCs w:val="20"/>
              </w:rPr>
            </w:pPr>
            <w:r>
              <w:rPr>
                <w:rFonts w:ascii="Book Antiqua" w:hAnsi="Book Antiqua"/>
                <w:bCs/>
                <w:sz w:val="16"/>
                <w:szCs w:val="20"/>
              </w:rPr>
              <w:t>Primljene prijave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36D0F9A9" w14:textId="77777777" w:rsidR="00F5261F" w:rsidRPr="00A67BFF" w:rsidRDefault="004D0EC9" w:rsidP="004D0EC9">
            <w:pPr>
              <w:spacing w:after="0" w:line="240" w:lineRule="auto"/>
              <w:ind w:left="-113" w:right="-108"/>
              <w:jc w:val="center"/>
              <w:rPr>
                <w:rFonts w:ascii="Book Antiqua" w:hAnsi="Book Antiqua"/>
                <w:bCs/>
                <w:sz w:val="16"/>
                <w:szCs w:val="20"/>
              </w:rPr>
            </w:pPr>
            <w:r>
              <w:rPr>
                <w:rFonts w:ascii="Book Antiqua" w:hAnsi="Book Antiqua"/>
                <w:bCs/>
                <w:sz w:val="16"/>
                <w:szCs w:val="20"/>
              </w:rPr>
              <w:t>b</w:t>
            </w:r>
            <w:r w:rsidR="00F5261F" w:rsidRPr="00A67BFF">
              <w:rPr>
                <w:rFonts w:ascii="Book Antiqua" w:hAnsi="Book Antiqua"/>
                <w:bCs/>
                <w:sz w:val="16"/>
                <w:szCs w:val="20"/>
              </w:rPr>
              <w:t xml:space="preserve">r. </w:t>
            </w:r>
            <w:r>
              <w:rPr>
                <w:rFonts w:ascii="Book Antiqua" w:hAnsi="Book Antiqua"/>
                <w:bCs/>
                <w:sz w:val="16"/>
                <w:szCs w:val="20"/>
              </w:rPr>
              <w:t>pocinilaca</w:t>
            </w:r>
          </w:p>
        </w:tc>
      </w:tr>
      <w:tr w:rsidR="00B402A5" w:rsidRPr="00A67BFF" w14:paraId="5BD2AC48" w14:textId="77777777" w:rsidTr="00BC1286">
        <w:trPr>
          <w:trHeight w:val="241"/>
        </w:trPr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</w:tcPr>
          <w:p w14:paraId="39C47DE7" w14:textId="77777777" w:rsidR="00B402A5" w:rsidRPr="00694A2E" w:rsidRDefault="00B402A5" w:rsidP="00B402A5">
            <w:pPr>
              <w:spacing w:after="0" w:line="240" w:lineRule="auto"/>
              <w:ind w:right="-108"/>
              <w:rPr>
                <w:rFonts w:ascii="Book Antiqua" w:hAnsi="Book Antiqua"/>
                <w:color w:val="000000"/>
                <w:sz w:val="16"/>
                <w:szCs w:val="20"/>
              </w:rPr>
            </w:pPr>
            <w:r w:rsidRPr="00694A2E">
              <w:rPr>
                <w:rFonts w:ascii="Book Antiqua" w:hAnsi="Book Antiqua"/>
                <w:color w:val="000000"/>
                <w:sz w:val="16"/>
                <w:szCs w:val="20"/>
              </w:rPr>
              <w:t>Pristina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421EDF42" w14:textId="18F520EF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 w:cs="Calibri"/>
                <w:sz w:val="16"/>
                <w:szCs w:val="20"/>
              </w:rPr>
              <w:t>3,701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  <w:vAlign w:val="center"/>
          </w:tcPr>
          <w:p w14:paraId="3567C6BC" w14:textId="2129E6DA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4,895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693FF961" w14:textId="4D3766E4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  <w:vAlign w:val="center"/>
          </w:tcPr>
          <w:p w14:paraId="564EEB55" w14:textId="18DEE1EE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408</w:t>
            </w:r>
          </w:p>
        </w:tc>
        <w:tc>
          <w:tcPr>
            <w:tcW w:w="9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</w:tcPr>
          <w:p w14:paraId="2CA707B4" w14:textId="1E91D97F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 w:cs="Calibri"/>
                <w:sz w:val="16"/>
                <w:szCs w:val="20"/>
              </w:rPr>
              <w:t>1109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</w:tcPr>
          <w:p w14:paraId="1EDF467B" w14:textId="41B8169A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NN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769F9819" w14:textId="37E2930E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1912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</w:tcPr>
          <w:p w14:paraId="639AF8DB" w14:textId="7AB4B940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NN</w:t>
            </w:r>
          </w:p>
        </w:tc>
        <w:tc>
          <w:tcPr>
            <w:tcW w:w="9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vAlign w:val="center"/>
          </w:tcPr>
          <w:p w14:paraId="4B49DA7A" w14:textId="18540E99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color w:val="000000"/>
                <w:sz w:val="16"/>
                <w:szCs w:val="20"/>
              </w:rPr>
              <w:t>6,991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1" w:themeFillTint="33"/>
            <w:noWrap/>
            <w:vAlign w:val="center"/>
          </w:tcPr>
          <w:p w14:paraId="6B4F49E4" w14:textId="5BC87CC9" w:rsidR="00B402A5" w:rsidRPr="006332F0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color w:val="000000"/>
                <w:sz w:val="16"/>
                <w:szCs w:val="20"/>
              </w:rPr>
              <w:t>5.303</w:t>
            </w:r>
          </w:p>
        </w:tc>
      </w:tr>
      <w:tr w:rsidR="00B402A5" w:rsidRPr="00A67BFF" w14:paraId="37B17FDB" w14:textId="77777777" w:rsidTr="00BC1286">
        <w:trPr>
          <w:trHeight w:val="285"/>
        </w:trPr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</w:tcPr>
          <w:p w14:paraId="3C283B1F" w14:textId="77777777" w:rsidR="00B402A5" w:rsidRPr="00694A2E" w:rsidRDefault="00B402A5" w:rsidP="00B402A5">
            <w:pPr>
              <w:spacing w:after="0" w:line="240" w:lineRule="auto"/>
              <w:ind w:right="-108"/>
              <w:rPr>
                <w:rFonts w:ascii="Book Antiqua" w:hAnsi="Book Antiqua"/>
                <w:color w:val="000000"/>
                <w:sz w:val="16"/>
                <w:szCs w:val="20"/>
              </w:rPr>
            </w:pPr>
            <w:r w:rsidRPr="00694A2E">
              <w:rPr>
                <w:rFonts w:ascii="Book Antiqua" w:hAnsi="Book Antiqua"/>
                <w:color w:val="000000"/>
                <w:sz w:val="16"/>
                <w:szCs w:val="20"/>
              </w:rPr>
              <w:t xml:space="preserve">Prizren 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6E70DC7D" w14:textId="75639D00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1,383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  <w:vAlign w:val="center"/>
          </w:tcPr>
          <w:p w14:paraId="7AC7AB81" w14:textId="35742712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1,921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590B7D0E" w14:textId="0EB24AFE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  <w:vAlign w:val="center"/>
          </w:tcPr>
          <w:p w14:paraId="28C97268" w14:textId="69078771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156</w:t>
            </w:r>
          </w:p>
        </w:tc>
        <w:tc>
          <w:tcPr>
            <w:tcW w:w="9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</w:tcPr>
          <w:p w14:paraId="5336BDF9" w14:textId="22B15C0F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 w:cs="Calibri"/>
                <w:sz w:val="16"/>
                <w:szCs w:val="20"/>
              </w:rPr>
              <w:t>879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</w:tcPr>
          <w:p w14:paraId="7622CA27" w14:textId="7B020CE5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NN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2FB22C0F" w14:textId="0AB0458D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532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</w:tcPr>
          <w:p w14:paraId="615118E2" w14:textId="7EB0F0A7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NN</w:t>
            </w:r>
          </w:p>
        </w:tc>
        <w:tc>
          <w:tcPr>
            <w:tcW w:w="9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vAlign w:val="center"/>
          </w:tcPr>
          <w:p w14:paraId="7F348358" w14:textId="45D6C801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color w:val="000000"/>
                <w:sz w:val="16"/>
                <w:szCs w:val="20"/>
              </w:rPr>
              <w:t>2,901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1" w:themeFillTint="33"/>
            <w:noWrap/>
            <w:vAlign w:val="center"/>
          </w:tcPr>
          <w:p w14:paraId="1C9FC0BB" w14:textId="7C664111" w:rsidR="00B402A5" w:rsidRPr="006332F0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color w:val="000000"/>
                <w:sz w:val="16"/>
                <w:szCs w:val="20"/>
              </w:rPr>
              <w:t>2,077</w:t>
            </w:r>
          </w:p>
        </w:tc>
      </w:tr>
      <w:tr w:rsidR="00B402A5" w:rsidRPr="00A67BFF" w14:paraId="25C72B3D" w14:textId="77777777" w:rsidTr="00BC1286">
        <w:trPr>
          <w:trHeight w:val="277"/>
        </w:trPr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</w:tcPr>
          <w:p w14:paraId="2F82B7B2" w14:textId="77777777" w:rsidR="00B402A5" w:rsidRPr="00694A2E" w:rsidRDefault="00B402A5" w:rsidP="00B402A5">
            <w:pPr>
              <w:spacing w:after="0" w:line="240" w:lineRule="auto"/>
              <w:ind w:right="-108"/>
              <w:rPr>
                <w:rFonts w:ascii="Book Antiqua" w:hAnsi="Book Antiqua"/>
                <w:color w:val="000000"/>
                <w:sz w:val="16"/>
                <w:szCs w:val="20"/>
              </w:rPr>
            </w:pPr>
            <w:r w:rsidRPr="00694A2E">
              <w:rPr>
                <w:rFonts w:ascii="Book Antiqua" w:hAnsi="Book Antiqua"/>
                <w:color w:val="000000"/>
                <w:sz w:val="16"/>
                <w:szCs w:val="20"/>
              </w:rPr>
              <w:t>Pec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44CDF7EA" w14:textId="68509A17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1,330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  <w:vAlign w:val="center"/>
          </w:tcPr>
          <w:p w14:paraId="2CAC9417" w14:textId="2B28CB7E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1,621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73BA0627" w14:textId="1DDE528B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  <w:vAlign w:val="center"/>
          </w:tcPr>
          <w:p w14:paraId="428AF12A" w14:textId="34EFCA37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136</w:t>
            </w:r>
          </w:p>
        </w:tc>
        <w:tc>
          <w:tcPr>
            <w:tcW w:w="9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</w:tcPr>
          <w:p w14:paraId="6752C0C8" w14:textId="611D452B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 w:cs="Calibri"/>
                <w:sz w:val="16"/>
                <w:szCs w:val="20"/>
              </w:rPr>
              <w:t>743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</w:tcPr>
          <w:p w14:paraId="6CBAA167" w14:textId="260962B6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NN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4ECEEA12" w14:textId="55140950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412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</w:tcPr>
          <w:p w14:paraId="72F6A5E7" w14:textId="751F1322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NN</w:t>
            </w:r>
          </w:p>
        </w:tc>
        <w:tc>
          <w:tcPr>
            <w:tcW w:w="9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vAlign w:val="center"/>
          </w:tcPr>
          <w:p w14:paraId="7B47884C" w14:textId="331C430F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color w:val="000000"/>
                <w:sz w:val="16"/>
                <w:szCs w:val="20"/>
              </w:rPr>
              <w:t>2,571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1" w:themeFillTint="33"/>
            <w:noWrap/>
            <w:vAlign w:val="center"/>
          </w:tcPr>
          <w:p w14:paraId="0244D5B5" w14:textId="278A48B9" w:rsidR="00B402A5" w:rsidRPr="006332F0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color w:val="000000"/>
                <w:sz w:val="16"/>
                <w:szCs w:val="20"/>
              </w:rPr>
              <w:t>1,757</w:t>
            </w:r>
          </w:p>
        </w:tc>
      </w:tr>
      <w:tr w:rsidR="00B402A5" w:rsidRPr="00A67BFF" w14:paraId="44869D65" w14:textId="77777777" w:rsidTr="00BC1286">
        <w:trPr>
          <w:trHeight w:val="266"/>
        </w:trPr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</w:tcPr>
          <w:p w14:paraId="64D29CA0" w14:textId="77777777" w:rsidR="00B402A5" w:rsidRPr="00694A2E" w:rsidRDefault="00B402A5" w:rsidP="00B402A5">
            <w:pPr>
              <w:spacing w:after="0" w:line="240" w:lineRule="auto"/>
              <w:ind w:right="-108"/>
              <w:rPr>
                <w:rFonts w:ascii="Book Antiqua" w:hAnsi="Book Antiqua"/>
                <w:color w:val="000000"/>
                <w:sz w:val="16"/>
                <w:szCs w:val="20"/>
              </w:rPr>
            </w:pPr>
            <w:r w:rsidRPr="00694A2E">
              <w:rPr>
                <w:rFonts w:ascii="Book Antiqua" w:hAnsi="Book Antiqua"/>
                <w:color w:val="000000"/>
                <w:sz w:val="16"/>
                <w:szCs w:val="20"/>
              </w:rPr>
              <w:t>Djakov</w:t>
            </w:r>
            <w:r>
              <w:rPr>
                <w:rFonts w:ascii="Book Antiqua" w:hAnsi="Book Antiqua"/>
                <w:color w:val="000000"/>
                <w:sz w:val="16"/>
                <w:szCs w:val="20"/>
              </w:rPr>
              <w:t>ica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7ECF9251" w14:textId="55FD13B3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1,089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  <w:vAlign w:val="center"/>
          </w:tcPr>
          <w:p w14:paraId="7C2D38B7" w14:textId="647B7613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1,538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6DE5B818" w14:textId="5EEE1A4A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  <w:vAlign w:val="center"/>
          </w:tcPr>
          <w:p w14:paraId="20D4550D" w14:textId="3B73844A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</w:tcPr>
          <w:p w14:paraId="0CCF8F98" w14:textId="722E640D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 w:cs="Calibri"/>
                <w:sz w:val="16"/>
                <w:szCs w:val="20"/>
              </w:rPr>
              <w:t>371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</w:tcPr>
          <w:p w14:paraId="11C472B8" w14:textId="25AEB32E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NN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3871AEAC" w14:textId="79E265C6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281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</w:tcPr>
          <w:p w14:paraId="7C46CE4D" w14:textId="02302A4F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NN</w:t>
            </w:r>
          </w:p>
        </w:tc>
        <w:tc>
          <w:tcPr>
            <w:tcW w:w="9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vAlign w:val="center"/>
          </w:tcPr>
          <w:p w14:paraId="43656DAA" w14:textId="338934D1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color w:val="000000"/>
                <w:sz w:val="16"/>
                <w:szCs w:val="20"/>
              </w:rPr>
              <w:t>1,829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1" w:themeFillTint="33"/>
            <w:noWrap/>
            <w:vAlign w:val="center"/>
          </w:tcPr>
          <w:p w14:paraId="252CD8D1" w14:textId="16172F04" w:rsidR="00B402A5" w:rsidRPr="006332F0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color w:val="000000"/>
                <w:sz w:val="16"/>
                <w:szCs w:val="20"/>
              </w:rPr>
              <w:t>1,661</w:t>
            </w:r>
          </w:p>
        </w:tc>
      </w:tr>
      <w:tr w:rsidR="00B402A5" w:rsidRPr="00A67BFF" w14:paraId="435294F1" w14:textId="77777777" w:rsidTr="00BC1286">
        <w:trPr>
          <w:trHeight w:val="271"/>
        </w:trPr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</w:tcPr>
          <w:p w14:paraId="7B5112DD" w14:textId="77777777" w:rsidR="00B402A5" w:rsidRPr="00694A2E" w:rsidRDefault="00B402A5" w:rsidP="00B402A5">
            <w:pPr>
              <w:spacing w:after="0" w:line="240" w:lineRule="auto"/>
              <w:ind w:right="-108"/>
              <w:rPr>
                <w:rFonts w:ascii="Book Antiqua" w:hAnsi="Book Antiqua"/>
                <w:sz w:val="16"/>
                <w:szCs w:val="20"/>
              </w:rPr>
            </w:pPr>
            <w:r w:rsidRPr="00694A2E">
              <w:rPr>
                <w:rFonts w:ascii="Book Antiqua" w:hAnsi="Book Antiqua"/>
                <w:sz w:val="16"/>
                <w:szCs w:val="20"/>
              </w:rPr>
              <w:t>Mitrovica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704DAD0E" w14:textId="71B0B27C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1,410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  <w:vAlign w:val="center"/>
          </w:tcPr>
          <w:p w14:paraId="6EF4ED31" w14:textId="29117047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1,919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453C5B6C" w14:textId="18470EF5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  <w:vAlign w:val="center"/>
          </w:tcPr>
          <w:p w14:paraId="378C2A5B" w14:textId="4902DF73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109</w:t>
            </w:r>
          </w:p>
        </w:tc>
        <w:tc>
          <w:tcPr>
            <w:tcW w:w="9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</w:tcPr>
          <w:p w14:paraId="1741C305" w14:textId="4072E74B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 w:cs="Calibri"/>
                <w:sz w:val="16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</w:tcPr>
          <w:p w14:paraId="50E3681D" w14:textId="4D505F6C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NN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3F1DFD72" w14:textId="31ADA9DD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559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</w:tcPr>
          <w:p w14:paraId="7C90E13E" w14:textId="1C825CFD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NN</w:t>
            </w:r>
          </w:p>
        </w:tc>
        <w:tc>
          <w:tcPr>
            <w:tcW w:w="9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vAlign w:val="center"/>
          </w:tcPr>
          <w:p w14:paraId="5D1DF7C4" w14:textId="458E5B91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color w:val="404040" w:themeColor="text1" w:themeTint="BF"/>
                <w:sz w:val="16"/>
                <w:szCs w:val="20"/>
              </w:rPr>
              <w:t>2,450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1" w:themeFillTint="33"/>
            <w:noWrap/>
            <w:vAlign w:val="center"/>
          </w:tcPr>
          <w:p w14:paraId="61B6F7F0" w14:textId="32831D4D" w:rsidR="00B402A5" w:rsidRPr="006332F0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color w:val="404040" w:themeColor="text1" w:themeTint="BF"/>
                <w:sz w:val="16"/>
                <w:szCs w:val="20"/>
              </w:rPr>
              <w:t>2,028</w:t>
            </w:r>
          </w:p>
        </w:tc>
      </w:tr>
      <w:tr w:rsidR="00B402A5" w:rsidRPr="00A67BFF" w14:paraId="0395A677" w14:textId="77777777" w:rsidTr="00BC1286">
        <w:trPr>
          <w:trHeight w:val="274"/>
        </w:trPr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</w:tcPr>
          <w:p w14:paraId="5228CAD3" w14:textId="77777777" w:rsidR="00B402A5" w:rsidRPr="00694A2E" w:rsidRDefault="00B402A5" w:rsidP="00B402A5">
            <w:pPr>
              <w:spacing w:after="0" w:line="240" w:lineRule="auto"/>
              <w:ind w:right="-108"/>
              <w:rPr>
                <w:rFonts w:ascii="Book Antiqua" w:hAnsi="Book Antiqua"/>
                <w:bCs/>
                <w:color w:val="000000"/>
                <w:sz w:val="16"/>
                <w:szCs w:val="20"/>
              </w:rPr>
            </w:pPr>
            <w:r w:rsidRPr="00694A2E">
              <w:rPr>
                <w:rFonts w:ascii="Book Antiqua" w:hAnsi="Book Antiqua"/>
                <w:bCs/>
                <w:color w:val="000000"/>
                <w:sz w:val="16"/>
                <w:szCs w:val="20"/>
              </w:rPr>
              <w:t>Gnjilane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01F9E25D" w14:textId="274BE4CF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1,050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  <w:vAlign w:val="center"/>
          </w:tcPr>
          <w:p w14:paraId="6A6DB7DD" w14:textId="7B139787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bCs/>
                <w:sz w:val="16"/>
                <w:szCs w:val="20"/>
              </w:rPr>
              <w:t>1,351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0E338E54" w14:textId="23016C17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  <w:vAlign w:val="center"/>
          </w:tcPr>
          <w:p w14:paraId="6AE7EC5A" w14:textId="73E60897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bCs/>
                <w:sz w:val="16"/>
                <w:szCs w:val="20"/>
              </w:rPr>
              <w:t>84</w:t>
            </w:r>
          </w:p>
        </w:tc>
        <w:tc>
          <w:tcPr>
            <w:tcW w:w="9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</w:tcPr>
          <w:p w14:paraId="5E632F9B" w14:textId="0976D823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 w:cs="Calibri"/>
                <w:sz w:val="16"/>
                <w:szCs w:val="20"/>
              </w:rPr>
              <w:t>520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</w:tcPr>
          <w:p w14:paraId="1E263157" w14:textId="6FAE3B90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NN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3A3F9CE4" w14:textId="6DB91F7F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267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</w:tcPr>
          <w:p w14:paraId="357298D7" w14:textId="26606603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NN</w:t>
            </w:r>
          </w:p>
        </w:tc>
        <w:tc>
          <w:tcPr>
            <w:tcW w:w="9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vAlign w:val="center"/>
          </w:tcPr>
          <w:p w14:paraId="085E4AEC" w14:textId="4CBBCB9E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color w:val="000000"/>
                <w:sz w:val="16"/>
                <w:szCs w:val="20"/>
              </w:rPr>
              <w:t>1,897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1" w:themeFillTint="33"/>
            <w:noWrap/>
            <w:vAlign w:val="center"/>
          </w:tcPr>
          <w:p w14:paraId="246CF8E8" w14:textId="3F798405" w:rsidR="00B402A5" w:rsidRPr="006332F0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color w:val="000000"/>
                <w:sz w:val="16"/>
                <w:szCs w:val="20"/>
              </w:rPr>
              <w:t>1,435</w:t>
            </w:r>
          </w:p>
        </w:tc>
      </w:tr>
      <w:tr w:rsidR="00B402A5" w:rsidRPr="00A67BFF" w14:paraId="272EBB54" w14:textId="77777777" w:rsidTr="00BC1286">
        <w:trPr>
          <w:trHeight w:val="279"/>
        </w:trPr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</w:tcPr>
          <w:p w14:paraId="1F1FCFF7" w14:textId="77777777" w:rsidR="00B402A5" w:rsidRPr="00694A2E" w:rsidRDefault="00B402A5" w:rsidP="00B402A5">
            <w:pPr>
              <w:spacing w:after="0" w:line="240" w:lineRule="auto"/>
              <w:ind w:right="-108"/>
              <w:rPr>
                <w:rFonts w:ascii="Book Antiqua" w:hAnsi="Book Antiqua"/>
                <w:color w:val="000000"/>
                <w:sz w:val="16"/>
                <w:szCs w:val="20"/>
              </w:rPr>
            </w:pPr>
            <w:r w:rsidRPr="00694A2E">
              <w:rPr>
                <w:rFonts w:ascii="Book Antiqua" w:hAnsi="Book Antiqua"/>
                <w:color w:val="000000"/>
                <w:sz w:val="16"/>
                <w:szCs w:val="20"/>
              </w:rPr>
              <w:t>Urosevac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2279FB11" w14:textId="7A2554AB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1,103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  <w:vAlign w:val="center"/>
          </w:tcPr>
          <w:p w14:paraId="3CA187D4" w14:textId="567F1289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1,489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1BE4A2E4" w14:textId="14E45863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  <w:vAlign w:val="center"/>
          </w:tcPr>
          <w:p w14:paraId="2D49B442" w14:textId="302E2CC8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</w:tcPr>
          <w:p w14:paraId="7F9520FD" w14:textId="131B155F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 w:cs="Calibri"/>
                <w:sz w:val="16"/>
                <w:szCs w:val="20"/>
              </w:rPr>
              <w:t>519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</w:tcPr>
          <w:p w14:paraId="171F8206" w14:textId="20BAE33C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NN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2ECBDA40" w14:textId="364977CE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668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</w:tcPr>
          <w:p w14:paraId="5D809A52" w14:textId="1CD6860A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NN</w:t>
            </w:r>
          </w:p>
        </w:tc>
        <w:tc>
          <w:tcPr>
            <w:tcW w:w="9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vAlign w:val="center"/>
          </w:tcPr>
          <w:p w14:paraId="29AD2A29" w14:textId="0C8FE52C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color w:val="000000"/>
                <w:sz w:val="16"/>
                <w:szCs w:val="20"/>
              </w:rPr>
              <w:t>2,379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1" w:themeFillTint="33"/>
            <w:noWrap/>
            <w:vAlign w:val="center"/>
          </w:tcPr>
          <w:p w14:paraId="73372FB9" w14:textId="424E8C8A" w:rsidR="00B402A5" w:rsidRPr="006332F0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color w:val="000000"/>
                <w:sz w:val="16"/>
                <w:szCs w:val="20"/>
              </w:rPr>
              <w:t>1,518</w:t>
            </w:r>
          </w:p>
        </w:tc>
      </w:tr>
      <w:tr w:rsidR="00B402A5" w:rsidRPr="00A67BFF" w14:paraId="38EB864C" w14:textId="77777777" w:rsidTr="00BC1286">
        <w:trPr>
          <w:trHeight w:val="279"/>
        </w:trPr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</w:tcPr>
          <w:p w14:paraId="46D54761" w14:textId="77777777" w:rsidR="00B402A5" w:rsidRPr="00694A2E" w:rsidRDefault="00B402A5" w:rsidP="00B402A5">
            <w:pPr>
              <w:spacing w:after="0" w:line="240" w:lineRule="auto"/>
              <w:ind w:right="-108"/>
              <w:rPr>
                <w:rFonts w:ascii="Book Antiqua" w:hAnsi="Book Antiqua"/>
                <w:color w:val="000000"/>
                <w:sz w:val="16"/>
                <w:szCs w:val="20"/>
              </w:rPr>
            </w:pPr>
            <w:r w:rsidRPr="00694A2E">
              <w:rPr>
                <w:rFonts w:ascii="Book Antiqua" w:hAnsi="Book Antiqua"/>
                <w:color w:val="000000"/>
                <w:sz w:val="16"/>
                <w:szCs w:val="20"/>
              </w:rPr>
              <w:t>STRK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7F20211C" w14:textId="7160D9E7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  <w:vAlign w:val="center"/>
          </w:tcPr>
          <w:p w14:paraId="0EA33D50" w14:textId="76F4D652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508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2773EF92" w14:textId="02CC3721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  <w:vAlign w:val="center"/>
          </w:tcPr>
          <w:p w14:paraId="25BA6EC9" w14:textId="107BD573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 w:cs="Calibri"/>
                <w:sz w:val="16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</w:tcPr>
          <w:p w14:paraId="7C38D814" w14:textId="2F6A1999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 w:cs="Calibri"/>
                <w:sz w:val="16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</w:tcPr>
          <w:p w14:paraId="2BC666E9" w14:textId="78301D88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NN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noWrap/>
            <w:vAlign w:val="center"/>
          </w:tcPr>
          <w:p w14:paraId="7566C4FE" w14:textId="6D481D8B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noWrap/>
          </w:tcPr>
          <w:p w14:paraId="02A04800" w14:textId="26177A0F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sz w:val="16"/>
                <w:szCs w:val="20"/>
              </w:rPr>
              <w:t>NN</w:t>
            </w:r>
          </w:p>
        </w:tc>
        <w:tc>
          <w:tcPr>
            <w:tcW w:w="9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/>
            <w:vAlign w:val="center"/>
          </w:tcPr>
          <w:p w14:paraId="59F6E810" w14:textId="6FD6898C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color w:val="000000"/>
                <w:sz w:val="16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1" w:themeFillTint="33"/>
            <w:noWrap/>
            <w:vAlign w:val="center"/>
          </w:tcPr>
          <w:p w14:paraId="70319344" w14:textId="6A937F51" w:rsidR="00B402A5" w:rsidRPr="006332F0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color w:val="000000"/>
                <w:sz w:val="16"/>
                <w:szCs w:val="20"/>
              </w:rPr>
              <w:t>508</w:t>
            </w:r>
          </w:p>
        </w:tc>
      </w:tr>
      <w:tr w:rsidR="00B402A5" w:rsidRPr="00A67BFF" w14:paraId="0C56E176" w14:textId="77777777" w:rsidTr="00BC1286">
        <w:trPr>
          <w:trHeight w:val="147"/>
        </w:trPr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noWrap/>
          </w:tcPr>
          <w:p w14:paraId="3E8BEF58" w14:textId="77777777" w:rsidR="00B402A5" w:rsidRPr="00694A2E" w:rsidRDefault="00B402A5" w:rsidP="00B402A5">
            <w:pPr>
              <w:spacing w:after="0" w:line="240" w:lineRule="auto"/>
              <w:ind w:right="-108"/>
              <w:rPr>
                <w:rFonts w:ascii="Book Antiqua" w:hAnsi="Book Antiqua"/>
                <w:b/>
                <w:color w:val="000000"/>
                <w:sz w:val="16"/>
                <w:szCs w:val="20"/>
              </w:rPr>
            </w:pPr>
            <w:r w:rsidRPr="00694A2E">
              <w:rPr>
                <w:rFonts w:ascii="Book Antiqua" w:hAnsi="Book Antiqua"/>
                <w:b/>
                <w:color w:val="000000"/>
                <w:sz w:val="16"/>
                <w:szCs w:val="20"/>
              </w:rPr>
              <w:t>Ukupno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noWrap/>
          </w:tcPr>
          <w:p w14:paraId="1969E5BA" w14:textId="7083BBF9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b/>
                <w:color w:val="000000"/>
                <w:sz w:val="16"/>
                <w:szCs w:val="20"/>
              </w:rPr>
              <w:t>11,141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noWrap/>
          </w:tcPr>
          <w:p w14:paraId="0E9ED37C" w14:textId="0D5D7B19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b/>
                <w:color w:val="000000"/>
                <w:sz w:val="16"/>
                <w:szCs w:val="20"/>
              </w:rPr>
              <w:t>15,242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noWrap/>
          </w:tcPr>
          <w:p w14:paraId="7E23F763" w14:textId="2B137BE7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b/>
                <w:color w:val="000000"/>
                <w:sz w:val="16"/>
                <w:szCs w:val="20"/>
              </w:rPr>
              <w:t>782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noWrap/>
          </w:tcPr>
          <w:p w14:paraId="44D68BC6" w14:textId="7F15DEB1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b/>
                <w:color w:val="000000"/>
                <w:sz w:val="16"/>
                <w:szCs w:val="20"/>
              </w:rPr>
              <w:t>1,145</w:t>
            </w:r>
          </w:p>
        </w:tc>
        <w:tc>
          <w:tcPr>
            <w:tcW w:w="9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75BCF9AD" w14:textId="620A29B8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b/>
                <w:sz w:val="16"/>
                <w:szCs w:val="20"/>
              </w:rPr>
              <w:t>4,605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6DC35E60" w14:textId="0D33F4AF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b/>
                <w:sz w:val="16"/>
                <w:szCs w:val="20"/>
              </w:rPr>
              <w:t>NN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noWrap/>
          </w:tcPr>
          <w:p w14:paraId="7B0884E1" w14:textId="06E1B3C8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b/>
                <w:color w:val="595959" w:themeColor="text1" w:themeTint="A6"/>
                <w:sz w:val="16"/>
                <w:szCs w:val="20"/>
              </w:rPr>
              <w:t>4,647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noWrap/>
          </w:tcPr>
          <w:p w14:paraId="10DE9D42" w14:textId="66B2F749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b/>
                <w:color w:val="000000" w:themeColor="text1"/>
                <w:sz w:val="16"/>
                <w:szCs w:val="20"/>
              </w:rPr>
              <w:t>NN</w:t>
            </w:r>
          </w:p>
        </w:tc>
        <w:tc>
          <w:tcPr>
            <w:tcW w:w="90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vAlign w:val="center"/>
          </w:tcPr>
          <w:p w14:paraId="4743A7A5" w14:textId="0A1DA39E" w:rsidR="00B402A5" w:rsidRDefault="00B402A5" w:rsidP="00B402A5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b/>
                <w:color w:val="000000"/>
                <w:sz w:val="16"/>
                <w:szCs w:val="20"/>
              </w:rPr>
              <w:t>21,175</w:t>
            </w:r>
          </w:p>
        </w:tc>
        <w:tc>
          <w:tcPr>
            <w:tcW w:w="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noWrap/>
            <w:vAlign w:val="center"/>
          </w:tcPr>
          <w:p w14:paraId="09834767" w14:textId="4F5DA5BC" w:rsidR="00B402A5" w:rsidRPr="003226D7" w:rsidRDefault="00B402A5" w:rsidP="00B402A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16"/>
                <w:szCs w:val="16"/>
                <w:lang w:val="en-US"/>
              </w:rPr>
            </w:pPr>
            <w:r w:rsidRPr="00454D33">
              <w:rPr>
                <w:rFonts w:ascii="Book Antiqua" w:hAnsi="Book Antiqua"/>
                <w:b/>
                <w:color w:val="000000"/>
                <w:sz w:val="16"/>
                <w:szCs w:val="20"/>
              </w:rPr>
              <w:t>16,387</w:t>
            </w:r>
          </w:p>
        </w:tc>
      </w:tr>
    </w:tbl>
    <w:p w14:paraId="7C141154" w14:textId="1D041919" w:rsidR="00F5261F" w:rsidRPr="00A67BFF" w:rsidRDefault="00CF09C5" w:rsidP="00F5261F">
      <w:pPr>
        <w:jc w:val="both"/>
        <w:rPr>
          <w:rFonts w:ascii="Book Antiqua" w:hAnsi="Book Antiqua"/>
          <w:bCs/>
          <w:sz w:val="20"/>
          <w:szCs w:val="28"/>
        </w:rPr>
      </w:pPr>
      <w:r w:rsidRPr="00A67BFF">
        <w:rPr>
          <w:rFonts w:ascii="Book Antiqua" w:hAnsi="Book Antiqua"/>
          <w:bCs/>
          <w:sz w:val="20"/>
          <w:szCs w:val="28"/>
        </w:rPr>
        <w:lastRenderedPageBreak/>
        <w:t xml:space="preserve">Tabela </w:t>
      </w:r>
      <w:r w:rsidR="00B402A5">
        <w:rPr>
          <w:rFonts w:ascii="Book Antiqua" w:hAnsi="Book Antiqua"/>
          <w:bCs/>
          <w:sz w:val="20"/>
          <w:szCs w:val="28"/>
        </w:rPr>
        <w:t>3</w:t>
      </w:r>
      <w:r w:rsidR="00F5261F" w:rsidRPr="00A67BFF">
        <w:rPr>
          <w:rFonts w:ascii="Book Antiqua" w:hAnsi="Book Antiqua"/>
          <w:bCs/>
          <w:sz w:val="20"/>
          <w:szCs w:val="28"/>
        </w:rPr>
        <w:t xml:space="preserve">: </w:t>
      </w:r>
      <w:r w:rsidR="006F3742">
        <w:rPr>
          <w:rFonts w:ascii="Book Antiqua" w:hAnsi="Book Antiqua"/>
          <w:bCs/>
          <w:sz w:val="20"/>
          <w:szCs w:val="28"/>
        </w:rPr>
        <w:t>Krivične prijave – predmeti primljeni za punoletne počinioce</w:t>
      </w:r>
      <w:r w:rsidR="00F5261F" w:rsidRPr="00A67BFF">
        <w:rPr>
          <w:rFonts w:ascii="Book Antiqua" w:hAnsi="Book Antiqua"/>
          <w:bCs/>
          <w:sz w:val="20"/>
          <w:szCs w:val="28"/>
        </w:rPr>
        <w:t xml:space="preserve"> (PP), </w:t>
      </w:r>
      <w:r w:rsidR="006F3742">
        <w:rPr>
          <w:rFonts w:ascii="Book Antiqua" w:hAnsi="Book Antiqua"/>
          <w:bCs/>
          <w:sz w:val="20"/>
          <w:szCs w:val="28"/>
        </w:rPr>
        <w:t>maloletne počinioce</w:t>
      </w:r>
      <w:r w:rsidR="00F5261F" w:rsidRPr="00A67BFF">
        <w:rPr>
          <w:rFonts w:ascii="Book Antiqua" w:hAnsi="Book Antiqua"/>
          <w:bCs/>
          <w:sz w:val="20"/>
          <w:szCs w:val="28"/>
        </w:rPr>
        <w:t xml:space="preserve"> (PPM), </w:t>
      </w:r>
      <w:r w:rsidR="006F3742">
        <w:rPr>
          <w:rFonts w:ascii="Book Antiqua" w:hAnsi="Book Antiqua"/>
          <w:bCs/>
          <w:sz w:val="20"/>
          <w:szCs w:val="28"/>
        </w:rPr>
        <w:t>razna krivična dela</w:t>
      </w:r>
      <w:r w:rsidR="00F5261F" w:rsidRPr="00A67BFF">
        <w:rPr>
          <w:rFonts w:ascii="Book Antiqua" w:hAnsi="Book Antiqua"/>
          <w:bCs/>
          <w:sz w:val="20"/>
          <w:szCs w:val="28"/>
        </w:rPr>
        <w:t xml:space="preserve"> (PPN) </w:t>
      </w:r>
      <w:r w:rsidR="006F3742">
        <w:rPr>
          <w:rFonts w:ascii="Book Antiqua" w:hAnsi="Book Antiqua"/>
          <w:bCs/>
          <w:sz w:val="20"/>
          <w:szCs w:val="28"/>
        </w:rPr>
        <w:t>i za nepoznate počinioce</w:t>
      </w:r>
      <w:r w:rsidR="00F5261F" w:rsidRPr="00A67BFF">
        <w:rPr>
          <w:rFonts w:ascii="Book Antiqua" w:hAnsi="Book Antiqua"/>
          <w:bCs/>
          <w:sz w:val="20"/>
          <w:szCs w:val="28"/>
        </w:rPr>
        <w:t xml:space="preserve"> (PPP) </w:t>
      </w:r>
      <w:r w:rsidR="006F3742">
        <w:rPr>
          <w:rFonts w:ascii="Book Antiqua" w:hAnsi="Book Antiqua"/>
          <w:bCs/>
          <w:sz w:val="20"/>
          <w:szCs w:val="28"/>
        </w:rPr>
        <w:t>krivičnih dela po tužilaštvima</w:t>
      </w:r>
      <w:r w:rsidR="00653CFD">
        <w:rPr>
          <w:rFonts w:ascii="Book Antiqua" w:hAnsi="Book Antiqua"/>
          <w:bCs/>
          <w:sz w:val="20"/>
          <w:szCs w:val="28"/>
        </w:rPr>
        <w:t>.</w:t>
      </w:r>
    </w:p>
    <w:p w14:paraId="28E9BCD4" w14:textId="77777777" w:rsidR="00653CFD" w:rsidRDefault="00653CFD" w:rsidP="00F5261F">
      <w:pPr>
        <w:pStyle w:val="Heading1"/>
        <w:spacing w:before="0" w:line="20" w:lineRule="atLeast"/>
      </w:pPr>
      <w:bookmarkStart w:id="71" w:name="_Toc50964324"/>
    </w:p>
    <w:p w14:paraId="29FDC77D" w14:textId="77777777" w:rsidR="00F5261F" w:rsidRPr="00A67BFF" w:rsidRDefault="00F5261F" w:rsidP="00F5261F">
      <w:pPr>
        <w:pStyle w:val="Heading1"/>
        <w:spacing w:before="0" w:line="20" w:lineRule="atLeast"/>
      </w:pPr>
      <w:r w:rsidRPr="00A67BFF">
        <w:t xml:space="preserve">6. </w:t>
      </w:r>
      <w:r w:rsidR="004D0EC9">
        <w:t>Predmeti</w:t>
      </w:r>
      <w:r w:rsidRPr="00A67BFF">
        <w:t xml:space="preserve"> – k</w:t>
      </w:r>
      <w:r w:rsidR="004D0EC9">
        <w:t>rivične prijave na radu po tužilaštvima</w:t>
      </w:r>
      <w:bookmarkEnd w:id="71"/>
    </w:p>
    <w:p w14:paraId="07DAE247" w14:textId="77777777" w:rsidR="00F5261F" w:rsidRPr="00A67BFF" w:rsidRDefault="00F5261F" w:rsidP="00F5261F">
      <w:pPr>
        <w:pStyle w:val="Heading2"/>
        <w:spacing w:before="0" w:line="20" w:lineRule="atLeast"/>
        <w:rPr>
          <w:rFonts w:ascii="Book Antiqua" w:hAnsi="Book Antiqua"/>
        </w:rPr>
      </w:pPr>
      <w:bookmarkStart w:id="72" w:name="_Toc458493378"/>
      <w:bookmarkStart w:id="73" w:name="_Toc460597339"/>
      <w:bookmarkStart w:id="74" w:name="_Toc506551314"/>
      <w:bookmarkStart w:id="75" w:name="_Toc506553189"/>
    </w:p>
    <w:p w14:paraId="7327656D" w14:textId="126EFA29" w:rsidR="00F5261F" w:rsidRPr="00A67BFF" w:rsidRDefault="005D6FF5" w:rsidP="00F5261F">
      <w:pPr>
        <w:spacing w:after="0" w:line="20" w:lineRule="atLeast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>Da bi se videla opterećenost i rezultati rada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 xml:space="preserve">svakog tužilaštva tokom </w:t>
      </w:r>
      <w:r w:rsidR="00B402A5">
        <w:rPr>
          <w:rFonts w:ascii="Book Antiqua" w:hAnsi="Book Antiqua"/>
          <w:bCs/>
          <w:color w:val="000000"/>
          <w:sz w:val="24"/>
          <w:szCs w:val="28"/>
        </w:rPr>
        <w:t xml:space="preserve">prve polovine </w:t>
      </w:r>
      <w:r>
        <w:rPr>
          <w:rFonts w:ascii="Book Antiqua" w:hAnsi="Book Antiqua"/>
          <w:bCs/>
          <w:color w:val="000000"/>
          <w:sz w:val="24"/>
          <w:szCs w:val="28"/>
        </w:rPr>
        <w:t>202</w:t>
      </w:r>
      <w:r w:rsidR="00B402A5">
        <w:rPr>
          <w:rFonts w:ascii="Book Antiqua" w:hAnsi="Book Antiqua"/>
          <w:bCs/>
          <w:color w:val="000000"/>
          <w:sz w:val="24"/>
          <w:szCs w:val="28"/>
        </w:rPr>
        <w:t>1</w:t>
      </w:r>
      <w:r>
        <w:rPr>
          <w:rFonts w:ascii="Book Antiqua" w:hAnsi="Book Antiqua"/>
          <w:bCs/>
          <w:color w:val="000000"/>
          <w:sz w:val="24"/>
          <w:szCs w:val="28"/>
        </w:rPr>
        <w:t>. godine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, </w:t>
      </w:r>
      <w:r>
        <w:rPr>
          <w:rFonts w:ascii="Book Antiqua" w:hAnsi="Book Antiqua"/>
          <w:bCs/>
          <w:color w:val="000000"/>
          <w:sz w:val="24"/>
          <w:szCs w:val="28"/>
        </w:rPr>
        <w:t>predstaviće se sledeći podaci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>.</w:t>
      </w:r>
    </w:p>
    <w:p w14:paraId="496B0A2C" w14:textId="77777777" w:rsidR="00F5261F" w:rsidRPr="00A67BFF" w:rsidRDefault="00F5261F" w:rsidP="00F5261F">
      <w:pPr>
        <w:spacing w:after="0" w:line="20" w:lineRule="atLeast"/>
        <w:jc w:val="both"/>
        <w:rPr>
          <w:rFonts w:ascii="Book Antiqua" w:hAnsi="Book Antiqua"/>
        </w:rPr>
      </w:pPr>
    </w:p>
    <w:p w14:paraId="2A721254" w14:textId="77777777" w:rsidR="00F5261F" w:rsidRPr="00A67BFF" w:rsidRDefault="00F5261F" w:rsidP="006D796E">
      <w:pPr>
        <w:pStyle w:val="Heading2"/>
        <w:tabs>
          <w:tab w:val="left" w:pos="5184"/>
        </w:tabs>
        <w:spacing w:before="0" w:line="20" w:lineRule="atLeast"/>
        <w:rPr>
          <w:rFonts w:ascii="Book Antiqua" w:hAnsi="Book Antiqua"/>
        </w:rPr>
      </w:pPr>
      <w:bookmarkStart w:id="76" w:name="_Toc50964325"/>
      <w:r w:rsidRPr="00A67BFF">
        <w:rPr>
          <w:rFonts w:ascii="Book Antiqua" w:hAnsi="Book Antiqua"/>
        </w:rPr>
        <w:t xml:space="preserve">6.1 </w:t>
      </w:r>
      <w:r w:rsidR="005D6FF5">
        <w:rPr>
          <w:rFonts w:ascii="Book Antiqua" w:hAnsi="Book Antiqua"/>
        </w:rPr>
        <w:t>Kancelarija Glavnog Državnog Tužioca</w:t>
      </w:r>
      <w:bookmarkEnd w:id="76"/>
      <w:r w:rsidR="006D796E" w:rsidRPr="00A67BFF">
        <w:rPr>
          <w:rFonts w:ascii="Book Antiqua" w:hAnsi="Book Antiqua"/>
        </w:rPr>
        <w:tab/>
      </w:r>
    </w:p>
    <w:p w14:paraId="7535D9E8" w14:textId="77777777" w:rsidR="00F5261F" w:rsidRPr="00A67BFF" w:rsidRDefault="00F5261F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color w:val="000000"/>
        </w:rPr>
      </w:pPr>
    </w:p>
    <w:p w14:paraId="2DF59EBB" w14:textId="1A6F14F0" w:rsidR="00F5261F" w:rsidRDefault="005D6FF5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Kancelarija Glavnog Državnog tužioca </w:t>
      </w:r>
      <w:r w:rsidR="00F5261F" w:rsidRPr="00A67BFF">
        <w:rPr>
          <w:rFonts w:ascii="Book Antiqua" w:hAnsi="Book Antiqua"/>
          <w:color w:val="000000"/>
          <w:sz w:val="24"/>
        </w:rPr>
        <w:t>Republik</w:t>
      </w:r>
      <w:r>
        <w:rPr>
          <w:rFonts w:ascii="Book Antiqua" w:hAnsi="Book Antiqua"/>
          <w:color w:val="000000"/>
          <w:sz w:val="24"/>
        </w:rPr>
        <w:t>e Kosova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 xml:space="preserve">je tokom </w:t>
      </w:r>
      <w:r w:rsidR="00B402A5">
        <w:rPr>
          <w:rFonts w:ascii="Book Antiqua" w:hAnsi="Book Antiqua"/>
          <w:color w:val="000000"/>
          <w:sz w:val="24"/>
        </w:rPr>
        <w:t xml:space="preserve">prve polovine </w:t>
      </w:r>
      <w:r>
        <w:rPr>
          <w:rFonts w:ascii="Book Antiqua" w:hAnsi="Book Antiqua"/>
          <w:color w:val="000000"/>
          <w:sz w:val="24"/>
        </w:rPr>
        <w:t>202</w:t>
      </w:r>
      <w:r w:rsidR="00B402A5">
        <w:rPr>
          <w:rFonts w:ascii="Book Antiqua" w:hAnsi="Book Antiqua"/>
          <w:color w:val="000000"/>
          <w:sz w:val="24"/>
        </w:rPr>
        <w:t>1</w:t>
      </w:r>
      <w:r>
        <w:rPr>
          <w:rFonts w:ascii="Book Antiqua" w:hAnsi="Book Antiqua"/>
          <w:color w:val="000000"/>
          <w:sz w:val="24"/>
        </w:rPr>
        <w:t>. godine</w:t>
      </w:r>
      <w:r w:rsidR="00F5261F" w:rsidRPr="00A67BFF">
        <w:rPr>
          <w:rFonts w:ascii="Book Antiqua" w:hAnsi="Book Antiqua"/>
          <w:color w:val="000000"/>
          <w:sz w:val="24"/>
        </w:rPr>
        <w:t xml:space="preserve">, </w:t>
      </w:r>
      <w:r>
        <w:rPr>
          <w:rFonts w:ascii="Book Antiqua" w:hAnsi="Book Antiqua"/>
          <w:color w:val="000000"/>
          <w:sz w:val="24"/>
        </w:rPr>
        <w:t>imala na radu ukupno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B402A5">
        <w:rPr>
          <w:rFonts w:ascii="Book Antiqua" w:hAnsi="Book Antiqua"/>
          <w:color w:val="000000"/>
          <w:sz w:val="24"/>
        </w:rPr>
        <w:t>689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krivičnih prijava</w:t>
      </w:r>
      <w:r w:rsidR="00F5261F" w:rsidRPr="00A67BFF">
        <w:rPr>
          <w:rFonts w:ascii="Book Antiqua" w:hAnsi="Book Antiqua"/>
          <w:color w:val="000000"/>
          <w:sz w:val="24"/>
        </w:rPr>
        <w:t xml:space="preserve">. </w:t>
      </w:r>
    </w:p>
    <w:p w14:paraId="64E53799" w14:textId="77777777" w:rsidR="00B402A5" w:rsidRDefault="005D6FF5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Od njih je</w:t>
      </w:r>
      <w:r w:rsidR="00F5261F" w:rsidRPr="00A67BFF">
        <w:rPr>
          <w:rFonts w:ascii="Book Antiqua" w:hAnsi="Book Antiqua"/>
          <w:color w:val="000000"/>
          <w:sz w:val="24"/>
        </w:rPr>
        <w:t>:</w:t>
      </w:r>
    </w:p>
    <w:p w14:paraId="42D732BE" w14:textId="4892E20A" w:rsidR="00F5261F" w:rsidRPr="00A67BFF" w:rsidRDefault="00F5261F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 w:rsidRPr="00A67BFF">
        <w:rPr>
          <w:rFonts w:ascii="Book Antiqua" w:hAnsi="Book Antiqua"/>
          <w:color w:val="000000"/>
          <w:sz w:val="24"/>
        </w:rPr>
        <w:t xml:space="preserve"> </w:t>
      </w:r>
    </w:p>
    <w:p w14:paraId="54C26F73" w14:textId="04940343" w:rsidR="00F5261F" w:rsidRPr="00A67BFF" w:rsidRDefault="00F5261F" w:rsidP="00FF26EE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20" w:lineRule="atLeast"/>
        <w:ind w:left="720"/>
        <w:jc w:val="both"/>
        <w:rPr>
          <w:rFonts w:ascii="Book Antiqua" w:hAnsi="Book Antiqua"/>
          <w:color w:val="000000"/>
          <w:sz w:val="24"/>
        </w:rPr>
      </w:pPr>
      <w:r w:rsidRPr="00A67BFF">
        <w:rPr>
          <w:rFonts w:ascii="Book Antiqua" w:hAnsi="Book Antiqua"/>
          <w:color w:val="000000"/>
          <w:sz w:val="24"/>
        </w:rPr>
        <w:t>1</w:t>
      </w:r>
      <w:r w:rsidR="00B402A5">
        <w:rPr>
          <w:rFonts w:ascii="Book Antiqua" w:hAnsi="Book Antiqua"/>
          <w:color w:val="000000"/>
          <w:sz w:val="24"/>
        </w:rPr>
        <w:t>9</w:t>
      </w:r>
      <w:r w:rsidRPr="00A67BFF">
        <w:rPr>
          <w:rFonts w:ascii="Book Antiqua" w:hAnsi="Book Antiqua"/>
          <w:color w:val="000000"/>
          <w:sz w:val="24"/>
        </w:rPr>
        <w:t xml:space="preserve"> </w:t>
      </w:r>
      <w:r w:rsidR="005D6FF5">
        <w:rPr>
          <w:rFonts w:ascii="Book Antiqua" w:hAnsi="Book Antiqua"/>
          <w:color w:val="000000"/>
          <w:sz w:val="24"/>
        </w:rPr>
        <w:t>ili</w:t>
      </w:r>
      <w:r w:rsidRPr="00A67BFF">
        <w:rPr>
          <w:rFonts w:ascii="Book Antiqua" w:hAnsi="Book Antiqua"/>
          <w:color w:val="000000"/>
          <w:sz w:val="24"/>
        </w:rPr>
        <w:t xml:space="preserve"> </w:t>
      </w:r>
      <w:r w:rsidR="00B402A5">
        <w:rPr>
          <w:rFonts w:ascii="Book Antiqua" w:hAnsi="Book Antiqua"/>
          <w:color w:val="000000"/>
          <w:sz w:val="24"/>
        </w:rPr>
        <w:t>2,76</w:t>
      </w:r>
      <w:r w:rsidRPr="00A67BFF">
        <w:rPr>
          <w:rFonts w:ascii="Book Antiqua" w:hAnsi="Book Antiqua"/>
          <w:color w:val="000000"/>
          <w:sz w:val="24"/>
        </w:rPr>
        <w:t xml:space="preserve">% </w:t>
      </w:r>
      <w:r w:rsidR="005D6FF5">
        <w:rPr>
          <w:rFonts w:ascii="Book Antiqua" w:hAnsi="Book Antiqua"/>
          <w:color w:val="000000"/>
          <w:sz w:val="24"/>
        </w:rPr>
        <w:t>bilo predmeti koji nisu bili rešeni iz prethodnih perioda</w:t>
      </w:r>
      <w:r w:rsidRPr="00A67BFF">
        <w:rPr>
          <w:rFonts w:ascii="Book Antiqua" w:hAnsi="Book Antiqua"/>
          <w:color w:val="000000"/>
          <w:sz w:val="24"/>
        </w:rPr>
        <w:t xml:space="preserve">, </w:t>
      </w:r>
      <w:r w:rsidR="005D6FF5">
        <w:rPr>
          <w:rFonts w:ascii="Book Antiqua" w:hAnsi="Book Antiqua"/>
          <w:color w:val="000000"/>
          <w:sz w:val="24"/>
        </w:rPr>
        <w:t>dok je</w:t>
      </w:r>
      <w:r w:rsidRPr="00A67BFF">
        <w:rPr>
          <w:rFonts w:ascii="Book Antiqua" w:hAnsi="Book Antiqua"/>
          <w:color w:val="000000"/>
          <w:sz w:val="24"/>
        </w:rPr>
        <w:t xml:space="preserve"> </w:t>
      </w:r>
    </w:p>
    <w:p w14:paraId="423A731B" w14:textId="02BFE71A" w:rsidR="00F5261F" w:rsidRDefault="00B402A5" w:rsidP="00FF26EE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20" w:lineRule="atLeast"/>
        <w:ind w:left="714" w:hanging="357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670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5D6FF5">
        <w:rPr>
          <w:rFonts w:ascii="Book Antiqua" w:hAnsi="Book Antiqua"/>
          <w:color w:val="000000"/>
          <w:sz w:val="24"/>
        </w:rPr>
        <w:t>ili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074CF2" w:rsidRPr="00A67BFF">
        <w:rPr>
          <w:rFonts w:ascii="Book Antiqua" w:hAnsi="Book Antiqua"/>
          <w:color w:val="000000"/>
          <w:sz w:val="24"/>
        </w:rPr>
        <w:t>9</w:t>
      </w:r>
      <w:r>
        <w:rPr>
          <w:rFonts w:ascii="Book Antiqua" w:hAnsi="Book Antiqua"/>
          <w:color w:val="000000"/>
          <w:sz w:val="24"/>
        </w:rPr>
        <w:t>7</w:t>
      </w:r>
      <w:r w:rsidR="00074CF2" w:rsidRPr="00A67BFF">
        <w:rPr>
          <w:rFonts w:ascii="Book Antiqua" w:hAnsi="Book Antiqua"/>
          <w:color w:val="000000"/>
          <w:sz w:val="24"/>
        </w:rPr>
        <w:t>.</w:t>
      </w:r>
      <w:r>
        <w:rPr>
          <w:rFonts w:ascii="Book Antiqua" w:hAnsi="Book Antiqua"/>
          <w:color w:val="000000"/>
          <w:sz w:val="24"/>
        </w:rPr>
        <w:t>24</w:t>
      </w:r>
      <w:r w:rsidR="00F5261F" w:rsidRPr="00A67BFF">
        <w:rPr>
          <w:rFonts w:ascii="Book Antiqua" w:hAnsi="Book Antiqua"/>
          <w:color w:val="000000"/>
          <w:sz w:val="24"/>
        </w:rPr>
        <w:t xml:space="preserve">%, </w:t>
      </w:r>
      <w:r w:rsidR="005D6FF5">
        <w:rPr>
          <w:rFonts w:ascii="Book Antiqua" w:hAnsi="Book Antiqua"/>
          <w:color w:val="000000"/>
          <w:sz w:val="24"/>
        </w:rPr>
        <w:t>bilo predmeta koji su primljeni na rad tokom perio</w:t>
      </w:r>
      <w:r w:rsidR="006F3742">
        <w:rPr>
          <w:rFonts w:ascii="Book Antiqua" w:hAnsi="Book Antiqua"/>
          <w:color w:val="000000"/>
          <w:sz w:val="24"/>
        </w:rPr>
        <w:t>d</w:t>
      </w:r>
      <w:r w:rsidR="005D6FF5">
        <w:rPr>
          <w:rFonts w:ascii="Book Antiqua" w:hAnsi="Book Antiqua"/>
          <w:color w:val="000000"/>
          <w:sz w:val="24"/>
        </w:rPr>
        <w:t>a izveštavanja</w:t>
      </w:r>
      <w:r w:rsidR="00F5261F" w:rsidRPr="00A67BFF">
        <w:rPr>
          <w:rFonts w:ascii="Book Antiqua" w:hAnsi="Book Antiqua"/>
          <w:color w:val="000000"/>
          <w:sz w:val="24"/>
        </w:rPr>
        <w:t xml:space="preserve">. </w:t>
      </w:r>
    </w:p>
    <w:p w14:paraId="45F68455" w14:textId="77777777" w:rsidR="00B402A5" w:rsidRPr="00B402A5" w:rsidRDefault="00B402A5" w:rsidP="00B402A5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33029313" w14:textId="4EC8A496" w:rsidR="00F5261F" w:rsidRDefault="005D6FF5" w:rsidP="00B402A5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 w:rsidRPr="005D6FF5">
        <w:rPr>
          <w:rFonts w:ascii="Book Antiqua" w:hAnsi="Book Antiqua"/>
          <w:color w:val="000000"/>
          <w:sz w:val="24"/>
        </w:rPr>
        <w:t>Od broja pre</w:t>
      </w:r>
      <w:r>
        <w:rPr>
          <w:rFonts w:ascii="Book Antiqua" w:hAnsi="Book Antiqua"/>
          <w:color w:val="000000"/>
          <w:sz w:val="24"/>
        </w:rPr>
        <w:t>dmeta u radu tokom perioda izveštavanja tuž</w:t>
      </w:r>
      <w:r w:rsidRPr="005D6FF5">
        <w:rPr>
          <w:rFonts w:ascii="Book Antiqua" w:hAnsi="Book Antiqua"/>
          <w:color w:val="000000"/>
          <w:sz w:val="24"/>
        </w:rPr>
        <w:t xml:space="preserve">ioci u </w:t>
      </w:r>
      <w:r>
        <w:rPr>
          <w:rFonts w:ascii="Book Antiqua" w:hAnsi="Book Antiqua"/>
          <w:color w:val="000000"/>
          <w:sz w:val="24"/>
        </w:rPr>
        <w:t>KGDT</w:t>
      </w:r>
      <w:r w:rsidR="00B402A5">
        <w:rPr>
          <w:rFonts w:ascii="Book Antiqua" w:hAnsi="Book Antiqua"/>
          <w:color w:val="000000"/>
          <w:sz w:val="24"/>
        </w:rPr>
        <w:t xml:space="preserve"> su r</w:t>
      </w:r>
      <w:r w:rsidRPr="00653CFD">
        <w:rPr>
          <w:rFonts w:ascii="Book Antiqua" w:hAnsi="Book Antiqua"/>
          <w:color w:val="000000"/>
          <w:sz w:val="24"/>
        </w:rPr>
        <w:t>ešili</w:t>
      </w:r>
      <w:r w:rsidR="00F5261F" w:rsidRPr="00653CFD">
        <w:rPr>
          <w:rFonts w:ascii="Book Antiqua" w:hAnsi="Book Antiqua"/>
          <w:color w:val="000000"/>
          <w:sz w:val="24"/>
        </w:rPr>
        <w:t xml:space="preserve"> </w:t>
      </w:r>
      <w:r w:rsidR="00B402A5">
        <w:rPr>
          <w:rFonts w:ascii="Book Antiqua" w:hAnsi="Book Antiqua"/>
          <w:color w:val="000000"/>
          <w:sz w:val="24"/>
        </w:rPr>
        <w:t>660</w:t>
      </w:r>
      <w:r w:rsidR="00F5261F" w:rsidRPr="00653CFD">
        <w:rPr>
          <w:rFonts w:ascii="Book Antiqua" w:hAnsi="Book Antiqua"/>
          <w:color w:val="000000"/>
          <w:sz w:val="24"/>
        </w:rPr>
        <w:t xml:space="preserve"> </w:t>
      </w:r>
      <w:r w:rsidRPr="00653CFD">
        <w:rPr>
          <w:rFonts w:ascii="Book Antiqua" w:hAnsi="Book Antiqua"/>
          <w:color w:val="000000"/>
          <w:sz w:val="24"/>
        </w:rPr>
        <w:t>ili</w:t>
      </w:r>
      <w:r w:rsidR="00F5261F" w:rsidRPr="00653CFD">
        <w:rPr>
          <w:rFonts w:ascii="Book Antiqua" w:hAnsi="Book Antiqua"/>
          <w:color w:val="000000"/>
          <w:sz w:val="24"/>
        </w:rPr>
        <w:t xml:space="preserve"> </w:t>
      </w:r>
      <w:r w:rsidR="00074CF2" w:rsidRPr="00653CFD">
        <w:rPr>
          <w:rFonts w:ascii="Book Antiqua" w:hAnsi="Book Antiqua"/>
          <w:color w:val="000000"/>
          <w:sz w:val="24"/>
        </w:rPr>
        <w:t>9</w:t>
      </w:r>
      <w:r w:rsidR="00B402A5">
        <w:rPr>
          <w:rFonts w:ascii="Book Antiqua" w:hAnsi="Book Antiqua"/>
          <w:color w:val="000000"/>
          <w:sz w:val="24"/>
        </w:rPr>
        <w:t>5.80</w:t>
      </w:r>
      <w:r w:rsidR="00F5261F" w:rsidRPr="00653CFD">
        <w:rPr>
          <w:rFonts w:ascii="Book Antiqua" w:hAnsi="Book Antiqua"/>
          <w:color w:val="000000"/>
          <w:sz w:val="24"/>
        </w:rPr>
        <w:t xml:space="preserve">%, </w:t>
      </w:r>
      <w:r w:rsidR="00B402A5">
        <w:rPr>
          <w:rFonts w:ascii="Book Antiqua" w:hAnsi="Book Antiqua"/>
          <w:color w:val="000000"/>
          <w:sz w:val="24"/>
        </w:rPr>
        <w:t xml:space="preserve"> a sa druge strane, o</w:t>
      </w:r>
      <w:r w:rsidRPr="00653CFD">
        <w:rPr>
          <w:rFonts w:ascii="Book Antiqua" w:hAnsi="Book Antiqua"/>
          <w:color w:val="000000"/>
          <w:sz w:val="24"/>
        </w:rPr>
        <w:t xml:space="preserve">stalo </w:t>
      </w:r>
      <w:r w:rsidR="00653CFD" w:rsidRPr="00653CFD">
        <w:rPr>
          <w:rFonts w:ascii="Book Antiqua" w:hAnsi="Book Antiqua"/>
          <w:color w:val="000000"/>
          <w:sz w:val="24"/>
        </w:rPr>
        <w:t xml:space="preserve">je </w:t>
      </w:r>
      <w:r w:rsidRPr="00653CFD">
        <w:rPr>
          <w:rFonts w:ascii="Book Antiqua" w:hAnsi="Book Antiqua"/>
          <w:color w:val="000000"/>
          <w:sz w:val="24"/>
        </w:rPr>
        <w:t xml:space="preserve">nerešenih </w:t>
      </w:r>
      <w:r w:rsidR="00B402A5">
        <w:rPr>
          <w:rFonts w:ascii="Book Antiqua" w:hAnsi="Book Antiqua"/>
          <w:color w:val="000000"/>
          <w:sz w:val="24"/>
        </w:rPr>
        <w:t>2</w:t>
      </w:r>
      <w:r w:rsidR="00653CFD" w:rsidRPr="00653CFD">
        <w:rPr>
          <w:rFonts w:ascii="Book Antiqua" w:hAnsi="Book Antiqua"/>
          <w:color w:val="000000"/>
          <w:sz w:val="24"/>
        </w:rPr>
        <w:t>9</w:t>
      </w:r>
      <w:r w:rsidR="00F5261F" w:rsidRPr="00653CFD">
        <w:rPr>
          <w:rFonts w:ascii="Book Antiqua" w:hAnsi="Book Antiqua"/>
          <w:color w:val="000000"/>
          <w:sz w:val="24"/>
        </w:rPr>
        <w:t xml:space="preserve"> </w:t>
      </w:r>
      <w:r w:rsidRPr="00653CFD">
        <w:rPr>
          <w:rFonts w:ascii="Book Antiqua" w:hAnsi="Book Antiqua"/>
          <w:color w:val="000000"/>
          <w:sz w:val="24"/>
        </w:rPr>
        <w:t>predmeta</w:t>
      </w:r>
      <w:r w:rsidR="00F5261F" w:rsidRPr="00653CFD">
        <w:rPr>
          <w:rFonts w:ascii="Book Antiqua" w:hAnsi="Book Antiqua"/>
          <w:color w:val="000000"/>
          <w:sz w:val="24"/>
        </w:rPr>
        <w:t xml:space="preserve"> </w:t>
      </w:r>
      <w:r w:rsidRPr="00653CFD">
        <w:rPr>
          <w:rFonts w:ascii="Book Antiqua" w:hAnsi="Book Antiqua"/>
          <w:color w:val="000000"/>
          <w:sz w:val="24"/>
        </w:rPr>
        <w:t>ili</w:t>
      </w:r>
      <w:r w:rsidR="00F5261F" w:rsidRPr="00653CFD">
        <w:rPr>
          <w:rFonts w:ascii="Book Antiqua" w:hAnsi="Book Antiqua"/>
          <w:color w:val="000000"/>
          <w:sz w:val="24"/>
        </w:rPr>
        <w:t xml:space="preserve"> </w:t>
      </w:r>
      <w:r w:rsidR="00B402A5">
        <w:rPr>
          <w:rFonts w:ascii="Book Antiqua" w:hAnsi="Book Antiqua"/>
          <w:color w:val="000000"/>
          <w:sz w:val="24"/>
        </w:rPr>
        <w:t>4</w:t>
      </w:r>
      <w:r w:rsidR="00653CFD" w:rsidRPr="00653CFD">
        <w:rPr>
          <w:rFonts w:ascii="Book Antiqua" w:hAnsi="Book Antiqua"/>
          <w:color w:val="000000"/>
          <w:sz w:val="24"/>
        </w:rPr>
        <w:t>.</w:t>
      </w:r>
      <w:r w:rsidR="00B402A5">
        <w:rPr>
          <w:rFonts w:ascii="Book Antiqua" w:hAnsi="Book Antiqua"/>
          <w:color w:val="000000"/>
          <w:sz w:val="24"/>
        </w:rPr>
        <w:t>20</w:t>
      </w:r>
      <w:r w:rsidR="00F5261F" w:rsidRPr="00653CFD">
        <w:rPr>
          <w:rFonts w:ascii="Book Antiqua" w:hAnsi="Book Antiqua"/>
          <w:color w:val="000000"/>
          <w:sz w:val="24"/>
        </w:rPr>
        <w:t xml:space="preserve">% </w:t>
      </w:r>
      <w:r w:rsidRPr="00653CFD">
        <w:rPr>
          <w:rFonts w:ascii="Book Antiqua" w:hAnsi="Book Antiqua"/>
          <w:color w:val="000000"/>
          <w:sz w:val="24"/>
        </w:rPr>
        <w:t>predmeta koji su bili na radu tokom godine</w:t>
      </w:r>
      <w:r w:rsidR="00F5261F" w:rsidRPr="00653CFD">
        <w:rPr>
          <w:rFonts w:ascii="Book Antiqua" w:hAnsi="Book Antiqua"/>
          <w:color w:val="000000"/>
          <w:sz w:val="24"/>
        </w:rPr>
        <w:t>.</w:t>
      </w:r>
    </w:p>
    <w:p w14:paraId="56560253" w14:textId="77777777" w:rsidR="00846C04" w:rsidRPr="00653CFD" w:rsidRDefault="00846C04" w:rsidP="00B402A5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63936E2E" w14:textId="679BF9BC" w:rsidR="00F5261F" w:rsidRDefault="005D6FF5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Iz podataka koji su predstavljeni iznad primećuje se da su tužioci u Kancelariji Glavnog Državnog Tužioca tokom </w:t>
      </w:r>
      <w:r w:rsidR="00B402A5">
        <w:rPr>
          <w:rFonts w:ascii="Book Antiqua" w:hAnsi="Book Antiqua"/>
          <w:color w:val="000000"/>
          <w:sz w:val="24"/>
        </w:rPr>
        <w:t xml:space="preserve">prve polovine </w:t>
      </w:r>
      <w:r w:rsidR="00481460" w:rsidRPr="00A67BFF">
        <w:rPr>
          <w:rFonts w:ascii="Book Antiqua" w:hAnsi="Book Antiqua"/>
          <w:bCs/>
          <w:color w:val="000000"/>
          <w:sz w:val="24"/>
          <w:szCs w:val="28"/>
        </w:rPr>
        <w:t>202</w:t>
      </w:r>
      <w:r w:rsidR="00B402A5">
        <w:rPr>
          <w:rFonts w:ascii="Book Antiqua" w:hAnsi="Book Antiqua"/>
          <w:bCs/>
          <w:color w:val="000000"/>
          <w:sz w:val="24"/>
          <w:szCs w:val="28"/>
        </w:rPr>
        <w:t>1</w:t>
      </w:r>
      <w:r>
        <w:rPr>
          <w:rFonts w:ascii="Book Antiqua" w:hAnsi="Book Antiqua"/>
          <w:bCs/>
          <w:color w:val="000000"/>
          <w:sz w:val="24"/>
          <w:szCs w:val="28"/>
        </w:rPr>
        <w:t>. godine</w:t>
      </w:r>
      <w:r w:rsidR="00481460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rešili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653CFD">
        <w:rPr>
          <w:rFonts w:ascii="Book Antiqua" w:hAnsi="Book Antiqua"/>
          <w:color w:val="000000"/>
          <w:sz w:val="24"/>
        </w:rPr>
        <w:t>1</w:t>
      </w:r>
      <w:r w:rsidR="00B402A5">
        <w:rPr>
          <w:rFonts w:ascii="Book Antiqua" w:hAnsi="Book Antiqua"/>
          <w:color w:val="000000"/>
          <w:sz w:val="24"/>
        </w:rPr>
        <w:t>0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predmet</w:t>
      </w:r>
      <w:r w:rsidR="00B402A5">
        <w:rPr>
          <w:rFonts w:ascii="Book Antiqua" w:hAnsi="Book Antiqua"/>
          <w:color w:val="000000"/>
          <w:sz w:val="24"/>
        </w:rPr>
        <w:t>a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ili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B402A5">
        <w:rPr>
          <w:rFonts w:ascii="Book Antiqua" w:hAnsi="Book Antiqua"/>
          <w:color w:val="000000"/>
          <w:sz w:val="24"/>
        </w:rPr>
        <w:t>1.45</w:t>
      </w:r>
      <w:r w:rsidR="00F5261F" w:rsidRPr="00A67BFF">
        <w:rPr>
          <w:rFonts w:ascii="Book Antiqua" w:hAnsi="Book Antiqua"/>
          <w:color w:val="000000"/>
          <w:sz w:val="24"/>
        </w:rPr>
        <w:t xml:space="preserve">% </w:t>
      </w:r>
      <w:r>
        <w:rPr>
          <w:rFonts w:ascii="Book Antiqua" w:hAnsi="Book Antiqua"/>
          <w:color w:val="000000"/>
          <w:sz w:val="24"/>
        </w:rPr>
        <w:t>predmeta manje od broja koji je primljen na rad</w:t>
      </w:r>
      <w:r w:rsidR="00F5261F" w:rsidRPr="00A67BFF">
        <w:rPr>
          <w:rFonts w:ascii="Book Antiqua" w:hAnsi="Book Antiqua"/>
          <w:color w:val="000000"/>
          <w:sz w:val="24"/>
        </w:rPr>
        <w:t xml:space="preserve">. </w:t>
      </w:r>
    </w:p>
    <w:p w14:paraId="3CA41C0B" w14:textId="77777777" w:rsidR="00846C04" w:rsidRPr="00A67BFF" w:rsidRDefault="00846C04" w:rsidP="00F5261F">
      <w:pPr>
        <w:autoSpaceDE w:val="0"/>
        <w:autoSpaceDN w:val="0"/>
        <w:adjustRightInd w:val="0"/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78961599" w14:textId="491C8C44" w:rsidR="00F5261F" w:rsidRDefault="005D6FF5" w:rsidP="00F5261F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Broj predmeta koji su primljeni na rad u Kancelariji Glavnog Državnog Tužioca tokom </w:t>
      </w:r>
      <w:r w:rsidR="00B402A5">
        <w:rPr>
          <w:rFonts w:ascii="Book Antiqua" w:hAnsi="Book Antiqua"/>
          <w:color w:val="000000"/>
          <w:sz w:val="24"/>
        </w:rPr>
        <w:t xml:space="preserve">prve polovine 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>202</w:t>
      </w:r>
      <w:r w:rsidR="00B402A5">
        <w:rPr>
          <w:rFonts w:ascii="Book Antiqua" w:hAnsi="Book Antiqua"/>
          <w:bCs/>
          <w:color w:val="000000"/>
          <w:sz w:val="24"/>
          <w:szCs w:val="28"/>
        </w:rPr>
        <w:t>1</w:t>
      </w:r>
      <w:r>
        <w:rPr>
          <w:rFonts w:ascii="Book Antiqua" w:hAnsi="Book Antiqua"/>
          <w:bCs/>
          <w:color w:val="000000"/>
          <w:sz w:val="24"/>
          <w:szCs w:val="28"/>
        </w:rPr>
        <w:t>. godine</w:t>
      </w:r>
      <w:r w:rsidR="00F5261F" w:rsidRPr="00A67BFF">
        <w:rPr>
          <w:rFonts w:ascii="Book Antiqua" w:hAnsi="Book Antiqua"/>
          <w:color w:val="000000"/>
          <w:sz w:val="24"/>
        </w:rPr>
        <w:t xml:space="preserve">, </w:t>
      </w:r>
      <w:r>
        <w:rPr>
          <w:rFonts w:ascii="Book Antiqua" w:hAnsi="Book Antiqua"/>
          <w:color w:val="000000"/>
          <w:sz w:val="24"/>
        </w:rPr>
        <w:t>u pore</w:t>
      </w:r>
      <w:r>
        <w:rPr>
          <w:rFonts w:cs="Calibri"/>
          <w:color w:val="000000"/>
          <w:sz w:val="24"/>
        </w:rPr>
        <w:t>đ</w:t>
      </w:r>
      <w:r>
        <w:rPr>
          <w:rFonts w:ascii="Book Antiqua" w:hAnsi="Book Antiqua"/>
          <w:color w:val="000000"/>
          <w:sz w:val="24"/>
        </w:rPr>
        <w:t>enju sa istim periodom u</w:t>
      </w:r>
      <w:r w:rsidR="00F5261F" w:rsidRPr="00A67BFF">
        <w:rPr>
          <w:rFonts w:ascii="Book Antiqua" w:hAnsi="Book Antiqua"/>
          <w:color w:val="000000"/>
          <w:sz w:val="24"/>
        </w:rPr>
        <w:t xml:space="preserve"> 20</w:t>
      </w:r>
      <w:r w:rsidR="00B402A5">
        <w:rPr>
          <w:rFonts w:ascii="Book Antiqua" w:hAnsi="Book Antiqua"/>
          <w:color w:val="000000"/>
          <w:sz w:val="24"/>
        </w:rPr>
        <w:t>20</w:t>
      </w:r>
      <w:r>
        <w:rPr>
          <w:rFonts w:ascii="Book Antiqua" w:hAnsi="Book Antiqua"/>
          <w:color w:val="000000"/>
          <w:sz w:val="24"/>
        </w:rPr>
        <w:t>. godini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b/>
          <w:i/>
          <w:color w:val="000000"/>
          <w:sz w:val="24"/>
          <w:u w:val="single"/>
        </w:rPr>
        <w:t>je</w:t>
      </w:r>
      <w:r w:rsidR="00074CF2" w:rsidRPr="00A67BFF">
        <w:rPr>
          <w:rFonts w:ascii="Book Antiqua" w:hAnsi="Book Antiqua"/>
          <w:b/>
          <w:i/>
          <w:color w:val="000000"/>
          <w:sz w:val="24"/>
          <w:u w:val="single"/>
        </w:rPr>
        <w:t xml:space="preserve"> </w:t>
      </w:r>
      <w:r>
        <w:rPr>
          <w:rFonts w:ascii="Book Antiqua" w:hAnsi="Book Antiqua"/>
          <w:b/>
          <w:i/>
          <w:color w:val="000000"/>
          <w:sz w:val="24"/>
          <w:u w:val="single"/>
        </w:rPr>
        <w:t xml:space="preserve">zabeležio </w:t>
      </w:r>
      <w:r w:rsidR="00B402A5">
        <w:rPr>
          <w:rFonts w:ascii="Book Antiqua" w:hAnsi="Book Antiqua"/>
          <w:b/>
          <w:i/>
          <w:color w:val="000000"/>
          <w:sz w:val="24"/>
          <w:u w:val="single"/>
        </w:rPr>
        <w:t>rast</w:t>
      </w:r>
      <w:r w:rsidR="00074CF2" w:rsidRPr="00A67BFF">
        <w:rPr>
          <w:rFonts w:ascii="Book Antiqua" w:hAnsi="Book Antiqua"/>
          <w:b/>
          <w:i/>
          <w:color w:val="000000"/>
          <w:sz w:val="24"/>
          <w:u w:val="single"/>
        </w:rPr>
        <w:t xml:space="preserve"> </w:t>
      </w:r>
      <w:r>
        <w:rPr>
          <w:rFonts w:ascii="Book Antiqua" w:hAnsi="Book Antiqua"/>
          <w:color w:val="000000"/>
          <w:sz w:val="24"/>
        </w:rPr>
        <w:t>za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6F3742">
        <w:rPr>
          <w:rFonts w:ascii="Book Antiqua" w:hAnsi="Book Antiqua"/>
          <w:color w:val="000000"/>
          <w:sz w:val="24"/>
        </w:rPr>
        <w:t>1</w:t>
      </w:r>
      <w:r w:rsidR="00B402A5">
        <w:rPr>
          <w:rFonts w:ascii="Book Antiqua" w:hAnsi="Book Antiqua"/>
          <w:color w:val="000000"/>
          <w:sz w:val="24"/>
        </w:rPr>
        <w:t>74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predmeta ili</w:t>
      </w:r>
      <w:r w:rsidR="00074CF2" w:rsidRPr="00A67BFF">
        <w:rPr>
          <w:rFonts w:ascii="Book Antiqua" w:hAnsi="Book Antiqua"/>
          <w:color w:val="000000"/>
          <w:sz w:val="24"/>
        </w:rPr>
        <w:t xml:space="preserve"> </w:t>
      </w:r>
      <w:r w:rsidR="00B402A5">
        <w:rPr>
          <w:rFonts w:ascii="Book Antiqua" w:hAnsi="Book Antiqua"/>
          <w:color w:val="000000"/>
          <w:sz w:val="24"/>
        </w:rPr>
        <w:t>35.80</w:t>
      </w:r>
      <w:r w:rsidR="00F5261F" w:rsidRPr="00A67BFF">
        <w:rPr>
          <w:rFonts w:ascii="Book Antiqua" w:hAnsi="Book Antiqua"/>
          <w:color w:val="000000"/>
          <w:sz w:val="24"/>
        </w:rPr>
        <w:t xml:space="preserve">%. </w:t>
      </w:r>
    </w:p>
    <w:p w14:paraId="30C78B7D" w14:textId="5B920071" w:rsidR="006F3742" w:rsidRPr="00A67BFF" w:rsidRDefault="0074490F" w:rsidP="00F5261F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>
        <w:rPr>
          <w:noProof/>
          <w:lang w:val="en-US"/>
        </w:rPr>
        <w:drawing>
          <wp:inline distT="0" distB="0" distL="0" distR="0" wp14:anchorId="0B27E0CC" wp14:editId="373B8F03">
            <wp:extent cx="6038850" cy="30099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2A73AEA5" w14:textId="4E7FC01F" w:rsidR="00F5261F" w:rsidRDefault="00F5261F" w:rsidP="00CF09C5">
      <w:pPr>
        <w:spacing w:after="0" w:line="240" w:lineRule="auto"/>
        <w:jc w:val="both"/>
        <w:rPr>
          <w:rFonts w:ascii="Book Antiqua" w:hAnsi="Book Antiqua"/>
          <w:bCs/>
          <w:sz w:val="20"/>
          <w:szCs w:val="28"/>
        </w:rPr>
      </w:pPr>
      <w:r w:rsidRPr="00A67BFF">
        <w:rPr>
          <w:rFonts w:ascii="Book Antiqua" w:hAnsi="Book Antiqua"/>
          <w:bCs/>
          <w:sz w:val="20"/>
          <w:szCs w:val="28"/>
        </w:rPr>
        <w:t xml:space="preserve">Grafikon </w:t>
      </w:r>
      <w:r w:rsidR="00CF09C5" w:rsidRPr="00A67BFF">
        <w:rPr>
          <w:rFonts w:ascii="Book Antiqua" w:hAnsi="Book Antiqua"/>
          <w:bCs/>
          <w:sz w:val="20"/>
          <w:szCs w:val="28"/>
        </w:rPr>
        <w:t>2</w:t>
      </w:r>
      <w:r w:rsidR="00B402A5">
        <w:rPr>
          <w:rFonts w:ascii="Book Antiqua" w:hAnsi="Book Antiqua"/>
          <w:bCs/>
          <w:sz w:val="20"/>
          <w:szCs w:val="28"/>
        </w:rPr>
        <w:t>2</w:t>
      </w:r>
      <w:r w:rsidRPr="00A67BFF">
        <w:rPr>
          <w:rFonts w:ascii="Book Antiqua" w:hAnsi="Book Antiqua"/>
          <w:bCs/>
          <w:sz w:val="20"/>
          <w:szCs w:val="28"/>
        </w:rPr>
        <w:t>: P</w:t>
      </w:r>
      <w:r w:rsidR="005D6FF5">
        <w:rPr>
          <w:rFonts w:ascii="Book Antiqua" w:hAnsi="Book Antiqua"/>
          <w:bCs/>
          <w:sz w:val="20"/>
          <w:szCs w:val="28"/>
        </w:rPr>
        <w:t>regled predmeta koji su primljeni, prenesti</w:t>
      </w:r>
      <w:r w:rsidRPr="00A67BFF">
        <w:rPr>
          <w:rFonts w:ascii="Book Antiqua" w:hAnsi="Book Antiqua"/>
          <w:bCs/>
          <w:sz w:val="20"/>
          <w:szCs w:val="28"/>
        </w:rPr>
        <w:t xml:space="preserve">, </w:t>
      </w:r>
      <w:r w:rsidR="005D6FF5">
        <w:rPr>
          <w:rFonts w:ascii="Book Antiqua" w:hAnsi="Book Antiqua"/>
          <w:bCs/>
          <w:sz w:val="20"/>
          <w:szCs w:val="28"/>
        </w:rPr>
        <w:t>rešeni i nerešeni</w:t>
      </w:r>
      <w:r w:rsidRPr="00A67BFF">
        <w:rPr>
          <w:rFonts w:ascii="Book Antiqua" w:hAnsi="Book Antiqua"/>
          <w:bCs/>
          <w:sz w:val="20"/>
          <w:szCs w:val="28"/>
        </w:rPr>
        <w:t xml:space="preserve"> </w:t>
      </w:r>
      <w:r w:rsidR="005D6FF5">
        <w:rPr>
          <w:rFonts w:ascii="Book Antiqua" w:hAnsi="Book Antiqua"/>
          <w:bCs/>
          <w:sz w:val="20"/>
          <w:szCs w:val="28"/>
        </w:rPr>
        <w:t>u KGDT</w:t>
      </w:r>
    </w:p>
    <w:p w14:paraId="32FFCB94" w14:textId="05AB52F5" w:rsidR="00D7396F" w:rsidRDefault="00D7396F" w:rsidP="00CF09C5">
      <w:pPr>
        <w:spacing w:after="0" w:line="240" w:lineRule="auto"/>
        <w:jc w:val="both"/>
        <w:rPr>
          <w:rFonts w:ascii="Book Antiqua" w:hAnsi="Book Antiqua"/>
          <w:bCs/>
          <w:sz w:val="20"/>
          <w:szCs w:val="28"/>
        </w:rPr>
      </w:pPr>
    </w:p>
    <w:p w14:paraId="29CFF160" w14:textId="77777777" w:rsidR="00F5261F" w:rsidRPr="00A67BFF" w:rsidRDefault="00072A3B" w:rsidP="00072A3B">
      <w:pPr>
        <w:pStyle w:val="Heading3"/>
      </w:pPr>
      <w:bookmarkStart w:id="77" w:name="_Toc474326482"/>
      <w:bookmarkStart w:id="78" w:name="_Toc506551334"/>
      <w:bookmarkStart w:id="79" w:name="_Toc506553209"/>
      <w:bookmarkStart w:id="80" w:name="_Toc50964326"/>
      <w:r w:rsidRPr="00A67BFF">
        <w:t xml:space="preserve">6.1.1 </w:t>
      </w:r>
      <w:r w:rsidR="005D6FF5">
        <w:t>Odluke Glavnog Državnog tužioca</w:t>
      </w:r>
      <w:bookmarkEnd w:id="77"/>
      <w:bookmarkEnd w:id="78"/>
      <w:bookmarkEnd w:id="79"/>
      <w:bookmarkEnd w:id="80"/>
    </w:p>
    <w:p w14:paraId="296BB3D6" w14:textId="77777777" w:rsidR="00F5261F" w:rsidRPr="00A67BFF" w:rsidRDefault="00F5261F" w:rsidP="00F5261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FF0000"/>
        </w:rPr>
      </w:pPr>
    </w:p>
    <w:p w14:paraId="23DEE8EB" w14:textId="77777777" w:rsidR="008A5B5E" w:rsidRDefault="004A35A8" w:rsidP="008A5B5E">
      <w:pP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Glavni Državni Tužilac</w:t>
      </w:r>
      <w:r w:rsidR="00072A3B" w:rsidRPr="00A67BFF">
        <w:rPr>
          <w:rFonts w:ascii="Book Antiqua" w:hAnsi="Book Antiqua"/>
          <w:color w:val="000000"/>
          <w:sz w:val="24"/>
        </w:rPr>
        <w:t xml:space="preserve">, </w:t>
      </w:r>
      <w:r>
        <w:rPr>
          <w:rFonts w:ascii="Book Antiqua" w:hAnsi="Book Antiqua"/>
          <w:color w:val="000000"/>
          <w:sz w:val="24"/>
        </w:rPr>
        <w:t>kao odgovorni za upravljanje i zastupanje Državnog tužilaštva</w:t>
      </w:r>
      <w:r w:rsidR="00072A3B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kao i struktura tužilaštava</w:t>
      </w:r>
      <w:r w:rsidR="00072A3B" w:rsidRPr="00A67BFF">
        <w:rPr>
          <w:rFonts w:ascii="Book Antiqua" w:hAnsi="Book Antiqua"/>
          <w:color w:val="000000"/>
          <w:sz w:val="24"/>
        </w:rPr>
        <w:t xml:space="preserve">, </w:t>
      </w:r>
      <w:r>
        <w:rPr>
          <w:rFonts w:ascii="Book Antiqua" w:hAnsi="Book Antiqua"/>
          <w:color w:val="000000"/>
          <w:sz w:val="24"/>
        </w:rPr>
        <w:t>ima u svojoj nadležnosti i donošenje pravila, uputa kao i obavezujućih opštih odluka za sve glavne tužioce i tužioce</w:t>
      </w:r>
      <w:r w:rsidR="00072A3B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 xml:space="preserve">a radi primene zakonitosti, jačanja efikasnosti i jedinstvene primene </w:t>
      </w:r>
      <w:r w:rsidR="00072A3B" w:rsidRPr="00A67BFF">
        <w:rPr>
          <w:rFonts w:ascii="Book Antiqua" w:hAnsi="Book Antiqua"/>
          <w:color w:val="000000"/>
          <w:sz w:val="24"/>
        </w:rPr>
        <w:t>prak</w:t>
      </w:r>
      <w:r>
        <w:rPr>
          <w:rFonts w:ascii="Book Antiqua" w:hAnsi="Book Antiqua"/>
          <w:color w:val="000000"/>
          <w:sz w:val="24"/>
        </w:rPr>
        <w:t>si i zakonskih propisa</w:t>
      </w:r>
      <w:r w:rsidR="008A5B5E">
        <w:rPr>
          <w:rFonts w:ascii="Book Antiqua" w:hAnsi="Book Antiqua"/>
          <w:color w:val="000000"/>
          <w:sz w:val="24"/>
        </w:rPr>
        <w:t xml:space="preserve">. </w:t>
      </w:r>
    </w:p>
    <w:p w14:paraId="556C0B08" w14:textId="77777777" w:rsidR="002F4293" w:rsidRDefault="002F4293" w:rsidP="008A5B5E">
      <w:pP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</w:p>
    <w:p w14:paraId="0C972F8D" w14:textId="77777777" w:rsidR="00BC1286" w:rsidRDefault="0062616E" w:rsidP="0062616E">
      <w:pP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Tokom </w:t>
      </w:r>
      <w:r w:rsidR="00846C04">
        <w:rPr>
          <w:rFonts w:ascii="Book Antiqua" w:hAnsi="Book Antiqua"/>
          <w:color w:val="000000"/>
          <w:sz w:val="24"/>
        </w:rPr>
        <w:t xml:space="preserve">period januar – jun </w:t>
      </w:r>
      <w:r>
        <w:rPr>
          <w:rFonts w:ascii="Book Antiqua" w:hAnsi="Book Antiqua"/>
          <w:color w:val="000000"/>
          <w:sz w:val="24"/>
        </w:rPr>
        <w:t>202</w:t>
      </w:r>
      <w:r w:rsidR="00846C04">
        <w:rPr>
          <w:rFonts w:ascii="Book Antiqua" w:hAnsi="Book Antiqua"/>
          <w:color w:val="000000"/>
          <w:sz w:val="24"/>
        </w:rPr>
        <w:t>1</w:t>
      </w:r>
      <w:r>
        <w:rPr>
          <w:rFonts w:ascii="Book Antiqua" w:hAnsi="Book Antiqua"/>
          <w:color w:val="000000"/>
          <w:sz w:val="24"/>
        </w:rPr>
        <w:t xml:space="preserve">. godine, Glavni Državni Tužilac je </w:t>
      </w:r>
      <w:r w:rsidR="00846C04">
        <w:rPr>
          <w:rFonts w:ascii="Book Antiqua" w:hAnsi="Book Antiqua"/>
          <w:color w:val="000000"/>
          <w:sz w:val="24"/>
        </w:rPr>
        <w:t>doneo odluku da se jedan tužilac iz opšteg odeljenja Osnovnog tužilaštva u Uroševcu premesti u Kancelariju Glavnog državnog tužioca. Tako</w:t>
      </w:r>
      <w:r w:rsidR="00846C04">
        <w:rPr>
          <w:rFonts w:cs="Calibri"/>
          <w:color w:val="000000"/>
          <w:sz w:val="24"/>
        </w:rPr>
        <w:t>đ</w:t>
      </w:r>
      <w:r w:rsidR="00846C04">
        <w:rPr>
          <w:rFonts w:ascii="Book Antiqua" w:hAnsi="Book Antiqua"/>
          <w:color w:val="000000"/>
          <w:sz w:val="24"/>
        </w:rPr>
        <w:t xml:space="preserve">e, </w:t>
      </w:r>
      <w:r w:rsidR="00BC1286">
        <w:rPr>
          <w:rFonts w:ascii="Book Antiqua" w:hAnsi="Book Antiqua"/>
          <w:color w:val="000000"/>
          <w:sz w:val="24"/>
        </w:rPr>
        <w:t>doneo je odluku da se jedan tužilac iz Osnovnog tužilaštva u Prizrenu privremeno premesti u Odeljenje za teška krivična dela u Osnovnom tužilaštvu u Prištini, kao i da se jedan tužilac iz opšteg odeljenja u Osnovnom tužilaštvu u Đakovici privremeno premesti u Odeljenje za Maloletnike u ovom tužilaštvu</w:t>
      </w:r>
      <w:r>
        <w:rPr>
          <w:rFonts w:ascii="Book Antiqua" w:hAnsi="Book Antiqua"/>
          <w:color w:val="000000"/>
          <w:sz w:val="24"/>
        </w:rPr>
        <w:t>.</w:t>
      </w:r>
    </w:p>
    <w:p w14:paraId="6DA8A8F7" w14:textId="1F07E17B" w:rsidR="0062616E" w:rsidRDefault="0062616E" w:rsidP="0062616E">
      <w:pP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 </w:t>
      </w:r>
    </w:p>
    <w:p w14:paraId="14DFF4F8" w14:textId="77777777" w:rsidR="00BC1286" w:rsidRDefault="00BC1286" w:rsidP="0062616E">
      <w:pP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Glavni državni tužilac je doneo odluku da se jedan tužilac iz Kancelarije </w:t>
      </w:r>
      <w:r w:rsidR="00CA28E1">
        <w:rPr>
          <w:rFonts w:ascii="Book Antiqua" w:hAnsi="Book Antiqua"/>
          <w:color w:val="000000"/>
          <w:sz w:val="24"/>
        </w:rPr>
        <w:t>Glavn</w:t>
      </w:r>
      <w:r>
        <w:rPr>
          <w:rFonts w:ascii="Book Antiqua" w:hAnsi="Book Antiqua"/>
          <w:color w:val="000000"/>
          <w:sz w:val="24"/>
        </w:rPr>
        <w:t>og</w:t>
      </w:r>
      <w:r w:rsidR="00CA28E1">
        <w:rPr>
          <w:rFonts w:ascii="Book Antiqua" w:hAnsi="Book Antiqua"/>
          <w:color w:val="000000"/>
          <w:sz w:val="24"/>
        </w:rPr>
        <w:t xml:space="preserve"> Državn</w:t>
      </w:r>
      <w:r>
        <w:rPr>
          <w:rFonts w:ascii="Book Antiqua" w:hAnsi="Book Antiqua"/>
          <w:color w:val="000000"/>
          <w:sz w:val="24"/>
        </w:rPr>
        <w:t>og</w:t>
      </w:r>
      <w:r w:rsidR="00CA28E1">
        <w:rPr>
          <w:rFonts w:ascii="Book Antiqua" w:hAnsi="Book Antiqua"/>
          <w:color w:val="000000"/>
          <w:sz w:val="24"/>
        </w:rPr>
        <w:t xml:space="preserve"> tuži</w:t>
      </w:r>
      <w:r>
        <w:rPr>
          <w:rFonts w:ascii="Book Antiqua" w:hAnsi="Book Antiqua"/>
          <w:color w:val="000000"/>
          <w:sz w:val="24"/>
        </w:rPr>
        <w:t>oca imenuje za Nacionalnog Koordinatora za krivična dela mržnje.</w:t>
      </w:r>
    </w:p>
    <w:p w14:paraId="2D446A77" w14:textId="77777777" w:rsidR="00BC1286" w:rsidRDefault="00BC1286" w:rsidP="0062616E">
      <w:pP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</w:p>
    <w:p w14:paraId="7A66F65A" w14:textId="3822F399" w:rsidR="003D2546" w:rsidRDefault="00BC1286" w:rsidP="0062616E">
      <w:pP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Tako</w:t>
      </w:r>
      <w:r>
        <w:rPr>
          <w:rFonts w:cs="Calibri"/>
          <w:color w:val="000000"/>
          <w:sz w:val="24"/>
        </w:rPr>
        <w:t>đ</w:t>
      </w:r>
      <w:r>
        <w:rPr>
          <w:rFonts w:ascii="Book Antiqua" w:hAnsi="Book Antiqua"/>
          <w:color w:val="000000"/>
          <w:sz w:val="24"/>
        </w:rPr>
        <w:t>e, Glavni državni tužilac je doneo odluku da se krivični predmet PP/I.br.89/2019 dodeli nekom drugom tužiocu iz Osnovnog tužilaštva u Gnjilanu u okviru odeljenja za Teška krivična dela</w:t>
      </w:r>
      <w:r w:rsidR="003D2546" w:rsidRPr="003D2546">
        <w:rPr>
          <w:rFonts w:ascii="Book Antiqua" w:hAnsi="Book Antiqua"/>
          <w:color w:val="000000"/>
          <w:sz w:val="24"/>
        </w:rPr>
        <w:t>.</w:t>
      </w:r>
    </w:p>
    <w:p w14:paraId="05400449" w14:textId="54961186" w:rsidR="00BC1286" w:rsidRPr="0068185A" w:rsidRDefault="00BC1286" w:rsidP="00BC1286">
      <w:pPr>
        <w:spacing w:before="240"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color w:val="000000"/>
          <w:sz w:val="24"/>
        </w:rPr>
        <w:t>Glavni državni tužilac je tokom prve polovine 2021. godine</w:t>
      </w:r>
      <w:r w:rsidRPr="0068185A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doneo i;</w:t>
      </w:r>
      <w:r w:rsidRPr="0068185A">
        <w:rPr>
          <w:rFonts w:ascii="Book Antiqua" w:hAnsi="Book Antiqua"/>
          <w:sz w:val="24"/>
        </w:rPr>
        <w:t xml:space="preserve"> </w:t>
      </w:r>
    </w:p>
    <w:p w14:paraId="03F1154D" w14:textId="0A1BE6F0" w:rsidR="00BC1286" w:rsidRPr="0068185A" w:rsidRDefault="00BC1286" w:rsidP="00BC1286">
      <w:pPr>
        <w:pStyle w:val="ListParagraph"/>
        <w:numPr>
          <w:ilvl w:val="0"/>
          <w:numId w:val="42"/>
        </w:numPr>
        <w:spacing w:before="240" w:after="0" w:line="240" w:lineRule="auto"/>
        <w:contextualSpacing w:val="0"/>
        <w:jc w:val="both"/>
        <w:rPr>
          <w:rFonts w:ascii="Book Antiqua" w:hAnsi="Book Antiqua"/>
          <w:sz w:val="24"/>
        </w:rPr>
      </w:pPr>
      <w:r w:rsidRPr="00BC1286">
        <w:rPr>
          <w:rFonts w:ascii="Book Antiqua" w:hAnsi="Book Antiqua"/>
          <w:sz w:val="24"/>
        </w:rPr>
        <w:t>Obavezno uputstvo u vezi sa zaštitom novinarskih resursa</w:t>
      </w:r>
      <w:r>
        <w:rPr>
          <w:rFonts w:ascii="Book Antiqua" w:hAnsi="Book Antiqua"/>
          <w:sz w:val="24"/>
        </w:rPr>
        <w:t>;</w:t>
      </w:r>
      <w:r w:rsidRPr="0068185A">
        <w:rPr>
          <w:rFonts w:ascii="Book Antiqua" w:hAnsi="Book Antiqua"/>
          <w:sz w:val="24"/>
        </w:rPr>
        <w:t xml:space="preserve">  </w:t>
      </w:r>
    </w:p>
    <w:p w14:paraId="52CAE7F7" w14:textId="09E6D904" w:rsidR="00BC1286" w:rsidRPr="0068185A" w:rsidRDefault="00BC1286" w:rsidP="00BC1286">
      <w:pPr>
        <w:pStyle w:val="ListParagraph"/>
        <w:numPr>
          <w:ilvl w:val="0"/>
          <w:numId w:val="42"/>
        </w:numPr>
        <w:spacing w:before="240" w:after="0" w:line="240" w:lineRule="auto"/>
        <w:contextualSpacing w:val="0"/>
        <w:jc w:val="both"/>
        <w:rPr>
          <w:rFonts w:ascii="Book Antiqua" w:hAnsi="Book Antiqua"/>
          <w:sz w:val="24"/>
        </w:rPr>
      </w:pPr>
      <w:r w:rsidRPr="00BC1286">
        <w:rPr>
          <w:rFonts w:ascii="Book Antiqua" w:hAnsi="Book Antiqua"/>
          <w:sz w:val="24"/>
        </w:rPr>
        <w:t xml:space="preserve">Uputstvo </w:t>
      </w:r>
      <w:r>
        <w:rPr>
          <w:rFonts w:ascii="Book Antiqua" w:hAnsi="Book Antiqua"/>
          <w:sz w:val="24"/>
        </w:rPr>
        <w:t>- O sprovođenju, praćenju, izv</w:t>
      </w:r>
      <w:r w:rsidRPr="00BC1286">
        <w:rPr>
          <w:rFonts w:ascii="Book Antiqua" w:hAnsi="Book Antiqua"/>
          <w:sz w:val="24"/>
        </w:rPr>
        <w:t>e</w:t>
      </w:r>
      <w:r w:rsidRPr="00BC1286">
        <w:rPr>
          <w:rFonts w:ascii="Book Antiqua" w:hAnsi="Book Antiqua" w:cs="Book Antiqua"/>
          <w:sz w:val="24"/>
        </w:rPr>
        <w:t>š</w:t>
      </w:r>
      <w:r w:rsidRPr="00BC1286">
        <w:rPr>
          <w:rFonts w:ascii="Book Antiqua" w:hAnsi="Book Antiqua"/>
          <w:sz w:val="24"/>
        </w:rPr>
        <w:t>tavanju i objavljivanju aktivnosti dr</w:t>
      </w:r>
      <w:r w:rsidRPr="00BC1286">
        <w:rPr>
          <w:rFonts w:ascii="Book Antiqua" w:hAnsi="Book Antiqua" w:cs="Book Antiqua"/>
          <w:sz w:val="24"/>
        </w:rPr>
        <w:t>ž</w:t>
      </w:r>
      <w:r w:rsidRPr="00BC1286">
        <w:rPr>
          <w:rFonts w:ascii="Book Antiqua" w:hAnsi="Book Antiqua"/>
          <w:sz w:val="24"/>
        </w:rPr>
        <w:t>avnog tu</w:t>
      </w:r>
      <w:r w:rsidRPr="00BC1286">
        <w:rPr>
          <w:rFonts w:ascii="Book Antiqua" w:hAnsi="Book Antiqua" w:cs="Book Antiqua"/>
          <w:sz w:val="24"/>
        </w:rPr>
        <w:t>ž</w:t>
      </w:r>
      <w:r w:rsidRPr="00BC1286">
        <w:rPr>
          <w:rFonts w:ascii="Book Antiqua" w:hAnsi="Book Antiqua"/>
          <w:sz w:val="24"/>
        </w:rPr>
        <w:t>ioca</w:t>
      </w:r>
      <w:r>
        <w:rPr>
          <w:rFonts w:ascii="Book Antiqua" w:hAnsi="Book Antiqua"/>
          <w:sz w:val="24"/>
        </w:rPr>
        <w:t>;</w:t>
      </w:r>
      <w:r w:rsidRPr="0068185A">
        <w:rPr>
          <w:rFonts w:ascii="Book Antiqua" w:hAnsi="Book Antiqua"/>
          <w:sz w:val="24"/>
        </w:rPr>
        <w:t xml:space="preserve"> </w:t>
      </w:r>
    </w:p>
    <w:p w14:paraId="4D31C306" w14:textId="2EBEA3A3" w:rsidR="00BC1286" w:rsidRPr="0068185A" w:rsidRDefault="00BC1286" w:rsidP="00BC1286">
      <w:pPr>
        <w:pStyle w:val="ListParagraph"/>
        <w:numPr>
          <w:ilvl w:val="0"/>
          <w:numId w:val="42"/>
        </w:numPr>
        <w:spacing w:before="240" w:after="0" w:line="240" w:lineRule="auto"/>
        <w:contextualSpacing w:val="0"/>
        <w:jc w:val="both"/>
        <w:rPr>
          <w:rFonts w:ascii="Book Antiqua" w:hAnsi="Book Antiqua"/>
          <w:sz w:val="24"/>
        </w:rPr>
      </w:pPr>
      <w:r w:rsidRPr="00BC1286">
        <w:rPr>
          <w:rFonts w:ascii="Book Antiqua" w:hAnsi="Book Antiqua"/>
          <w:sz w:val="24"/>
        </w:rPr>
        <w:t>Uputstvo - Za pregovaranje o sporazumu o priznanju krivice</w:t>
      </w:r>
      <w:r>
        <w:rPr>
          <w:rFonts w:ascii="Book Antiqua" w:hAnsi="Book Antiqua"/>
          <w:sz w:val="24"/>
        </w:rPr>
        <w:t>;</w:t>
      </w:r>
      <w:r w:rsidRPr="0068185A">
        <w:rPr>
          <w:rFonts w:ascii="Book Antiqua" w:hAnsi="Book Antiqua"/>
          <w:sz w:val="24"/>
        </w:rPr>
        <w:t xml:space="preserve"> </w:t>
      </w:r>
    </w:p>
    <w:p w14:paraId="0913A449" w14:textId="018041D1" w:rsidR="00BC1286" w:rsidRPr="0068185A" w:rsidRDefault="00BC1286" w:rsidP="00BC1286">
      <w:pPr>
        <w:pStyle w:val="ListParagraph"/>
        <w:numPr>
          <w:ilvl w:val="0"/>
          <w:numId w:val="42"/>
        </w:numPr>
        <w:spacing w:before="240" w:after="0" w:line="240" w:lineRule="auto"/>
        <w:contextualSpacing w:val="0"/>
        <w:jc w:val="both"/>
        <w:rPr>
          <w:rFonts w:ascii="Book Antiqua" w:hAnsi="Book Antiqua"/>
          <w:sz w:val="24"/>
        </w:rPr>
      </w:pPr>
      <w:r w:rsidRPr="00BC1286">
        <w:rPr>
          <w:rFonts w:ascii="Book Antiqua" w:hAnsi="Book Antiqua"/>
          <w:sz w:val="24"/>
        </w:rPr>
        <w:t>Uputstvo - O postupanju po krivičnim prijavama i žalbama protiv tužilaca i sudija</w:t>
      </w:r>
      <w:r>
        <w:rPr>
          <w:rFonts w:ascii="Book Antiqua" w:hAnsi="Book Antiqua"/>
          <w:sz w:val="24"/>
        </w:rPr>
        <w:t>;</w:t>
      </w:r>
    </w:p>
    <w:p w14:paraId="51923599" w14:textId="7FBDF0ED" w:rsidR="00BC1286" w:rsidRPr="0068185A" w:rsidRDefault="00BC1286" w:rsidP="00BC1286">
      <w:pPr>
        <w:pStyle w:val="ListParagraph"/>
        <w:numPr>
          <w:ilvl w:val="0"/>
          <w:numId w:val="42"/>
        </w:numPr>
        <w:spacing w:before="240" w:after="0" w:line="240" w:lineRule="auto"/>
        <w:contextualSpacing w:val="0"/>
        <w:jc w:val="both"/>
        <w:rPr>
          <w:rFonts w:ascii="Book Antiqua" w:hAnsi="Book Antiqua"/>
          <w:sz w:val="24"/>
        </w:rPr>
      </w:pPr>
      <w:r w:rsidRPr="0068185A">
        <w:rPr>
          <w:rFonts w:ascii="Book Antiqua" w:hAnsi="Book Antiqua"/>
          <w:sz w:val="24"/>
        </w:rPr>
        <w:t>U</w:t>
      </w:r>
      <w:r>
        <w:rPr>
          <w:rFonts w:ascii="Book Antiqua" w:hAnsi="Book Antiqua"/>
          <w:sz w:val="24"/>
        </w:rPr>
        <w:t>putstvo</w:t>
      </w:r>
      <w:r w:rsidRPr="0068185A">
        <w:rPr>
          <w:rFonts w:ascii="Book Antiqua" w:hAnsi="Book Antiqua"/>
          <w:sz w:val="24"/>
        </w:rPr>
        <w:t xml:space="preserve"> –  </w:t>
      </w:r>
      <w:r>
        <w:rPr>
          <w:rFonts w:ascii="Book Antiqua" w:hAnsi="Book Antiqua"/>
          <w:sz w:val="24"/>
        </w:rPr>
        <w:t>o primopredaji predmeta u slučaju suspenzije sa dužnosti;</w:t>
      </w:r>
    </w:p>
    <w:p w14:paraId="711F0772" w14:textId="6C3F2122" w:rsidR="00BC1286" w:rsidRPr="0068185A" w:rsidRDefault="00BC1286" w:rsidP="00BC1286">
      <w:pPr>
        <w:pStyle w:val="ListParagraph"/>
        <w:numPr>
          <w:ilvl w:val="0"/>
          <w:numId w:val="42"/>
        </w:numPr>
        <w:spacing w:before="240" w:after="0" w:line="240" w:lineRule="auto"/>
        <w:contextualSpacing w:val="0"/>
        <w:jc w:val="both"/>
        <w:rPr>
          <w:rFonts w:ascii="Book Antiqua" w:hAnsi="Book Antiqua"/>
          <w:sz w:val="24"/>
        </w:rPr>
      </w:pPr>
      <w:r w:rsidRPr="0068185A">
        <w:rPr>
          <w:rFonts w:ascii="Book Antiqua" w:hAnsi="Book Antiqua"/>
          <w:sz w:val="24"/>
        </w:rPr>
        <w:t>U</w:t>
      </w:r>
      <w:r>
        <w:rPr>
          <w:rFonts w:ascii="Book Antiqua" w:hAnsi="Book Antiqua"/>
          <w:sz w:val="24"/>
        </w:rPr>
        <w:t xml:space="preserve">putstvo </w:t>
      </w:r>
      <w:r w:rsidRPr="0068185A">
        <w:rPr>
          <w:rFonts w:ascii="Book Antiqua" w:hAnsi="Book Antiqua"/>
          <w:sz w:val="24"/>
        </w:rPr>
        <w:t xml:space="preserve">–  </w:t>
      </w:r>
      <w:r>
        <w:rPr>
          <w:rFonts w:ascii="Book Antiqua" w:hAnsi="Book Antiqua"/>
          <w:sz w:val="24"/>
        </w:rPr>
        <w:t>U vezi sa ne slanjem na posredovanje u slučajevima nasilja u porodici;</w:t>
      </w:r>
    </w:p>
    <w:p w14:paraId="4E6D8A96" w14:textId="4FE2A034" w:rsidR="00BC1286" w:rsidRDefault="00BC1286" w:rsidP="00BC1286">
      <w:pPr>
        <w:pStyle w:val="ListParagraph"/>
        <w:numPr>
          <w:ilvl w:val="0"/>
          <w:numId w:val="42"/>
        </w:numPr>
        <w:spacing w:before="240" w:after="0" w:line="240" w:lineRule="auto"/>
        <w:contextualSpacing w:val="0"/>
        <w:jc w:val="both"/>
        <w:rPr>
          <w:rFonts w:ascii="Book Antiqua" w:hAnsi="Book Antiqua"/>
          <w:sz w:val="24"/>
        </w:rPr>
      </w:pPr>
      <w:r w:rsidRPr="00BC1286">
        <w:rPr>
          <w:rFonts w:ascii="Book Antiqua" w:hAnsi="Book Antiqua"/>
          <w:sz w:val="24"/>
        </w:rPr>
        <w:t>Uputstvo - Za usklađivanje prakse za pravnu kvalifikaciju krivičnog dela Podsticanje razdora i netrpeljivosti</w:t>
      </w:r>
      <w:r>
        <w:rPr>
          <w:rFonts w:ascii="Book Antiqua" w:hAnsi="Book Antiqua"/>
          <w:sz w:val="24"/>
        </w:rPr>
        <w:t>;</w:t>
      </w:r>
      <w:r w:rsidRPr="0068185A">
        <w:rPr>
          <w:rFonts w:ascii="Book Antiqua" w:hAnsi="Book Antiqua"/>
          <w:sz w:val="24"/>
        </w:rPr>
        <w:t xml:space="preserve"> </w:t>
      </w:r>
    </w:p>
    <w:p w14:paraId="452E65B4" w14:textId="77777777" w:rsidR="00BC1286" w:rsidRDefault="00CA28E1" w:rsidP="003D2546">
      <w:pPr>
        <w:spacing w:before="240" w:after="0" w:line="240" w:lineRule="auto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Sa druge strane, </w:t>
      </w:r>
      <w:r w:rsidR="00BC1286" w:rsidRPr="00BC1286">
        <w:rPr>
          <w:rFonts w:ascii="Book Antiqua" w:hAnsi="Book Antiqua"/>
          <w:color w:val="000000"/>
          <w:sz w:val="24"/>
        </w:rPr>
        <w:t>Glavni državni tužilac i šef Specijalnog tužilaštva protiv korupcije i organizovanog kriminala Republike Albanije (SPAK) potpisali su Memorandum o razumevanju za saradnju u borbi protiv organizovanog kriminala, korupcije, pranja novca, terorizma i drugih krivičnih dela</w:t>
      </w:r>
      <w:r w:rsidR="00BC1286">
        <w:rPr>
          <w:rFonts w:ascii="Book Antiqua" w:hAnsi="Book Antiqua"/>
          <w:color w:val="000000"/>
          <w:sz w:val="24"/>
        </w:rPr>
        <w:t>.</w:t>
      </w:r>
    </w:p>
    <w:p w14:paraId="1C5A4EE3" w14:textId="77777777" w:rsidR="00FF522D" w:rsidRDefault="00FF522D" w:rsidP="003D2546">
      <w:pPr>
        <w:spacing w:before="240" w:after="0" w:line="240" w:lineRule="auto"/>
        <w:jc w:val="both"/>
        <w:rPr>
          <w:rFonts w:ascii="Book Antiqua" w:hAnsi="Book Antiqua"/>
          <w:color w:val="000000"/>
          <w:sz w:val="24"/>
        </w:rPr>
      </w:pPr>
      <w:r w:rsidRPr="00FF522D">
        <w:rPr>
          <w:rFonts w:ascii="Book Antiqua" w:hAnsi="Book Antiqua"/>
          <w:color w:val="000000"/>
          <w:sz w:val="24"/>
        </w:rPr>
        <w:t>Takođe, glavni državni tužilac je zajedno sa direktorom kosovske policije potpisao memorandum o saradnji u vezi sa "Standardnim postupkom delovanja", za proces prevremenih izbora za Skupštinu Republike Kosovo održanih 14. februara 2021. godine.</w:t>
      </w:r>
    </w:p>
    <w:p w14:paraId="7DEF3EA1" w14:textId="77398B4E" w:rsidR="0062616E" w:rsidRDefault="00FF522D" w:rsidP="003D2546">
      <w:pPr>
        <w:spacing w:before="240" w:after="0" w:line="240" w:lineRule="auto"/>
        <w:jc w:val="both"/>
        <w:rPr>
          <w:rFonts w:ascii="Book Antiqua" w:hAnsi="Book Antiqua"/>
          <w:color w:val="000000"/>
          <w:sz w:val="24"/>
        </w:rPr>
      </w:pPr>
      <w:r w:rsidRPr="00FF522D">
        <w:rPr>
          <w:rFonts w:ascii="Book Antiqua" w:hAnsi="Book Antiqua"/>
          <w:color w:val="000000"/>
          <w:sz w:val="24"/>
        </w:rPr>
        <w:lastRenderedPageBreak/>
        <w:t>U vezi sa sprovođenjem Odluke Vlade Republike Kosovo za COVID -19</w:t>
      </w:r>
      <w:r>
        <w:rPr>
          <w:rFonts w:ascii="Book Antiqua" w:hAnsi="Book Antiqua"/>
          <w:color w:val="000000"/>
          <w:sz w:val="24"/>
        </w:rPr>
        <w:t xml:space="preserve">, </w:t>
      </w:r>
      <w:r w:rsidR="005475DA">
        <w:rPr>
          <w:rFonts w:ascii="Book Antiqua" w:hAnsi="Book Antiqua"/>
          <w:color w:val="000000"/>
          <w:sz w:val="24"/>
        </w:rPr>
        <w:t>Glavni Državni Tužilac je</w:t>
      </w:r>
      <w:r w:rsidR="009B5275">
        <w:rPr>
          <w:rFonts w:ascii="Book Antiqua" w:hAnsi="Book Antiqua"/>
          <w:color w:val="000000"/>
          <w:sz w:val="24"/>
        </w:rPr>
        <w:t xml:space="preserve"> u saradnji sa Predsedavajućim Tužilačkog sveta Kosova i uz podršk</w:t>
      </w:r>
      <w:r w:rsidR="0062616E">
        <w:rPr>
          <w:rFonts w:ascii="Book Antiqua" w:hAnsi="Book Antiqua"/>
          <w:color w:val="000000"/>
          <w:sz w:val="24"/>
        </w:rPr>
        <w:t>u</w:t>
      </w:r>
      <w:r w:rsidR="009B5275">
        <w:rPr>
          <w:rFonts w:ascii="Book Antiqua" w:hAnsi="Book Antiqua"/>
          <w:color w:val="000000"/>
          <w:sz w:val="24"/>
        </w:rPr>
        <w:t xml:space="preserve"> partnera</w:t>
      </w:r>
      <w:r w:rsidR="005475DA">
        <w:rPr>
          <w:rFonts w:ascii="Book Antiqua" w:hAnsi="Book Antiqua"/>
          <w:color w:val="000000"/>
          <w:sz w:val="24"/>
        </w:rPr>
        <w:t xml:space="preserve"> izradio i plan rada </w:t>
      </w:r>
      <w:r w:rsidR="009B5275">
        <w:rPr>
          <w:rFonts w:ascii="Book Antiqua" w:hAnsi="Book Antiqua"/>
          <w:color w:val="000000"/>
          <w:sz w:val="24"/>
        </w:rPr>
        <w:t xml:space="preserve">u vezi sa upravljanjem </w:t>
      </w:r>
      <w:r w:rsidR="005475DA">
        <w:rPr>
          <w:rFonts w:ascii="Book Antiqua" w:hAnsi="Book Antiqua"/>
          <w:color w:val="000000"/>
          <w:sz w:val="24"/>
        </w:rPr>
        <w:t xml:space="preserve">situacijom koja je prouzrokovana od </w:t>
      </w:r>
      <w:r w:rsidR="003D2546" w:rsidRPr="003D2546">
        <w:rPr>
          <w:rFonts w:ascii="Book Antiqua" w:hAnsi="Book Antiqua"/>
          <w:color w:val="000000"/>
          <w:sz w:val="24"/>
        </w:rPr>
        <w:t>COVID -19</w:t>
      </w:r>
      <w:r w:rsidR="009B5275">
        <w:rPr>
          <w:rFonts w:ascii="Book Antiqua" w:hAnsi="Book Antiqua"/>
          <w:color w:val="000000"/>
          <w:sz w:val="24"/>
        </w:rPr>
        <w:t>, gde je omogućeno da se ublaže efekti pandemije i da Državno tužilaštvo izvršava zadatke koji su propisani Ustavom i zakonom</w:t>
      </w:r>
      <w:r w:rsidR="003D2546" w:rsidRPr="003D2546">
        <w:rPr>
          <w:rFonts w:ascii="Book Antiqua" w:hAnsi="Book Antiqua"/>
          <w:color w:val="000000"/>
          <w:sz w:val="24"/>
        </w:rPr>
        <w:t>.</w:t>
      </w:r>
    </w:p>
    <w:p w14:paraId="5872303F" w14:textId="77777777" w:rsidR="00F22508" w:rsidRPr="00A67BFF" w:rsidRDefault="00F22508" w:rsidP="00F5261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FF0000"/>
        </w:rPr>
      </w:pPr>
    </w:p>
    <w:p w14:paraId="2FB1CC1C" w14:textId="77777777" w:rsidR="00F5261F" w:rsidRPr="00A67BFF" w:rsidRDefault="00F5261F" w:rsidP="00F5261F">
      <w:pPr>
        <w:pStyle w:val="Heading2"/>
        <w:spacing w:before="0" w:line="240" w:lineRule="auto"/>
        <w:rPr>
          <w:rFonts w:ascii="Book Antiqua" w:hAnsi="Book Antiqua"/>
        </w:rPr>
      </w:pPr>
      <w:bookmarkStart w:id="81" w:name="_Toc50964327"/>
      <w:r w:rsidRPr="00A67BFF">
        <w:rPr>
          <w:rFonts w:ascii="Book Antiqua" w:hAnsi="Book Antiqua"/>
        </w:rPr>
        <w:t xml:space="preserve">6.2 </w:t>
      </w:r>
      <w:r w:rsidR="005475DA">
        <w:rPr>
          <w:rFonts w:ascii="Book Antiqua" w:hAnsi="Book Antiqua"/>
        </w:rPr>
        <w:t>Apelaciono tužilaštvo</w:t>
      </w:r>
      <w:bookmarkEnd w:id="81"/>
    </w:p>
    <w:p w14:paraId="52F0253D" w14:textId="77777777" w:rsidR="00F5261F" w:rsidRPr="00A67BFF" w:rsidRDefault="00F5261F" w:rsidP="00F5261F">
      <w:pPr>
        <w:spacing w:after="0" w:line="240" w:lineRule="auto"/>
        <w:jc w:val="both"/>
        <w:rPr>
          <w:rFonts w:ascii="Book Antiqua" w:hAnsi="Book Antiqua"/>
          <w:color w:val="000000"/>
        </w:rPr>
      </w:pPr>
    </w:p>
    <w:p w14:paraId="61D1718C" w14:textId="139CE8B0" w:rsidR="00F5261F" w:rsidRPr="00A67BFF" w:rsidRDefault="005475DA" w:rsidP="00F5261F">
      <w:pP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Apelaciono tužilaštvo </w:t>
      </w:r>
      <w:r w:rsidR="00F5261F" w:rsidRPr="00A67BFF">
        <w:rPr>
          <w:rFonts w:ascii="Book Antiqua" w:hAnsi="Book Antiqua"/>
          <w:color w:val="000000"/>
          <w:sz w:val="24"/>
        </w:rPr>
        <w:t>(</w:t>
      </w:r>
      <w:r>
        <w:rPr>
          <w:rFonts w:ascii="Book Antiqua" w:hAnsi="Book Antiqua"/>
          <w:color w:val="000000"/>
          <w:sz w:val="24"/>
        </w:rPr>
        <w:t>AT</w:t>
      </w:r>
      <w:r w:rsidR="00F5261F" w:rsidRPr="00A67BFF">
        <w:rPr>
          <w:rFonts w:ascii="Book Antiqua" w:hAnsi="Book Antiqua"/>
          <w:color w:val="000000"/>
          <w:sz w:val="24"/>
        </w:rPr>
        <w:t>)</w:t>
      </w:r>
      <w:r>
        <w:rPr>
          <w:rFonts w:ascii="Book Antiqua" w:hAnsi="Book Antiqua"/>
          <w:color w:val="000000"/>
          <w:sz w:val="24"/>
        </w:rPr>
        <w:t xml:space="preserve"> je</w:t>
      </w:r>
      <w:r w:rsidR="00F5261F" w:rsidRPr="00A67BFF">
        <w:rPr>
          <w:rFonts w:ascii="Book Antiqua" w:hAnsi="Book Antiqua"/>
          <w:color w:val="000000"/>
          <w:sz w:val="24"/>
        </w:rPr>
        <w:t xml:space="preserve">, </w:t>
      </w:r>
      <w:r>
        <w:rPr>
          <w:rFonts w:ascii="Book Antiqua" w:hAnsi="Book Antiqua"/>
          <w:color w:val="000000"/>
          <w:sz w:val="24"/>
        </w:rPr>
        <w:t>tokom perioda izveštavanja imalo na radu ukupno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D03D6B">
        <w:rPr>
          <w:rFonts w:ascii="Book Antiqua" w:hAnsi="Book Antiqua"/>
          <w:color w:val="000000"/>
          <w:sz w:val="24"/>
        </w:rPr>
        <w:t>3,370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krivičnih predmeta</w:t>
      </w:r>
      <w:r w:rsidR="00F5261F" w:rsidRPr="00A67BFF">
        <w:rPr>
          <w:rFonts w:ascii="Book Antiqua" w:hAnsi="Book Antiqua"/>
          <w:color w:val="000000"/>
          <w:sz w:val="24"/>
        </w:rPr>
        <w:t xml:space="preserve">. </w:t>
      </w:r>
      <w:r>
        <w:rPr>
          <w:rFonts w:ascii="Book Antiqua" w:hAnsi="Book Antiqua"/>
          <w:color w:val="000000"/>
          <w:sz w:val="24"/>
        </w:rPr>
        <w:t>Od ukupnog broja koji su bila na radu, pre</w:t>
      </w:r>
      <w:r w:rsidR="00D03D6B">
        <w:rPr>
          <w:rFonts w:ascii="Book Antiqua" w:hAnsi="Book Antiqua"/>
          <w:color w:val="000000"/>
          <w:sz w:val="24"/>
        </w:rPr>
        <w:t>netih iz</w:t>
      </w:r>
      <w:r>
        <w:rPr>
          <w:rFonts w:ascii="Book Antiqua" w:hAnsi="Book Antiqua"/>
          <w:color w:val="000000"/>
          <w:sz w:val="24"/>
        </w:rPr>
        <w:t xml:space="preserve"> 20</w:t>
      </w:r>
      <w:r w:rsidR="00D03D6B">
        <w:rPr>
          <w:rFonts w:ascii="Book Antiqua" w:hAnsi="Book Antiqua"/>
          <w:color w:val="000000"/>
          <w:sz w:val="24"/>
        </w:rPr>
        <w:t>20</w:t>
      </w:r>
      <w:r>
        <w:rPr>
          <w:rFonts w:ascii="Book Antiqua" w:hAnsi="Book Antiqua"/>
          <w:color w:val="000000"/>
          <w:sz w:val="24"/>
        </w:rPr>
        <w:t>. godine je bilo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D42AB2" w:rsidRPr="00A67BFF">
        <w:rPr>
          <w:rFonts w:ascii="Book Antiqua" w:hAnsi="Book Antiqua"/>
          <w:color w:val="000000"/>
          <w:sz w:val="24"/>
        </w:rPr>
        <w:t>1</w:t>
      </w:r>
      <w:r w:rsidR="00D03D6B">
        <w:rPr>
          <w:rFonts w:ascii="Book Antiqua" w:hAnsi="Book Antiqua"/>
          <w:color w:val="000000"/>
          <w:sz w:val="24"/>
        </w:rPr>
        <w:t>40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predmeta ili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D03D6B">
        <w:rPr>
          <w:rFonts w:ascii="Book Antiqua" w:hAnsi="Book Antiqua"/>
          <w:color w:val="000000"/>
          <w:sz w:val="24"/>
        </w:rPr>
        <w:t>4</w:t>
      </w:r>
      <w:r w:rsidR="0062616E">
        <w:rPr>
          <w:rFonts w:ascii="Book Antiqua" w:hAnsi="Book Antiqua"/>
          <w:color w:val="000000"/>
          <w:sz w:val="24"/>
        </w:rPr>
        <w:t>.</w:t>
      </w:r>
      <w:r w:rsidR="00D03D6B">
        <w:rPr>
          <w:rFonts w:ascii="Book Antiqua" w:hAnsi="Book Antiqua"/>
          <w:color w:val="000000"/>
          <w:sz w:val="24"/>
        </w:rPr>
        <w:t>16</w:t>
      </w:r>
      <w:r w:rsidR="00F5261F" w:rsidRPr="00A67BFF">
        <w:rPr>
          <w:rFonts w:ascii="Book Antiqua" w:hAnsi="Book Antiqua"/>
          <w:color w:val="000000"/>
          <w:sz w:val="24"/>
        </w:rPr>
        <w:t xml:space="preserve">%, </w:t>
      </w:r>
      <w:r>
        <w:rPr>
          <w:rFonts w:ascii="Book Antiqua" w:hAnsi="Book Antiqua"/>
          <w:color w:val="000000"/>
          <w:sz w:val="24"/>
        </w:rPr>
        <w:t xml:space="preserve">dok je, tokom </w:t>
      </w:r>
      <w:r w:rsidR="00D03D6B">
        <w:rPr>
          <w:rFonts w:ascii="Book Antiqua" w:hAnsi="Book Antiqua"/>
          <w:color w:val="000000"/>
          <w:sz w:val="24"/>
        </w:rPr>
        <w:t xml:space="preserve">prve polovine </w:t>
      </w:r>
      <w:r>
        <w:rPr>
          <w:rFonts w:ascii="Book Antiqua" w:hAnsi="Book Antiqua"/>
          <w:color w:val="000000"/>
          <w:sz w:val="24"/>
        </w:rPr>
        <w:t>202</w:t>
      </w:r>
      <w:r w:rsidR="00D03D6B">
        <w:rPr>
          <w:rFonts w:ascii="Book Antiqua" w:hAnsi="Book Antiqua"/>
          <w:color w:val="000000"/>
          <w:sz w:val="24"/>
        </w:rPr>
        <w:t>1</w:t>
      </w:r>
      <w:r>
        <w:rPr>
          <w:rFonts w:ascii="Book Antiqua" w:hAnsi="Book Antiqua"/>
          <w:color w:val="000000"/>
          <w:sz w:val="24"/>
        </w:rPr>
        <w:t>. godine,</w:t>
      </w:r>
      <w:r w:rsidR="00481460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primljeno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D03D6B">
        <w:rPr>
          <w:rFonts w:ascii="Book Antiqua" w:hAnsi="Book Antiqua"/>
          <w:color w:val="000000"/>
          <w:sz w:val="24"/>
        </w:rPr>
        <w:t>3</w:t>
      </w:r>
      <w:r w:rsidR="0062616E">
        <w:rPr>
          <w:rFonts w:ascii="Book Antiqua" w:hAnsi="Book Antiqua"/>
          <w:color w:val="000000"/>
          <w:sz w:val="24"/>
        </w:rPr>
        <w:t>,</w:t>
      </w:r>
      <w:r w:rsidR="00D03D6B">
        <w:rPr>
          <w:rFonts w:ascii="Book Antiqua" w:hAnsi="Book Antiqua"/>
          <w:color w:val="000000"/>
          <w:sz w:val="24"/>
        </w:rPr>
        <w:t>230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predmeta ili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D42AB2" w:rsidRPr="00A67BFF">
        <w:rPr>
          <w:rFonts w:ascii="Book Antiqua" w:hAnsi="Book Antiqua"/>
          <w:color w:val="000000"/>
          <w:sz w:val="24"/>
        </w:rPr>
        <w:t>9</w:t>
      </w:r>
      <w:r w:rsidR="00D03D6B">
        <w:rPr>
          <w:rFonts w:ascii="Book Antiqua" w:hAnsi="Book Antiqua"/>
          <w:color w:val="000000"/>
          <w:sz w:val="24"/>
        </w:rPr>
        <w:t>5</w:t>
      </w:r>
      <w:r w:rsidR="0062616E">
        <w:rPr>
          <w:rFonts w:ascii="Book Antiqua" w:hAnsi="Book Antiqua"/>
          <w:color w:val="000000"/>
          <w:sz w:val="24"/>
        </w:rPr>
        <w:t>.</w:t>
      </w:r>
      <w:r w:rsidR="00D03D6B">
        <w:rPr>
          <w:rFonts w:ascii="Book Antiqua" w:hAnsi="Book Antiqua"/>
          <w:color w:val="000000"/>
          <w:sz w:val="24"/>
        </w:rPr>
        <w:t>84</w:t>
      </w:r>
      <w:r w:rsidR="00F5261F" w:rsidRPr="00A67BFF">
        <w:rPr>
          <w:rFonts w:ascii="Book Antiqua" w:hAnsi="Book Antiqua"/>
          <w:color w:val="000000"/>
          <w:sz w:val="24"/>
        </w:rPr>
        <w:t>%.</w:t>
      </w:r>
    </w:p>
    <w:p w14:paraId="3AFDE047" w14:textId="77777777" w:rsidR="00F5261F" w:rsidRPr="00A67BFF" w:rsidRDefault="00F5261F" w:rsidP="00F5261F">
      <w:pP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</w:p>
    <w:p w14:paraId="3891C428" w14:textId="77777777" w:rsidR="00F5261F" w:rsidRPr="00A67BFF" w:rsidRDefault="005475DA" w:rsidP="00F5261F">
      <w:pP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Apelaciono tužilaštvo je</w:t>
      </w:r>
      <w:r w:rsidR="00F5261F" w:rsidRPr="00A67BFF">
        <w:rPr>
          <w:rFonts w:ascii="Book Antiqua" w:hAnsi="Book Antiqua"/>
          <w:color w:val="000000"/>
          <w:sz w:val="24"/>
        </w:rPr>
        <w:t xml:space="preserve">, </w:t>
      </w:r>
      <w:r>
        <w:rPr>
          <w:rFonts w:ascii="Book Antiqua" w:hAnsi="Book Antiqua"/>
          <w:color w:val="000000"/>
          <w:sz w:val="24"/>
        </w:rPr>
        <w:t>tokom perioda izveštavanja, od predmeta na radu</w:t>
      </w:r>
      <w:r w:rsidR="00F5261F" w:rsidRPr="00A67BFF">
        <w:rPr>
          <w:rFonts w:ascii="Book Antiqua" w:hAnsi="Book Antiqua"/>
          <w:color w:val="000000"/>
          <w:sz w:val="24"/>
        </w:rPr>
        <w:t>:</w:t>
      </w:r>
    </w:p>
    <w:p w14:paraId="4B1F0D7E" w14:textId="77777777" w:rsidR="00F5261F" w:rsidRPr="00A67BFF" w:rsidRDefault="00F5261F" w:rsidP="00F5261F">
      <w:pP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</w:p>
    <w:p w14:paraId="0155883F" w14:textId="053C4567" w:rsidR="00F5261F" w:rsidRPr="00A67BFF" w:rsidRDefault="005475DA" w:rsidP="00FF26EE">
      <w:pPr>
        <w:pStyle w:val="ListParagraph"/>
        <w:numPr>
          <w:ilvl w:val="2"/>
          <w:numId w:val="5"/>
        </w:numPr>
        <w:ind w:left="720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Rešilo </w:t>
      </w:r>
      <w:r w:rsidR="00D03D6B">
        <w:rPr>
          <w:rFonts w:ascii="Book Antiqua" w:hAnsi="Book Antiqua"/>
          <w:color w:val="000000"/>
          <w:sz w:val="24"/>
        </w:rPr>
        <w:t>3</w:t>
      </w:r>
      <w:r w:rsidR="00D42AB2" w:rsidRPr="00A67BFF">
        <w:rPr>
          <w:rFonts w:ascii="Book Antiqua" w:hAnsi="Book Antiqua"/>
          <w:color w:val="000000"/>
          <w:sz w:val="24"/>
        </w:rPr>
        <w:t>,</w:t>
      </w:r>
      <w:r w:rsidR="00D03D6B">
        <w:rPr>
          <w:rFonts w:ascii="Book Antiqua" w:hAnsi="Book Antiqua"/>
          <w:color w:val="000000"/>
          <w:sz w:val="24"/>
        </w:rPr>
        <w:t>203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predmeta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ili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985E97">
        <w:rPr>
          <w:rFonts w:ascii="Book Antiqua" w:hAnsi="Book Antiqua"/>
          <w:color w:val="000000"/>
          <w:sz w:val="24"/>
        </w:rPr>
        <w:t>9</w:t>
      </w:r>
      <w:r w:rsidR="00D03D6B">
        <w:rPr>
          <w:rFonts w:ascii="Book Antiqua" w:hAnsi="Book Antiqua"/>
          <w:color w:val="000000"/>
          <w:sz w:val="24"/>
        </w:rPr>
        <w:t>5</w:t>
      </w:r>
      <w:r w:rsidR="00D42AB2" w:rsidRPr="00A67BFF">
        <w:rPr>
          <w:rFonts w:ascii="Book Antiqua" w:hAnsi="Book Antiqua"/>
          <w:color w:val="000000"/>
          <w:sz w:val="24"/>
        </w:rPr>
        <w:t>,</w:t>
      </w:r>
      <w:r w:rsidR="00D03D6B">
        <w:rPr>
          <w:rFonts w:ascii="Book Antiqua" w:hAnsi="Book Antiqua"/>
          <w:color w:val="000000"/>
          <w:sz w:val="24"/>
        </w:rPr>
        <w:t>05</w:t>
      </w:r>
      <w:r w:rsidR="00F5261F" w:rsidRPr="00A67BFF">
        <w:rPr>
          <w:rFonts w:ascii="Book Antiqua" w:hAnsi="Book Antiqua"/>
          <w:color w:val="000000"/>
          <w:sz w:val="24"/>
        </w:rPr>
        <w:t xml:space="preserve">%, </w:t>
      </w:r>
      <w:r>
        <w:rPr>
          <w:rFonts w:ascii="Book Antiqua" w:hAnsi="Book Antiqua"/>
          <w:color w:val="000000"/>
          <w:sz w:val="24"/>
        </w:rPr>
        <w:t>dok je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</w:p>
    <w:p w14:paraId="49589AD3" w14:textId="22242D75" w:rsidR="00F5261F" w:rsidRPr="00A67BFF" w:rsidRDefault="0062616E" w:rsidP="00FF26EE">
      <w:pPr>
        <w:pStyle w:val="ListParagraph"/>
        <w:numPr>
          <w:ilvl w:val="2"/>
          <w:numId w:val="5"/>
        </w:numPr>
        <w:ind w:left="720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1</w:t>
      </w:r>
      <w:r w:rsidR="00D03D6B">
        <w:rPr>
          <w:rFonts w:ascii="Book Antiqua" w:hAnsi="Book Antiqua"/>
          <w:color w:val="000000"/>
          <w:sz w:val="24"/>
        </w:rPr>
        <w:t>67</w:t>
      </w:r>
      <w:r>
        <w:rPr>
          <w:rFonts w:ascii="Book Antiqua" w:hAnsi="Book Antiqua"/>
          <w:color w:val="000000"/>
          <w:sz w:val="24"/>
        </w:rPr>
        <w:t xml:space="preserve"> </w:t>
      </w:r>
      <w:r w:rsidR="005475DA">
        <w:rPr>
          <w:rFonts w:ascii="Book Antiqua" w:hAnsi="Book Antiqua"/>
          <w:color w:val="000000"/>
          <w:sz w:val="24"/>
        </w:rPr>
        <w:t>predmet</w:t>
      </w:r>
      <w:r>
        <w:rPr>
          <w:rFonts w:ascii="Book Antiqua" w:hAnsi="Book Antiqua"/>
          <w:color w:val="000000"/>
          <w:sz w:val="24"/>
        </w:rPr>
        <w:t>a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5475DA">
        <w:rPr>
          <w:rFonts w:ascii="Book Antiqua" w:hAnsi="Book Antiqua"/>
          <w:color w:val="000000"/>
          <w:sz w:val="24"/>
        </w:rPr>
        <w:t>ili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D03D6B">
        <w:rPr>
          <w:rFonts w:ascii="Book Antiqua" w:hAnsi="Book Antiqua"/>
          <w:color w:val="000000"/>
          <w:sz w:val="24"/>
        </w:rPr>
        <w:t>4</w:t>
      </w:r>
      <w:r w:rsidR="00D42AB2" w:rsidRPr="00A67BFF">
        <w:rPr>
          <w:rFonts w:ascii="Book Antiqua" w:hAnsi="Book Antiqua"/>
          <w:color w:val="000000"/>
          <w:sz w:val="24"/>
        </w:rPr>
        <w:t>,</w:t>
      </w:r>
      <w:r w:rsidR="00D03D6B">
        <w:rPr>
          <w:rFonts w:ascii="Book Antiqua" w:hAnsi="Book Antiqua"/>
          <w:color w:val="000000"/>
          <w:sz w:val="24"/>
        </w:rPr>
        <w:t>95</w:t>
      </w:r>
      <w:r w:rsidR="00F5261F" w:rsidRPr="00A67BFF">
        <w:rPr>
          <w:rFonts w:ascii="Book Antiqua" w:hAnsi="Book Antiqua"/>
          <w:color w:val="000000"/>
          <w:sz w:val="24"/>
        </w:rPr>
        <w:t xml:space="preserve">% </w:t>
      </w:r>
      <w:r w:rsidR="005475DA">
        <w:rPr>
          <w:rFonts w:ascii="Book Antiqua" w:hAnsi="Book Antiqua"/>
          <w:color w:val="000000"/>
          <w:sz w:val="24"/>
        </w:rPr>
        <w:t>ostalo nerešenih</w:t>
      </w:r>
      <w:r w:rsidR="00F5261F" w:rsidRPr="00A67BFF">
        <w:rPr>
          <w:rFonts w:ascii="Book Antiqua" w:hAnsi="Book Antiqua"/>
          <w:color w:val="000000"/>
          <w:sz w:val="24"/>
        </w:rPr>
        <w:t xml:space="preserve">.  </w:t>
      </w:r>
    </w:p>
    <w:p w14:paraId="6738647F" w14:textId="310A2CA3" w:rsidR="00F5261F" w:rsidRPr="00A67BFF" w:rsidRDefault="005475DA" w:rsidP="00F5261F">
      <w:pPr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Od predmeta na radu,</w:t>
      </w:r>
      <w:r w:rsidR="0062616E">
        <w:rPr>
          <w:rFonts w:ascii="Book Antiqua" w:hAnsi="Book Antiqua"/>
          <w:color w:val="000000"/>
          <w:sz w:val="24"/>
        </w:rPr>
        <w:t xml:space="preserve"> </w:t>
      </w:r>
      <w:r w:rsidR="00D03D6B">
        <w:rPr>
          <w:rFonts w:ascii="Book Antiqua" w:hAnsi="Book Antiqua"/>
          <w:color w:val="000000"/>
          <w:sz w:val="24"/>
        </w:rPr>
        <w:t>1,315</w:t>
      </w:r>
      <w:r w:rsidR="00453954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ili</w:t>
      </w:r>
      <w:r w:rsidR="00453954" w:rsidRPr="00A67BFF">
        <w:rPr>
          <w:rFonts w:ascii="Book Antiqua" w:hAnsi="Book Antiqua"/>
          <w:color w:val="000000"/>
          <w:sz w:val="24"/>
        </w:rPr>
        <w:t xml:space="preserve"> </w:t>
      </w:r>
      <w:r w:rsidR="00D03D6B">
        <w:rPr>
          <w:rFonts w:ascii="Book Antiqua" w:hAnsi="Book Antiqua"/>
          <w:color w:val="000000"/>
          <w:sz w:val="24"/>
        </w:rPr>
        <w:t>39</w:t>
      </w:r>
      <w:r w:rsidR="00453954" w:rsidRPr="00A67BFF">
        <w:rPr>
          <w:rFonts w:ascii="Book Antiqua" w:hAnsi="Book Antiqua"/>
          <w:color w:val="000000"/>
          <w:sz w:val="24"/>
        </w:rPr>
        <w:t>,</w:t>
      </w:r>
      <w:r w:rsidR="00D03D6B">
        <w:rPr>
          <w:rFonts w:ascii="Book Antiqua" w:hAnsi="Book Antiqua"/>
          <w:color w:val="000000"/>
          <w:sz w:val="24"/>
        </w:rPr>
        <w:t>02</w:t>
      </w:r>
      <w:r w:rsidR="00453954" w:rsidRPr="00A67BFF">
        <w:rPr>
          <w:rFonts w:ascii="Book Antiqua" w:hAnsi="Book Antiqua"/>
          <w:color w:val="000000"/>
          <w:sz w:val="24"/>
        </w:rPr>
        <w:t xml:space="preserve"> </w:t>
      </w:r>
      <w:r w:rsidR="00F5261F" w:rsidRPr="00A67BFF">
        <w:rPr>
          <w:rFonts w:ascii="Book Antiqua" w:hAnsi="Book Antiqua"/>
          <w:color w:val="000000"/>
          <w:sz w:val="24"/>
        </w:rPr>
        <w:t xml:space="preserve">% </w:t>
      </w:r>
      <w:r>
        <w:rPr>
          <w:rFonts w:ascii="Book Antiqua" w:hAnsi="Book Antiqua"/>
          <w:color w:val="000000"/>
          <w:sz w:val="24"/>
        </w:rPr>
        <w:t>pripadaju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OTKD</w:t>
      </w:r>
      <w:r w:rsidR="00F5261F" w:rsidRPr="00A67BFF">
        <w:rPr>
          <w:rFonts w:ascii="Book Antiqua" w:hAnsi="Book Antiqua"/>
          <w:color w:val="000000"/>
          <w:sz w:val="24"/>
        </w:rPr>
        <w:t xml:space="preserve">, </w:t>
      </w:r>
      <w:r w:rsidR="00E23B74">
        <w:rPr>
          <w:rFonts w:ascii="Book Antiqua" w:hAnsi="Book Antiqua"/>
          <w:color w:val="000000"/>
          <w:sz w:val="24"/>
        </w:rPr>
        <w:t>dok je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D03D6B">
        <w:rPr>
          <w:rFonts w:ascii="Book Antiqua" w:hAnsi="Book Antiqua"/>
          <w:color w:val="000000"/>
          <w:sz w:val="24"/>
        </w:rPr>
        <w:t>2</w:t>
      </w:r>
      <w:r w:rsidR="0062616E">
        <w:rPr>
          <w:rFonts w:ascii="Book Antiqua" w:hAnsi="Book Antiqua"/>
          <w:color w:val="000000"/>
          <w:sz w:val="24"/>
        </w:rPr>
        <w:t>,</w:t>
      </w:r>
      <w:r w:rsidR="00D03D6B">
        <w:rPr>
          <w:rFonts w:ascii="Book Antiqua" w:hAnsi="Book Antiqua"/>
          <w:color w:val="000000"/>
          <w:sz w:val="24"/>
        </w:rPr>
        <w:t>055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E23B74">
        <w:rPr>
          <w:rFonts w:ascii="Book Antiqua" w:hAnsi="Book Antiqua"/>
          <w:color w:val="000000"/>
          <w:sz w:val="24"/>
        </w:rPr>
        <w:t>ili</w:t>
      </w:r>
      <w:r w:rsidR="00453954" w:rsidRPr="00A67BFF">
        <w:rPr>
          <w:rFonts w:ascii="Book Antiqua" w:hAnsi="Book Antiqua"/>
          <w:color w:val="000000"/>
          <w:sz w:val="24"/>
        </w:rPr>
        <w:t xml:space="preserve"> </w:t>
      </w:r>
      <w:r w:rsidR="00D03D6B">
        <w:rPr>
          <w:rFonts w:ascii="Book Antiqua" w:hAnsi="Book Antiqua"/>
          <w:color w:val="000000"/>
          <w:sz w:val="24"/>
        </w:rPr>
        <w:t>60</w:t>
      </w:r>
      <w:r w:rsidR="0062616E">
        <w:rPr>
          <w:rFonts w:ascii="Book Antiqua" w:hAnsi="Book Antiqua"/>
          <w:color w:val="000000"/>
          <w:sz w:val="24"/>
        </w:rPr>
        <w:t>,</w:t>
      </w:r>
      <w:r w:rsidR="00D03D6B">
        <w:rPr>
          <w:rFonts w:ascii="Book Antiqua" w:hAnsi="Book Antiqua"/>
          <w:color w:val="000000"/>
          <w:sz w:val="24"/>
        </w:rPr>
        <w:t>98</w:t>
      </w:r>
      <w:r w:rsidR="00F5261F" w:rsidRPr="00A67BFF">
        <w:rPr>
          <w:rFonts w:ascii="Book Antiqua" w:hAnsi="Book Antiqua"/>
          <w:color w:val="000000"/>
          <w:sz w:val="24"/>
        </w:rPr>
        <w:t xml:space="preserve">% </w:t>
      </w:r>
      <w:r w:rsidR="00E23B74">
        <w:rPr>
          <w:rFonts w:ascii="Book Antiqua" w:hAnsi="Book Antiqua"/>
          <w:color w:val="000000"/>
          <w:sz w:val="24"/>
        </w:rPr>
        <w:t>pripadalo OO</w:t>
      </w:r>
      <w:r w:rsidR="00F5261F" w:rsidRPr="00A67BFF">
        <w:rPr>
          <w:rFonts w:ascii="Book Antiqua" w:hAnsi="Book Antiqua"/>
          <w:color w:val="000000"/>
          <w:sz w:val="24"/>
        </w:rPr>
        <w:t>.</w:t>
      </w:r>
      <w:r w:rsidR="00985E97">
        <w:rPr>
          <w:rFonts w:ascii="Book Antiqua" w:hAnsi="Book Antiqua"/>
          <w:color w:val="000000"/>
          <w:sz w:val="24"/>
        </w:rPr>
        <w:t xml:space="preserve"> </w:t>
      </w:r>
    </w:p>
    <w:p w14:paraId="79744B41" w14:textId="0502AD45" w:rsidR="00F5261F" w:rsidRPr="00A67BFF" w:rsidRDefault="0074490F" w:rsidP="00F5261F">
      <w:pPr>
        <w:jc w:val="both"/>
        <w:rPr>
          <w:rFonts w:ascii="Book Antiqua" w:hAnsi="Book Antiqua"/>
          <w:color w:val="000000"/>
        </w:rPr>
      </w:pPr>
      <w:r>
        <w:rPr>
          <w:noProof/>
          <w:lang w:val="en-US"/>
        </w:rPr>
        <w:drawing>
          <wp:inline distT="0" distB="0" distL="0" distR="0" wp14:anchorId="52BDE15E" wp14:editId="7BA4D52E">
            <wp:extent cx="4572000" cy="2743200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  <w:r w:rsidR="00F5261F" w:rsidRPr="00A67BFF">
        <w:rPr>
          <w:rFonts w:ascii="Book Antiqua" w:hAnsi="Book Antiqua"/>
          <w:color w:val="000000"/>
        </w:rPr>
        <w:t xml:space="preserve">    </w:t>
      </w:r>
    </w:p>
    <w:p w14:paraId="7D77E4C3" w14:textId="55E7556A" w:rsidR="00F5261F" w:rsidRPr="00A67BFF" w:rsidRDefault="0062616E" w:rsidP="00F5261F">
      <w:pPr>
        <w:spacing w:after="0" w:line="240" w:lineRule="auto"/>
        <w:rPr>
          <w:rFonts w:ascii="Book Antiqua" w:hAnsi="Book Antiqua"/>
          <w:bCs/>
          <w:sz w:val="18"/>
          <w:szCs w:val="28"/>
        </w:rPr>
      </w:pPr>
      <w:r>
        <w:rPr>
          <w:rFonts w:ascii="Book Antiqua" w:hAnsi="Book Antiqua"/>
          <w:bCs/>
          <w:sz w:val="20"/>
          <w:szCs w:val="28"/>
        </w:rPr>
        <w:t>Grafikon 2</w:t>
      </w:r>
      <w:r w:rsidR="00D03D6B">
        <w:rPr>
          <w:rFonts w:ascii="Book Antiqua" w:hAnsi="Book Antiqua"/>
          <w:bCs/>
          <w:sz w:val="20"/>
          <w:szCs w:val="28"/>
        </w:rPr>
        <w:t>3</w:t>
      </w:r>
      <w:r w:rsidR="00F5261F" w:rsidRPr="00A67BFF">
        <w:rPr>
          <w:rFonts w:ascii="Book Antiqua" w:hAnsi="Book Antiqua"/>
          <w:bCs/>
          <w:sz w:val="20"/>
          <w:szCs w:val="28"/>
        </w:rPr>
        <w:t>: P</w:t>
      </w:r>
      <w:r w:rsidR="00E23B74">
        <w:rPr>
          <w:rFonts w:ascii="Book Antiqua" w:hAnsi="Book Antiqua"/>
          <w:bCs/>
          <w:sz w:val="20"/>
          <w:szCs w:val="28"/>
        </w:rPr>
        <w:t>regled prenetih, primljenih</w:t>
      </w:r>
      <w:r w:rsidR="00F5261F" w:rsidRPr="00A67BFF">
        <w:rPr>
          <w:rFonts w:ascii="Book Antiqua" w:hAnsi="Book Antiqua"/>
          <w:bCs/>
          <w:sz w:val="20"/>
          <w:szCs w:val="28"/>
        </w:rPr>
        <w:t xml:space="preserve">, </w:t>
      </w:r>
      <w:r w:rsidR="00E23B74">
        <w:rPr>
          <w:rFonts w:ascii="Book Antiqua" w:hAnsi="Book Antiqua"/>
          <w:bCs/>
          <w:sz w:val="20"/>
          <w:szCs w:val="28"/>
        </w:rPr>
        <w:t>rešenih i</w:t>
      </w:r>
      <w:r w:rsidR="00985E97">
        <w:rPr>
          <w:rFonts w:ascii="Book Antiqua" w:hAnsi="Book Antiqua"/>
          <w:bCs/>
          <w:sz w:val="20"/>
          <w:szCs w:val="28"/>
        </w:rPr>
        <w:t xml:space="preserve"> ner</w:t>
      </w:r>
      <w:r w:rsidR="00E23B74">
        <w:rPr>
          <w:rFonts w:ascii="Book Antiqua" w:hAnsi="Book Antiqua"/>
          <w:bCs/>
          <w:sz w:val="20"/>
          <w:szCs w:val="28"/>
        </w:rPr>
        <w:t>ešenih predmeta u Apelacionom tužilaštvu</w:t>
      </w:r>
      <w:r w:rsidR="00F5261F" w:rsidRPr="00A67BFF">
        <w:rPr>
          <w:rFonts w:ascii="Book Antiqua" w:hAnsi="Book Antiqua"/>
          <w:bCs/>
          <w:sz w:val="20"/>
          <w:szCs w:val="28"/>
        </w:rPr>
        <w:t xml:space="preserve">                 </w:t>
      </w:r>
    </w:p>
    <w:p w14:paraId="7B8FF942" w14:textId="77777777" w:rsidR="00F5261F" w:rsidRPr="00A67BFF" w:rsidRDefault="00F5261F" w:rsidP="00F5261F">
      <w:pPr>
        <w:spacing w:after="0" w:line="240" w:lineRule="auto"/>
        <w:jc w:val="both"/>
        <w:rPr>
          <w:rFonts w:ascii="Book Antiqua" w:hAnsi="Book Antiqua"/>
          <w:color w:val="000000"/>
        </w:rPr>
      </w:pPr>
    </w:p>
    <w:p w14:paraId="5D5A52E2" w14:textId="13C01708" w:rsidR="00985E97" w:rsidRDefault="0074490F" w:rsidP="00F5261F">
      <w:pPr>
        <w:spacing w:after="0" w:line="20" w:lineRule="atLeast"/>
        <w:jc w:val="both"/>
        <w:rPr>
          <w:rFonts w:ascii="Book Antiqua" w:hAnsi="Book Antiqua"/>
          <w:sz w:val="24"/>
        </w:rPr>
      </w:pPr>
      <w:r>
        <w:rPr>
          <w:noProof/>
          <w:lang w:val="en-US"/>
        </w:rPr>
        <w:lastRenderedPageBreak/>
        <w:drawing>
          <wp:inline distT="0" distB="0" distL="0" distR="0" wp14:anchorId="4B404F2B" wp14:editId="504758B3">
            <wp:extent cx="3590925" cy="2743200"/>
            <wp:effectExtent l="0" t="0" r="9525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14:paraId="6D2A9652" w14:textId="61AC9BCB" w:rsidR="00985E97" w:rsidRDefault="00985E97" w:rsidP="00F5261F">
      <w:pPr>
        <w:spacing w:after="0" w:line="20" w:lineRule="atLeast"/>
        <w:jc w:val="both"/>
        <w:rPr>
          <w:rFonts w:ascii="Book Antiqua" w:hAnsi="Book Antiqua"/>
          <w:sz w:val="24"/>
        </w:rPr>
      </w:pPr>
      <w:r w:rsidRPr="00A67BFF">
        <w:rPr>
          <w:rFonts w:ascii="Book Antiqua" w:hAnsi="Book Antiqua"/>
          <w:bCs/>
          <w:sz w:val="20"/>
          <w:szCs w:val="28"/>
        </w:rPr>
        <w:t>Grafikon 2</w:t>
      </w:r>
      <w:r w:rsidR="00D03D6B">
        <w:rPr>
          <w:rFonts w:ascii="Book Antiqua" w:hAnsi="Book Antiqua"/>
          <w:bCs/>
          <w:sz w:val="20"/>
          <w:szCs w:val="28"/>
        </w:rPr>
        <w:t>4</w:t>
      </w:r>
      <w:r w:rsidRPr="00A67BFF">
        <w:rPr>
          <w:rFonts w:ascii="Book Antiqua" w:hAnsi="Book Antiqua"/>
          <w:bCs/>
          <w:sz w:val="20"/>
          <w:szCs w:val="28"/>
        </w:rPr>
        <w:t xml:space="preserve">: </w:t>
      </w:r>
      <w:r>
        <w:rPr>
          <w:rFonts w:ascii="Book Antiqua" w:hAnsi="Book Antiqua"/>
          <w:bCs/>
          <w:sz w:val="20"/>
          <w:szCs w:val="28"/>
        </w:rPr>
        <w:t>Priroda primljenih predmeta u Apelacionom tužilaštvu</w:t>
      </w:r>
      <w:r w:rsidRPr="00A67BFF">
        <w:rPr>
          <w:rFonts w:ascii="Book Antiqua" w:hAnsi="Book Antiqua"/>
          <w:bCs/>
          <w:sz w:val="20"/>
          <w:szCs w:val="28"/>
        </w:rPr>
        <w:t xml:space="preserve">                     </w:t>
      </w:r>
    </w:p>
    <w:p w14:paraId="15D5A90D" w14:textId="77777777" w:rsidR="00985E97" w:rsidRDefault="00985E97" w:rsidP="00F5261F">
      <w:pPr>
        <w:spacing w:after="0" w:line="20" w:lineRule="atLeast"/>
        <w:jc w:val="both"/>
        <w:rPr>
          <w:rFonts w:ascii="Book Antiqua" w:hAnsi="Book Antiqua"/>
          <w:sz w:val="24"/>
        </w:rPr>
      </w:pPr>
    </w:p>
    <w:p w14:paraId="40C30282" w14:textId="1DC9B305" w:rsidR="00F5261F" w:rsidRPr="00A67BFF" w:rsidRDefault="004273A5" w:rsidP="00F5261F">
      <w:pPr>
        <w:spacing w:after="0" w:line="20" w:lineRule="atLeast"/>
        <w:jc w:val="both"/>
        <w:rPr>
          <w:rFonts w:ascii="Book Antiqua" w:hAnsi="Book Antiqua"/>
          <w:sz w:val="24"/>
        </w:rPr>
      </w:pPr>
      <w:r w:rsidRPr="004273A5">
        <w:rPr>
          <w:rFonts w:ascii="Book Antiqua" w:hAnsi="Book Antiqua"/>
          <w:sz w:val="24"/>
        </w:rPr>
        <w:t xml:space="preserve">Od predmeta na </w:t>
      </w:r>
      <w:r>
        <w:rPr>
          <w:rFonts w:ascii="Book Antiqua" w:hAnsi="Book Antiqua"/>
          <w:sz w:val="24"/>
        </w:rPr>
        <w:t>radu koje je ima</w:t>
      </w:r>
      <w:r w:rsidR="0062616E">
        <w:rPr>
          <w:rFonts w:ascii="Book Antiqua" w:hAnsi="Book Antiqua"/>
          <w:sz w:val="24"/>
        </w:rPr>
        <w:t>l</w:t>
      </w:r>
      <w:r>
        <w:rPr>
          <w:rFonts w:ascii="Book Antiqua" w:hAnsi="Book Antiqua"/>
          <w:sz w:val="24"/>
        </w:rPr>
        <w:t>o Apelaciono tužilaš</w:t>
      </w:r>
      <w:r w:rsidRPr="004273A5">
        <w:rPr>
          <w:rFonts w:ascii="Book Antiqua" w:hAnsi="Book Antiqua"/>
          <w:sz w:val="24"/>
        </w:rPr>
        <w:t xml:space="preserve">tvo u </w:t>
      </w:r>
      <w:r>
        <w:rPr>
          <w:rFonts w:ascii="Book Antiqua" w:hAnsi="Book Antiqua"/>
          <w:sz w:val="24"/>
        </w:rPr>
        <w:t>OTKD</w:t>
      </w:r>
      <w:r w:rsidR="00F5261F"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od</w:t>
      </w:r>
      <w:r w:rsidR="00F5261F" w:rsidRPr="00A67BFF">
        <w:rPr>
          <w:rFonts w:ascii="Book Antiqua" w:hAnsi="Book Antiqua"/>
          <w:sz w:val="24"/>
        </w:rPr>
        <w:t xml:space="preserve"> </w:t>
      </w:r>
      <w:r w:rsidR="00D03D6B">
        <w:rPr>
          <w:rFonts w:ascii="Book Antiqua" w:hAnsi="Book Antiqua"/>
          <w:sz w:val="24"/>
        </w:rPr>
        <w:t>1</w:t>
      </w:r>
      <w:r w:rsidR="00037CC7">
        <w:rPr>
          <w:rFonts w:ascii="Book Antiqua" w:hAnsi="Book Antiqua"/>
          <w:sz w:val="24"/>
        </w:rPr>
        <w:t>,</w:t>
      </w:r>
      <w:r w:rsidR="00D03D6B">
        <w:rPr>
          <w:rFonts w:ascii="Book Antiqua" w:hAnsi="Book Antiqua"/>
          <w:sz w:val="24"/>
        </w:rPr>
        <w:t>315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predmeta, </w:t>
      </w:r>
      <w:r w:rsidR="00D03D6B">
        <w:rPr>
          <w:rFonts w:ascii="Book Antiqua" w:hAnsi="Book Antiqua"/>
          <w:sz w:val="24"/>
        </w:rPr>
        <w:t>265</w:t>
      </w:r>
      <w:r>
        <w:rPr>
          <w:rFonts w:ascii="Book Antiqua" w:hAnsi="Book Antiqua"/>
          <w:sz w:val="24"/>
        </w:rPr>
        <w:t xml:space="preserve"> je bilo sa punoletnim počiniocima</w:t>
      </w:r>
      <w:r w:rsidR="00F90F26" w:rsidRPr="00A67BFF">
        <w:rPr>
          <w:rFonts w:ascii="Book Antiqua" w:hAnsi="Book Antiqua"/>
          <w:sz w:val="24"/>
        </w:rPr>
        <w:t>,</w:t>
      </w:r>
      <w:r w:rsidR="00F5261F" w:rsidRPr="00A67BFF">
        <w:rPr>
          <w:rFonts w:ascii="Book Antiqua" w:hAnsi="Book Antiqua"/>
          <w:sz w:val="24"/>
        </w:rPr>
        <w:t xml:space="preserve"> </w:t>
      </w:r>
      <w:r w:rsidR="00D03D6B">
        <w:rPr>
          <w:rFonts w:ascii="Book Antiqua" w:hAnsi="Book Antiqua"/>
          <w:sz w:val="24"/>
        </w:rPr>
        <w:t>81 sa maloletnim, 857</w:t>
      </w:r>
      <w:r w:rsidR="002C4000">
        <w:rPr>
          <w:rFonts w:ascii="Book Antiqua" w:hAnsi="Book Antiqua"/>
          <w:sz w:val="24"/>
        </w:rPr>
        <w:t xml:space="preserve"> žalbi o pritvoru i </w:t>
      </w:r>
      <w:r w:rsidR="00D03D6B">
        <w:rPr>
          <w:rFonts w:ascii="Book Antiqua" w:hAnsi="Book Antiqua"/>
          <w:sz w:val="24"/>
        </w:rPr>
        <w:t>193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različitih.</w:t>
      </w:r>
      <w:r w:rsidR="004D60BE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Sa druge strane, OO, od</w:t>
      </w:r>
      <w:r w:rsidR="007A7C38" w:rsidRPr="00A67BFF">
        <w:rPr>
          <w:rFonts w:ascii="Book Antiqua" w:hAnsi="Book Antiqua"/>
          <w:sz w:val="24"/>
        </w:rPr>
        <w:t xml:space="preserve"> </w:t>
      </w:r>
      <w:r w:rsidR="00D03D6B">
        <w:rPr>
          <w:rFonts w:ascii="Book Antiqua" w:hAnsi="Book Antiqua"/>
          <w:sz w:val="24"/>
        </w:rPr>
        <w:t>1</w:t>
      </w:r>
      <w:r w:rsidR="00014AB4">
        <w:rPr>
          <w:rFonts w:ascii="Book Antiqua" w:hAnsi="Book Antiqua"/>
          <w:sz w:val="24"/>
        </w:rPr>
        <w:t>,</w:t>
      </w:r>
      <w:r w:rsidR="00D03D6B">
        <w:rPr>
          <w:rFonts w:ascii="Book Antiqua" w:hAnsi="Book Antiqua"/>
          <w:sz w:val="24"/>
        </w:rPr>
        <w:t>915</w:t>
      </w:r>
      <w:r w:rsidR="007A7C38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="007A7C38" w:rsidRPr="00A67BFF">
        <w:rPr>
          <w:rFonts w:ascii="Book Antiqua" w:hAnsi="Book Antiqua"/>
          <w:sz w:val="24"/>
        </w:rPr>
        <w:t>,</w:t>
      </w:r>
      <w:r w:rsidR="00F5261F" w:rsidRPr="00A67BFF">
        <w:rPr>
          <w:rFonts w:ascii="Book Antiqua" w:hAnsi="Book Antiqua"/>
          <w:sz w:val="24"/>
        </w:rPr>
        <w:t xml:space="preserve"> </w:t>
      </w:r>
      <w:r w:rsidR="00D03D6B">
        <w:rPr>
          <w:rFonts w:ascii="Book Antiqua" w:hAnsi="Book Antiqua"/>
          <w:sz w:val="24"/>
        </w:rPr>
        <w:t>838</w:t>
      </w:r>
      <w:r w:rsidR="004D60BE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je bilo sa punoletnim počiniocima</w:t>
      </w:r>
      <w:r w:rsidR="007A7C38" w:rsidRPr="00A67BFF">
        <w:rPr>
          <w:rFonts w:ascii="Book Antiqua" w:hAnsi="Book Antiqua"/>
          <w:sz w:val="24"/>
        </w:rPr>
        <w:t xml:space="preserve">, </w:t>
      </w:r>
      <w:r w:rsidR="00D03D6B">
        <w:rPr>
          <w:rFonts w:ascii="Book Antiqua" w:hAnsi="Book Antiqua"/>
          <w:sz w:val="24"/>
        </w:rPr>
        <w:t>719</w:t>
      </w:r>
      <w:r w:rsidR="002C4000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 sa žalbama za pritvor</w:t>
      </w:r>
      <w:r w:rsidR="007A7C38" w:rsidRPr="00A67BFF">
        <w:rPr>
          <w:rFonts w:ascii="Book Antiqua" w:hAnsi="Book Antiqua"/>
          <w:sz w:val="24"/>
        </w:rPr>
        <w:t>,</w:t>
      </w:r>
      <w:r w:rsidR="00F5261F" w:rsidRPr="00A67BFF">
        <w:rPr>
          <w:rFonts w:ascii="Book Antiqua" w:hAnsi="Book Antiqua"/>
          <w:sz w:val="24"/>
        </w:rPr>
        <w:t xml:space="preserve"> </w:t>
      </w:r>
      <w:r w:rsidR="00D03D6B">
        <w:rPr>
          <w:rFonts w:ascii="Book Antiqua" w:hAnsi="Book Antiqua"/>
          <w:sz w:val="24"/>
        </w:rPr>
        <w:t>358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različitih.</w:t>
      </w:r>
    </w:p>
    <w:p w14:paraId="14440434" w14:textId="77777777" w:rsidR="00F90F26" w:rsidRDefault="00F90F26" w:rsidP="00F5261F">
      <w:pPr>
        <w:spacing w:after="0" w:line="20" w:lineRule="atLeast"/>
        <w:rPr>
          <w:rFonts w:ascii="Book Antiqua" w:hAnsi="Book Antiqua"/>
        </w:rPr>
      </w:pPr>
    </w:p>
    <w:p w14:paraId="1BCA7A83" w14:textId="77777777" w:rsidR="00F5261F" w:rsidRPr="00A67BFF" w:rsidRDefault="00072A3B" w:rsidP="00072A3B">
      <w:pPr>
        <w:pStyle w:val="Heading2"/>
        <w:spacing w:before="0" w:line="240" w:lineRule="auto"/>
        <w:rPr>
          <w:rFonts w:ascii="Book Antiqua" w:hAnsi="Book Antiqua"/>
        </w:rPr>
      </w:pPr>
      <w:bookmarkStart w:id="82" w:name="_Toc50964328"/>
      <w:r w:rsidRPr="00A67BFF">
        <w:rPr>
          <w:rFonts w:ascii="Book Antiqua" w:hAnsi="Book Antiqua"/>
        </w:rPr>
        <w:t>6</w:t>
      </w:r>
      <w:r w:rsidR="004273A5">
        <w:rPr>
          <w:rFonts w:ascii="Book Antiqua" w:hAnsi="Book Antiqua"/>
        </w:rPr>
        <w:t xml:space="preserve">.3 </w:t>
      </w:r>
      <w:r w:rsidR="004273A5" w:rsidRPr="004273A5">
        <w:rPr>
          <w:rFonts w:ascii="Book Antiqua" w:hAnsi="Book Antiqua"/>
        </w:rPr>
        <w:t>Specijalno Tu</w:t>
      </w:r>
      <w:r w:rsidR="004273A5">
        <w:rPr>
          <w:rFonts w:ascii="Book Antiqua" w:hAnsi="Book Antiqua"/>
        </w:rPr>
        <w:t>žilaštvo</w:t>
      </w:r>
      <w:r w:rsidR="004273A5" w:rsidRPr="004273A5">
        <w:rPr>
          <w:rFonts w:ascii="Book Antiqua" w:hAnsi="Book Antiqua"/>
        </w:rPr>
        <w:t xml:space="preserve"> Republike Kosovo </w:t>
      </w:r>
      <w:bookmarkEnd w:id="82"/>
    </w:p>
    <w:p w14:paraId="41CAB6F3" w14:textId="77777777" w:rsidR="00F5261F" w:rsidRPr="00A67BFF" w:rsidRDefault="00F5261F" w:rsidP="00F5261F">
      <w:pPr>
        <w:spacing w:after="0" w:line="20" w:lineRule="atLeast"/>
        <w:rPr>
          <w:rFonts w:ascii="Book Antiqua" w:hAnsi="Book Antiqua"/>
          <w:highlight w:val="yellow"/>
        </w:rPr>
      </w:pPr>
    </w:p>
    <w:p w14:paraId="18D96D6F" w14:textId="777B14D5" w:rsidR="00F5261F" w:rsidRPr="00A67BFF" w:rsidRDefault="004273A5" w:rsidP="00F5261F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 w:rsidRPr="004273A5">
        <w:rPr>
          <w:rFonts w:ascii="Book Antiqua" w:hAnsi="Book Antiqua"/>
        </w:rPr>
        <w:t>Specijalno Tu</w:t>
      </w:r>
      <w:r>
        <w:rPr>
          <w:rFonts w:ascii="Book Antiqua" w:hAnsi="Book Antiqua"/>
        </w:rPr>
        <w:t>žilaštvo</w:t>
      </w:r>
      <w:r w:rsidRPr="004273A5">
        <w:rPr>
          <w:rFonts w:ascii="Book Antiqua" w:hAnsi="Book Antiqua"/>
        </w:rPr>
        <w:t xml:space="preserve"> Republike Kosovo </w:t>
      </w:r>
      <w:r w:rsidR="00F5261F" w:rsidRPr="00A67BFF">
        <w:rPr>
          <w:rFonts w:ascii="Book Antiqua" w:hAnsi="Book Antiqua"/>
          <w:color w:val="000000"/>
          <w:sz w:val="24"/>
        </w:rPr>
        <w:t>(</w:t>
      </w:r>
      <w:r>
        <w:rPr>
          <w:rFonts w:ascii="Book Antiqua" w:hAnsi="Book Antiqua"/>
          <w:color w:val="000000"/>
          <w:sz w:val="24"/>
        </w:rPr>
        <w:t>STRK</w:t>
      </w:r>
      <w:r w:rsidR="00F5261F" w:rsidRPr="00A67BFF">
        <w:rPr>
          <w:rFonts w:ascii="Book Antiqua" w:hAnsi="Book Antiqua"/>
          <w:color w:val="000000"/>
          <w:sz w:val="24"/>
        </w:rPr>
        <w:t xml:space="preserve">) </w:t>
      </w:r>
      <w:r>
        <w:rPr>
          <w:rFonts w:ascii="Book Antiqua" w:hAnsi="Book Antiqua"/>
          <w:color w:val="000000"/>
          <w:sz w:val="24"/>
        </w:rPr>
        <w:t xml:space="preserve">je, tokom </w:t>
      </w:r>
      <w:r w:rsidR="008B6C7B">
        <w:rPr>
          <w:rFonts w:ascii="Book Antiqua" w:hAnsi="Book Antiqua"/>
          <w:color w:val="000000"/>
          <w:sz w:val="24"/>
        </w:rPr>
        <w:t xml:space="preserve">prve polovine </w:t>
      </w:r>
      <w:r w:rsidR="00481460" w:rsidRPr="00A67BFF">
        <w:rPr>
          <w:rFonts w:ascii="Book Antiqua" w:hAnsi="Book Antiqua"/>
          <w:bCs/>
          <w:color w:val="000000"/>
          <w:sz w:val="24"/>
          <w:szCs w:val="28"/>
        </w:rPr>
        <w:t>202</w:t>
      </w:r>
      <w:r w:rsidR="008B6C7B">
        <w:rPr>
          <w:rFonts w:ascii="Book Antiqua" w:hAnsi="Book Antiqua"/>
          <w:bCs/>
          <w:color w:val="000000"/>
          <w:sz w:val="24"/>
          <w:szCs w:val="28"/>
        </w:rPr>
        <w:t>1</w:t>
      </w:r>
      <w:r>
        <w:rPr>
          <w:rFonts w:ascii="Book Antiqua" w:hAnsi="Book Antiqua"/>
          <w:bCs/>
          <w:color w:val="000000"/>
          <w:sz w:val="24"/>
          <w:szCs w:val="28"/>
        </w:rPr>
        <w:t>. godine</w:t>
      </w:r>
      <w:r w:rsidR="00F5261F" w:rsidRPr="00A67BFF">
        <w:rPr>
          <w:rFonts w:ascii="Book Antiqua" w:hAnsi="Book Antiqua"/>
          <w:color w:val="000000"/>
          <w:sz w:val="24"/>
        </w:rPr>
        <w:t xml:space="preserve">, </w:t>
      </w:r>
      <w:r>
        <w:rPr>
          <w:rFonts w:ascii="Book Antiqua" w:hAnsi="Book Antiqua"/>
          <w:color w:val="000000"/>
          <w:sz w:val="24"/>
        </w:rPr>
        <w:t>imalo na radu ukupno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8B6C7B">
        <w:rPr>
          <w:rFonts w:ascii="Book Antiqua" w:hAnsi="Book Antiqua"/>
          <w:color w:val="000000"/>
          <w:sz w:val="24"/>
        </w:rPr>
        <w:t>1</w:t>
      </w:r>
      <w:r w:rsidR="00007FA4" w:rsidRPr="00A67BFF">
        <w:rPr>
          <w:rFonts w:ascii="Book Antiqua" w:hAnsi="Book Antiqua"/>
          <w:color w:val="000000"/>
          <w:sz w:val="24"/>
        </w:rPr>
        <w:t>,</w:t>
      </w:r>
      <w:r w:rsidR="008B6C7B">
        <w:rPr>
          <w:rFonts w:ascii="Book Antiqua" w:hAnsi="Book Antiqua"/>
          <w:color w:val="000000"/>
          <w:sz w:val="24"/>
        </w:rPr>
        <w:t>792</w:t>
      </w:r>
      <w:r w:rsidR="00F5261F" w:rsidRPr="00A67BFF">
        <w:rPr>
          <w:rFonts w:ascii="Book Antiqua" w:hAnsi="Book Antiqua"/>
          <w:color w:val="000000"/>
          <w:sz w:val="24"/>
        </w:rPr>
        <w:t xml:space="preserve"> k</w:t>
      </w:r>
      <w:r>
        <w:rPr>
          <w:rFonts w:ascii="Book Antiqua" w:hAnsi="Book Antiqua"/>
          <w:color w:val="000000"/>
          <w:sz w:val="24"/>
        </w:rPr>
        <w:t>rivičnih prijava-predmeta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iz svih registara</w:t>
      </w:r>
      <w:r w:rsidR="00F5261F" w:rsidRPr="00A67BFF">
        <w:rPr>
          <w:rFonts w:ascii="Book Antiqua" w:hAnsi="Book Antiqua"/>
          <w:color w:val="000000"/>
          <w:sz w:val="24"/>
        </w:rPr>
        <w:t xml:space="preserve">, </w:t>
      </w:r>
      <w:r>
        <w:rPr>
          <w:rFonts w:ascii="Book Antiqua" w:hAnsi="Book Antiqua"/>
          <w:color w:val="000000"/>
          <w:sz w:val="24"/>
        </w:rPr>
        <w:t xml:space="preserve">dok je samo u registru PP sa </w:t>
      </w:r>
      <w:r w:rsidR="008B62E1">
        <w:rPr>
          <w:rFonts w:ascii="Book Antiqua" w:hAnsi="Book Antiqua"/>
          <w:color w:val="000000"/>
          <w:sz w:val="24"/>
        </w:rPr>
        <w:t xml:space="preserve">poznatim </w:t>
      </w:r>
      <w:r>
        <w:rPr>
          <w:rFonts w:ascii="Book Antiqua" w:hAnsi="Book Antiqua"/>
          <w:color w:val="000000"/>
          <w:sz w:val="24"/>
        </w:rPr>
        <w:t>počiniocima</w:t>
      </w:r>
      <w:r w:rsidR="00007FA4" w:rsidRPr="00A67BFF">
        <w:rPr>
          <w:rFonts w:ascii="Book Antiqua" w:hAnsi="Book Antiqua"/>
          <w:color w:val="000000"/>
          <w:sz w:val="24"/>
        </w:rPr>
        <w:t xml:space="preserve"> </w:t>
      </w:r>
      <w:r w:rsidR="008B62E1">
        <w:rPr>
          <w:rFonts w:ascii="Book Antiqua" w:hAnsi="Book Antiqua"/>
          <w:color w:val="000000"/>
          <w:sz w:val="24"/>
        </w:rPr>
        <w:t xml:space="preserve">bilo </w:t>
      </w:r>
      <w:r w:rsidR="008B6C7B">
        <w:rPr>
          <w:rFonts w:ascii="Book Antiqua" w:hAnsi="Book Antiqua"/>
          <w:color w:val="000000"/>
          <w:sz w:val="24"/>
        </w:rPr>
        <w:t>584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predmeta sa</w:t>
      </w:r>
      <w:r w:rsidR="00F5261F" w:rsidRPr="00A67BFF">
        <w:rPr>
          <w:rFonts w:ascii="Book Antiqua" w:hAnsi="Book Antiqua"/>
          <w:color w:val="000000"/>
          <w:sz w:val="24"/>
        </w:rPr>
        <w:t xml:space="preserve"> 2,</w:t>
      </w:r>
      <w:r w:rsidR="008B6C7B">
        <w:rPr>
          <w:rFonts w:ascii="Book Antiqua" w:hAnsi="Book Antiqua"/>
          <w:color w:val="000000"/>
          <w:sz w:val="24"/>
        </w:rPr>
        <w:t>348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osob</w:t>
      </w:r>
      <w:r w:rsidR="00FB39EC">
        <w:rPr>
          <w:rFonts w:ascii="Book Antiqua" w:hAnsi="Book Antiqua"/>
          <w:color w:val="000000"/>
          <w:sz w:val="24"/>
        </w:rPr>
        <w:t>om</w:t>
      </w:r>
      <w:r w:rsidR="00F5261F" w:rsidRPr="00A67BFF">
        <w:rPr>
          <w:rFonts w:ascii="Book Antiqua" w:hAnsi="Book Antiqua"/>
          <w:color w:val="000000"/>
          <w:sz w:val="24"/>
        </w:rPr>
        <w:t>.</w:t>
      </w:r>
    </w:p>
    <w:p w14:paraId="6847F70A" w14:textId="77777777" w:rsidR="00F5261F" w:rsidRPr="00A67BFF" w:rsidRDefault="00F5261F" w:rsidP="00F5261F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2BDD31EC" w14:textId="2D0B231B" w:rsidR="00F5261F" w:rsidRPr="00A67BFF" w:rsidRDefault="008B6C7B" w:rsidP="00F5261F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Od njih, 584 ili 32.58% su krivične prijave sa punoletnim počiniocima krivičnih dela (PP), dok 1,208 ili 67.41% krivinih predmeta pripada nepoznatim počiniocima krivičnih dela (PPP), različitim krivičnim predmetima (PPN) i predmetima</w:t>
      </w:r>
      <w:r w:rsidR="00994378">
        <w:rPr>
          <w:rFonts w:ascii="Book Antiqua" w:hAnsi="Book Antiqua"/>
          <w:color w:val="000000"/>
          <w:sz w:val="24"/>
        </w:rPr>
        <w:t xml:space="preserve"> me</w:t>
      </w:r>
      <w:r w:rsidR="00994378">
        <w:rPr>
          <w:rFonts w:cs="Calibri"/>
          <w:color w:val="000000"/>
          <w:sz w:val="24"/>
        </w:rPr>
        <w:t>đ</w:t>
      </w:r>
      <w:r w:rsidR="00994378">
        <w:rPr>
          <w:rFonts w:ascii="Book Antiqua" w:hAnsi="Book Antiqua"/>
          <w:color w:val="000000"/>
          <w:sz w:val="24"/>
        </w:rPr>
        <w:t>unarodne pravne pomoći</w:t>
      </w:r>
      <w:r w:rsidR="00F5261F" w:rsidRPr="00A67BFF">
        <w:rPr>
          <w:rFonts w:ascii="Book Antiqua" w:hAnsi="Book Antiqua"/>
          <w:color w:val="000000"/>
          <w:sz w:val="24"/>
        </w:rPr>
        <w:t xml:space="preserve"> (NJN), </w:t>
      </w:r>
      <w:r w:rsidR="00994378">
        <w:rPr>
          <w:rFonts w:ascii="Book Antiqua" w:hAnsi="Book Antiqua"/>
          <w:color w:val="000000"/>
          <w:sz w:val="24"/>
        </w:rPr>
        <w:t>kao u dole prikazanoj tabeli</w:t>
      </w:r>
      <w:r w:rsidR="00F5261F" w:rsidRPr="00A67BFF">
        <w:rPr>
          <w:rFonts w:ascii="Book Antiqua" w:hAnsi="Book Antiqua"/>
          <w:color w:val="000000"/>
          <w:sz w:val="24"/>
        </w:rPr>
        <w:t>:</w:t>
      </w:r>
    </w:p>
    <w:p w14:paraId="5FD0E4CD" w14:textId="77777777" w:rsidR="00F5261F" w:rsidRPr="00A67BFF" w:rsidRDefault="00F5261F" w:rsidP="00F5261F">
      <w:pPr>
        <w:spacing w:after="0" w:line="20" w:lineRule="atLeast"/>
        <w:jc w:val="both"/>
        <w:rPr>
          <w:rFonts w:ascii="Book Antiqua" w:hAnsi="Book Antiqua"/>
          <w:color w:val="000000"/>
          <w:highlight w:val="yellow"/>
        </w:rPr>
      </w:pPr>
    </w:p>
    <w:p w14:paraId="7852337F" w14:textId="7BD11071" w:rsidR="00F5261F" w:rsidRPr="00A67BFF" w:rsidRDefault="0074490F" w:rsidP="00F5261F">
      <w:pPr>
        <w:tabs>
          <w:tab w:val="right" w:pos="9044"/>
        </w:tabs>
        <w:spacing w:after="0" w:line="240" w:lineRule="auto"/>
        <w:ind w:right="-18"/>
        <w:jc w:val="both"/>
        <w:rPr>
          <w:rFonts w:ascii="Book Antiqua" w:hAnsi="Book Antiqua"/>
          <w:bCs/>
          <w:sz w:val="20"/>
          <w:szCs w:val="28"/>
        </w:rPr>
      </w:pPr>
      <w:r>
        <w:rPr>
          <w:noProof/>
          <w:lang w:val="en-US"/>
        </w:rPr>
        <w:lastRenderedPageBreak/>
        <w:drawing>
          <wp:inline distT="0" distB="0" distL="0" distR="0" wp14:anchorId="1E70CB9E" wp14:editId="0147DFBF">
            <wp:extent cx="6115050" cy="2914650"/>
            <wp:effectExtent l="0" t="0" r="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  <w:r w:rsidR="008B6C7B">
        <w:rPr>
          <w:rFonts w:ascii="Book Antiqua" w:hAnsi="Book Antiqua"/>
          <w:bCs/>
          <w:sz w:val="20"/>
          <w:szCs w:val="28"/>
        </w:rPr>
        <w:t>Graf</w:t>
      </w:r>
      <w:r w:rsidR="00CF09C5" w:rsidRPr="00A67BFF">
        <w:rPr>
          <w:rFonts w:ascii="Book Antiqua" w:hAnsi="Book Antiqua"/>
          <w:bCs/>
          <w:sz w:val="20"/>
          <w:szCs w:val="28"/>
        </w:rPr>
        <w:t xml:space="preserve"> </w:t>
      </w:r>
      <w:r w:rsidR="00E71EA2">
        <w:rPr>
          <w:rFonts w:ascii="Book Antiqua" w:hAnsi="Book Antiqua"/>
          <w:bCs/>
          <w:sz w:val="20"/>
          <w:szCs w:val="28"/>
        </w:rPr>
        <w:t>5</w:t>
      </w:r>
      <w:r w:rsidR="00F5261F" w:rsidRPr="00A67BFF">
        <w:rPr>
          <w:rFonts w:ascii="Book Antiqua" w:hAnsi="Book Antiqua"/>
          <w:bCs/>
          <w:sz w:val="20"/>
          <w:szCs w:val="28"/>
        </w:rPr>
        <w:t>: K</w:t>
      </w:r>
      <w:r w:rsidR="00994378">
        <w:rPr>
          <w:rFonts w:ascii="Book Antiqua" w:hAnsi="Book Antiqua"/>
          <w:bCs/>
          <w:sz w:val="20"/>
          <w:szCs w:val="28"/>
        </w:rPr>
        <w:t>rivične prijave-predmeti koji su ostali iz prethodnih godina</w:t>
      </w:r>
      <w:r w:rsidR="00F5261F" w:rsidRPr="00A67BFF">
        <w:rPr>
          <w:rFonts w:ascii="Book Antiqua" w:hAnsi="Book Antiqua"/>
          <w:bCs/>
          <w:sz w:val="20"/>
          <w:szCs w:val="28"/>
        </w:rPr>
        <w:t xml:space="preserve">, </w:t>
      </w:r>
      <w:r w:rsidR="00994378">
        <w:rPr>
          <w:rFonts w:ascii="Book Antiqua" w:hAnsi="Book Antiqua"/>
          <w:bCs/>
          <w:sz w:val="20"/>
          <w:szCs w:val="28"/>
        </w:rPr>
        <w:t>primljeni, rešeni i nerešeni u STRK</w:t>
      </w:r>
      <w:r w:rsidR="008F077B" w:rsidRPr="00A67BFF">
        <w:rPr>
          <w:rFonts w:ascii="Book Antiqua" w:hAnsi="Book Antiqua"/>
          <w:bCs/>
          <w:sz w:val="20"/>
          <w:szCs w:val="28"/>
        </w:rPr>
        <w:t>.</w:t>
      </w:r>
    </w:p>
    <w:p w14:paraId="048E8959" w14:textId="77777777" w:rsidR="00F5261F" w:rsidRPr="00A67BFF" w:rsidRDefault="00F5261F" w:rsidP="00F5261F">
      <w:pPr>
        <w:spacing w:after="0" w:line="240" w:lineRule="auto"/>
        <w:jc w:val="both"/>
        <w:rPr>
          <w:rFonts w:ascii="Book Antiqua" w:hAnsi="Book Antiqua"/>
          <w:color w:val="000000"/>
        </w:rPr>
      </w:pPr>
    </w:p>
    <w:p w14:paraId="6B37D8B2" w14:textId="0052F750" w:rsidR="00F5261F" w:rsidRPr="00A67BFF" w:rsidRDefault="00B515FA" w:rsidP="00F5261F">
      <w:pP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Iz tabele se može videti da je STRK tokom </w:t>
      </w:r>
      <w:r w:rsidR="007D1FC3">
        <w:rPr>
          <w:rFonts w:ascii="Book Antiqua" w:hAnsi="Book Antiqua"/>
          <w:color w:val="000000"/>
          <w:sz w:val="24"/>
        </w:rPr>
        <w:t xml:space="preserve">prve polovine </w:t>
      </w:r>
      <w:r>
        <w:rPr>
          <w:rFonts w:ascii="Book Antiqua" w:hAnsi="Book Antiqua"/>
          <w:color w:val="000000"/>
          <w:sz w:val="24"/>
        </w:rPr>
        <w:t>202</w:t>
      </w:r>
      <w:r w:rsidR="007D1FC3">
        <w:rPr>
          <w:rFonts w:ascii="Book Antiqua" w:hAnsi="Book Antiqua"/>
          <w:color w:val="000000"/>
          <w:sz w:val="24"/>
        </w:rPr>
        <w:t>1</w:t>
      </w:r>
      <w:r>
        <w:rPr>
          <w:rFonts w:ascii="Book Antiqua" w:hAnsi="Book Antiqua"/>
          <w:color w:val="000000"/>
          <w:sz w:val="24"/>
        </w:rPr>
        <w:t>. godine</w:t>
      </w:r>
      <w:r w:rsidR="00481460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primilo na rad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7D1FC3">
        <w:rPr>
          <w:rFonts w:ascii="Book Antiqua" w:hAnsi="Book Antiqua"/>
          <w:color w:val="000000"/>
          <w:sz w:val="24"/>
        </w:rPr>
        <w:t>192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predmeta</w:t>
      </w:r>
      <w:r w:rsidR="00F5261F" w:rsidRPr="00A67BFF">
        <w:rPr>
          <w:rFonts w:ascii="Book Antiqua" w:hAnsi="Book Antiqua"/>
          <w:color w:val="000000"/>
          <w:sz w:val="24"/>
        </w:rPr>
        <w:t xml:space="preserve">, </w:t>
      </w:r>
      <w:r>
        <w:rPr>
          <w:rFonts w:ascii="Book Antiqua" w:hAnsi="Book Antiqua"/>
          <w:color w:val="000000"/>
          <w:sz w:val="24"/>
        </w:rPr>
        <w:t>dok je, sa druge strane, rešilo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7D1FC3">
        <w:rPr>
          <w:rFonts w:ascii="Book Antiqua" w:hAnsi="Book Antiqua"/>
          <w:color w:val="000000"/>
          <w:sz w:val="24"/>
        </w:rPr>
        <w:t>138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predmeta ili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7D1FC3">
        <w:rPr>
          <w:rFonts w:ascii="Book Antiqua" w:hAnsi="Book Antiqua"/>
          <w:color w:val="000000"/>
          <w:sz w:val="24"/>
        </w:rPr>
        <w:t>71</w:t>
      </w:r>
      <w:r w:rsidR="00FB39EC">
        <w:rPr>
          <w:rFonts w:ascii="Book Antiqua" w:hAnsi="Book Antiqua"/>
          <w:color w:val="000000"/>
          <w:sz w:val="24"/>
        </w:rPr>
        <w:t>.</w:t>
      </w:r>
      <w:r w:rsidR="007D1FC3">
        <w:rPr>
          <w:rFonts w:ascii="Book Antiqua" w:hAnsi="Book Antiqua"/>
          <w:color w:val="000000"/>
          <w:sz w:val="24"/>
        </w:rPr>
        <w:t>87</w:t>
      </w:r>
      <w:r w:rsidR="00F5261F" w:rsidRPr="00A67BFF">
        <w:rPr>
          <w:rFonts w:ascii="Book Antiqua" w:hAnsi="Book Antiqua"/>
          <w:color w:val="000000"/>
          <w:sz w:val="24"/>
        </w:rPr>
        <w:t xml:space="preserve">% </w:t>
      </w:r>
      <w:r w:rsidR="00516D73">
        <w:rPr>
          <w:rFonts w:ascii="Book Antiqua" w:hAnsi="Book Antiqua"/>
          <w:color w:val="000000"/>
          <w:sz w:val="24"/>
        </w:rPr>
        <w:t xml:space="preserve">primljenih predmeta ili </w:t>
      </w:r>
      <w:r w:rsidR="00FB39EC">
        <w:rPr>
          <w:rFonts w:ascii="Book Antiqua" w:hAnsi="Book Antiqua"/>
          <w:color w:val="000000"/>
          <w:sz w:val="24"/>
        </w:rPr>
        <w:t>7.</w:t>
      </w:r>
      <w:r w:rsidR="007D1FC3">
        <w:rPr>
          <w:rFonts w:ascii="Book Antiqua" w:hAnsi="Book Antiqua"/>
          <w:color w:val="000000"/>
          <w:sz w:val="24"/>
        </w:rPr>
        <w:t>70</w:t>
      </w:r>
      <w:r w:rsidR="00F5261F" w:rsidRPr="00A67BFF">
        <w:rPr>
          <w:rFonts w:ascii="Book Antiqua" w:hAnsi="Book Antiqua"/>
          <w:color w:val="000000"/>
          <w:sz w:val="24"/>
        </w:rPr>
        <w:t xml:space="preserve">% </w:t>
      </w:r>
      <w:r w:rsidR="00516D73">
        <w:rPr>
          <w:rFonts w:ascii="Book Antiqua" w:hAnsi="Book Antiqua"/>
          <w:color w:val="000000"/>
          <w:sz w:val="24"/>
        </w:rPr>
        <w:t>svih predmeta koje je imalo na radu</w:t>
      </w:r>
      <w:r w:rsidR="00F5261F" w:rsidRPr="00A67BFF">
        <w:rPr>
          <w:rFonts w:ascii="Book Antiqua" w:hAnsi="Book Antiqua"/>
          <w:color w:val="000000"/>
          <w:sz w:val="24"/>
        </w:rPr>
        <w:t>.</w:t>
      </w:r>
    </w:p>
    <w:p w14:paraId="58811BCD" w14:textId="77777777" w:rsidR="00F5261F" w:rsidRPr="00A67BFF" w:rsidRDefault="00F5261F" w:rsidP="00F5261F">
      <w:pPr>
        <w:jc w:val="both"/>
        <w:rPr>
          <w:rFonts w:ascii="Book Antiqua" w:hAnsi="Book Antiqua"/>
          <w:color w:val="000000"/>
          <w:sz w:val="14"/>
        </w:rPr>
      </w:pPr>
    </w:p>
    <w:p w14:paraId="6C145A1E" w14:textId="638D8AC9" w:rsidR="00F5261F" w:rsidRPr="00A67BFF" w:rsidRDefault="00516D73" w:rsidP="00F5261F">
      <w:pPr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U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7D1FC3">
        <w:rPr>
          <w:rFonts w:ascii="Book Antiqua" w:hAnsi="Book Antiqua"/>
          <w:color w:val="000000"/>
          <w:sz w:val="24"/>
        </w:rPr>
        <w:t>1,792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 xml:space="preserve">predmeta na radu </w:t>
      </w:r>
      <w:r w:rsidR="007D1FC3">
        <w:rPr>
          <w:rFonts w:ascii="Book Antiqua" w:hAnsi="Book Antiqua"/>
          <w:color w:val="000000"/>
          <w:sz w:val="24"/>
        </w:rPr>
        <w:t xml:space="preserve">584 je bilo krivičnih prijava sa 2,348 lica </w:t>
      </w:r>
      <w:r>
        <w:rPr>
          <w:rFonts w:ascii="Book Antiqua" w:hAnsi="Book Antiqua"/>
          <w:color w:val="000000"/>
          <w:sz w:val="24"/>
        </w:rPr>
        <w:t>kao poznati počinioci</w:t>
      </w:r>
      <w:r w:rsidR="00F5261F" w:rsidRPr="00A67BFF">
        <w:rPr>
          <w:rFonts w:ascii="Book Antiqua" w:hAnsi="Book Antiqua"/>
          <w:color w:val="000000"/>
          <w:sz w:val="24"/>
        </w:rPr>
        <w:t xml:space="preserve"> (PP). </w:t>
      </w:r>
      <w:r>
        <w:rPr>
          <w:rFonts w:ascii="Book Antiqua" w:hAnsi="Book Antiqua"/>
          <w:color w:val="000000"/>
          <w:sz w:val="24"/>
        </w:rPr>
        <w:t xml:space="preserve">Od njih je </w:t>
      </w:r>
      <w:r w:rsidR="007D1FC3">
        <w:rPr>
          <w:rFonts w:ascii="Book Antiqua" w:hAnsi="Book Antiqua"/>
          <w:color w:val="000000"/>
          <w:sz w:val="24"/>
        </w:rPr>
        <w:t>192</w:t>
      </w:r>
      <w:r w:rsidR="00FB39EC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lica rešeno na sledeći način</w:t>
      </w:r>
      <w:r w:rsidR="00F5261F" w:rsidRPr="00A67BFF">
        <w:rPr>
          <w:rFonts w:ascii="Book Antiqua" w:hAnsi="Book Antiqua"/>
          <w:color w:val="000000"/>
          <w:sz w:val="24"/>
        </w:rPr>
        <w:t>:</w:t>
      </w:r>
    </w:p>
    <w:p w14:paraId="63D21826" w14:textId="501A6E2A" w:rsidR="00F5261F" w:rsidRPr="00A67BFF" w:rsidRDefault="00516D73" w:rsidP="00FF26EE">
      <w:pPr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Optužnice nakon istrage su podignute protiv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FB39EC">
        <w:rPr>
          <w:rFonts w:ascii="Book Antiqua" w:hAnsi="Book Antiqua"/>
          <w:color w:val="000000"/>
          <w:sz w:val="24"/>
        </w:rPr>
        <w:t>4</w:t>
      </w:r>
      <w:r w:rsidR="007D1FC3">
        <w:rPr>
          <w:rFonts w:ascii="Book Antiqua" w:hAnsi="Book Antiqua"/>
          <w:color w:val="000000"/>
          <w:sz w:val="24"/>
        </w:rPr>
        <w:t>4</w:t>
      </w:r>
      <w:r w:rsidR="00CF4F1A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ili</w:t>
      </w:r>
      <w:r w:rsidR="00CF4F1A" w:rsidRPr="00A67BFF">
        <w:rPr>
          <w:rFonts w:ascii="Book Antiqua" w:hAnsi="Book Antiqua"/>
          <w:color w:val="000000"/>
          <w:sz w:val="24"/>
        </w:rPr>
        <w:t xml:space="preserve"> </w:t>
      </w:r>
      <w:r w:rsidR="007D1FC3">
        <w:rPr>
          <w:rFonts w:ascii="Book Antiqua" w:hAnsi="Book Antiqua"/>
          <w:color w:val="000000"/>
          <w:sz w:val="24"/>
        </w:rPr>
        <w:t>22</w:t>
      </w:r>
      <w:r w:rsidR="00FB39EC">
        <w:rPr>
          <w:rFonts w:ascii="Book Antiqua" w:hAnsi="Book Antiqua"/>
          <w:color w:val="000000"/>
          <w:sz w:val="24"/>
        </w:rPr>
        <w:t>.</w:t>
      </w:r>
      <w:r w:rsidR="007D1FC3">
        <w:rPr>
          <w:rFonts w:ascii="Book Antiqua" w:hAnsi="Book Antiqua"/>
          <w:color w:val="000000"/>
          <w:sz w:val="24"/>
        </w:rPr>
        <w:t>91</w:t>
      </w:r>
      <w:r w:rsidR="00F5261F" w:rsidRPr="00A67BFF">
        <w:rPr>
          <w:rFonts w:ascii="Book Antiqua" w:hAnsi="Book Antiqua"/>
          <w:color w:val="000000"/>
          <w:sz w:val="24"/>
        </w:rPr>
        <w:t xml:space="preserve">%, </w:t>
      </w:r>
      <w:r>
        <w:rPr>
          <w:rFonts w:ascii="Book Antiqua" w:hAnsi="Book Antiqua"/>
          <w:color w:val="000000"/>
          <w:sz w:val="24"/>
        </w:rPr>
        <w:t>lica</w:t>
      </w:r>
      <w:r w:rsidR="00F5261F" w:rsidRPr="00A67BFF">
        <w:rPr>
          <w:rFonts w:ascii="Book Antiqua" w:hAnsi="Book Antiqua"/>
          <w:color w:val="000000"/>
          <w:sz w:val="24"/>
        </w:rPr>
        <w:t xml:space="preserve">;   </w:t>
      </w:r>
    </w:p>
    <w:p w14:paraId="0DF54F56" w14:textId="77B07CD9" w:rsidR="00F5261F" w:rsidRPr="00A67BFF" w:rsidRDefault="00516D73" w:rsidP="00FF26EE">
      <w:pPr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  <w:sz w:val="24"/>
        </w:rPr>
      </w:pPr>
      <w:r w:rsidRPr="00516D73">
        <w:rPr>
          <w:rFonts w:ascii="Book Antiqua" w:hAnsi="Book Antiqua"/>
          <w:sz w:val="24"/>
        </w:rPr>
        <w:t xml:space="preserve">Prekinuta je istraga protiv </w:t>
      </w:r>
      <w:r w:rsidR="007D1FC3">
        <w:rPr>
          <w:rFonts w:ascii="Book Antiqua" w:hAnsi="Book Antiqua"/>
          <w:sz w:val="24"/>
        </w:rPr>
        <w:t>47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ili</w:t>
      </w:r>
      <w:r w:rsidR="00F5261F" w:rsidRPr="00A67BFF">
        <w:rPr>
          <w:rFonts w:ascii="Book Antiqua" w:hAnsi="Book Antiqua"/>
          <w:sz w:val="24"/>
        </w:rPr>
        <w:t xml:space="preserve"> </w:t>
      </w:r>
      <w:r w:rsidR="008B62E1">
        <w:rPr>
          <w:rFonts w:ascii="Book Antiqua" w:hAnsi="Book Antiqua"/>
          <w:sz w:val="24"/>
        </w:rPr>
        <w:t>2</w:t>
      </w:r>
      <w:r w:rsidR="007D1FC3">
        <w:rPr>
          <w:rFonts w:ascii="Book Antiqua" w:hAnsi="Book Antiqua"/>
          <w:sz w:val="24"/>
        </w:rPr>
        <w:t>4</w:t>
      </w:r>
      <w:r w:rsidR="00CF4F1A" w:rsidRPr="00A67BFF">
        <w:rPr>
          <w:rFonts w:ascii="Book Antiqua" w:hAnsi="Book Antiqua"/>
          <w:sz w:val="24"/>
        </w:rPr>
        <w:t>.</w:t>
      </w:r>
      <w:r w:rsidR="007D1FC3">
        <w:rPr>
          <w:rFonts w:ascii="Book Antiqua" w:hAnsi="Book Antiqua"/>
          <w:sz w:val="24"/>
        </w:rPr>
        <w:t>48</w:t>
      </w:r>
      <w:r w:rsidR="001D3D8D" w:rsidRPr="00A67BFF">
        <w:rPr>
          <w:rFonts w:ascii="Book Antiqua" w:hAnsi="Book Antiqua"/>
          <w:sz w:val="24"/>
        </w:rPr>
        <w:t>%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lica</w:t>
      </w:r>
      <w:r w:rsidR="00F5261F" w:rsidRPr="00A67BFF">
        <w:rPr>
          <w:rFonts w:ascii="Book Antiqua" w:hAnsi="Book Antiqua"/>
          <w:sz w:val="24"/>
        </w:rPr>
        <w:t xml:space="preserve">; </w:t>
      </w:r>
    </w:p>
    <w:p w14:paraId="16F14E71" w14:textId="3DB97C3F" w:rsidR="00F5261F" w:rsidRPr="00A67BFF" w:rsidRDefault="00516D73" w:rsidP="00FF26EE">
      <w:pPr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Protiv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7D1FC3">
        <w:rPr>
          <w:rFonts w:ascii="Book Antiqua" w:hAnsi="Book Antiqua"/>
          <w:color w:val="000000"/>
          <w:sz w:val="24"/>
        </w:rPr>
        <w:t>88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ili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7D1FC3">
        <w:rPr>
          <w:rFonts w:ascii="Book Antiqua" w:hAnsi="Book Antiqua"/>
          <w:color w:val="000000"/>
          <w:sz w:val="24"/>
        </w:rPr>
        <w:t>45</w:t>
      </w:r>
      <w:r w:rsidR="00FB39EC">
        <w:rPr>
          <w:rFonts w:ascii="Book Antiqua" w:hAnsi="Book Antiqua"/>
          <w:color w:val="000000"/>
          <w:sz w:val="24"/>
        </w:rPr>
        <w:t>.</w:t>
      </w:r>
      <w:r w:rsidR="007D1FC3">
        <w:rPr>
          <w:rFonts w:ascii="Book Antiqua" w:hAnsi="Book Antiqua"/>
          <w:color w:val="000000"/>
          <w:sz w:val="24"/>
        </w:rPr>
        <w:t>83</w:t>
      </w:r>
      <w:r w:rsidR="00F5261F" w:rsidRPr="00A67BFF">
        <w:rPr>
          <w:rFonts w:ascii="Book Antiqua" w:hAnsi="Book Antiqua"/>
          <w:color w:val="000000"/>
          <w:sz w:val="24"/>
        </w:rPr>
        <w:t xml:space="preserve">% </w:t>
      </w:r>
      <w:r w:rsidR="007D1FC3">
        <w:rPr>
          <w:rFonts w:ascii="Book Antiqua" w:hAnsi="Book Antiqua"/>
          <w:color w:val="000000"/>
          <w:sz w:val="24"/>
        </w:rPr>
        <w:t xml:space="preserve">lica </w:t>
      </w:r>
      <w:r>
        <w:rPr>
          <w:rFonts w:ascii="Book Antiqua" w:hAnsi="Book Antiqua"/>
          <w:color w:val="000000"/>
          <w:sz w:val="24"/>
        </w:rPr>
        <w:t>je odbijena krivična prijava</w:t>
      </w:r>
      <w:r w:rsidR="00F5261F" w:rsidRPr="00A67BFF">
        <w:rPr>
          <w:rFonts w:ascii="Book Antiqua" w:hAnsi="Book Antiqua"/>
          <w:color w:val="000000"/>
          <w:sz w:val="24"/>
        </w:rPr>
        <w:t xml:space="preserve">; </w:t>
      </w:r>
      <w:r>
        <w:rPr>
          <w:rFonts w:ascii="Book Antiqua" w:hAnsi="Book Antiqua"/>
          <w:color w:val="000000"/>
          <w:sz w:val="24"/>
        </w:rPr>
        <w:t>i</w:t>
      </w:r>
    </w:p>
    <w:p w14:paraId="425B015E" w14:textId="54E5E4B1" w:rsidR="00F5261F" w:rsidRPr="00A67BFF" w:rsidRDefault="00516D73" w:rsidP="00FF26EE">
      <w:pPr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Protiv</w:t>
      </w:r>
      <w:r w:rsidR="00CF4F1A" w:rsidRPr="00A67BFF">
        <w:rPr>
          <w:rFonts w:ascii="Book Antiqua" w:hAnsi="Book Antiqua"/>
          <w:color w:val="000000"/>
          <w:sz w:val="24"/>
        </w:rPr>
        <w:t xml:space="preserve"> </w:t>
      </w:r>
      <w:r w:rsidR="007D1FC3">
        <w:rPr>
          <w:rFonts w:ascii="Book Antiqua" w:hAnsi="Book Antiqua"/>
          <w:color w:val="000000"/>
          <w:sz w:val="24"/>
        </w:rPr>
        <w:t>13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ili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7D1FC3">
        <w:rPr>
          <w:rFonts w:ascii="Book Antiqua" w:hAnsi="Book Antiqua"/>
          <w:color w:val="000000"/>
          <w:sz w:val="24"/>
        </w:rPr>
        <w:t>6</w:t>
      </w:r>
      <w:r w:rsidR="00FB39EC">
        <w:rPr>
          <w:rFonts w:ascii="Book Antiqua" w:hAnsi="Book Antiqua"/>
          <w:color w:val="000000"/>
          <w:sz w:val="24"/>
        </w:rPr>
        <w:t>.</w:t>
      </w:r>
      <w:r w:rsidR="007D1FC3">
        <w:rPr>
          <w:rFonts w:ascii="Book Antiqua" w:hAnsi="Book Antiqua"/>
          <w:color w:val="000000"/>
          <w:sz w:val="24"/>
        </w:rPr>
        <w:t>78</w:t>
      </w:r>
      <w:r w:rsidR="00F5261F" w:rsidRPr="00A67BFF">
        <w:rPr>
          <w:rFonts w:ascii="Book Antiqua" w:hAnsi="Book Antiqua"/>
          <w:color w:val="000000"/>
          <w:sz w:val="24"/>
        </w:rPr>
        <w:t xml:space="preserve"> % </w:t>
      </w:r>
      <w:r>
        <w:rPr>
          <w:rFonts w:ascii="Book Antiqua" w:hAnsi="Book Antiqua"/>
          <w:color w:val="000000"/>
          <w:sz w:val="24"/>
        </w:rPr>
        <w:t>lica su prosle</w:t>
      </w:r>
      <w:r>
        <w:rPr>
          <w:rFonts w:cs="Calibri"/>
          <w:color w:val="000000"/>
          <w:sz w:val="24"/>
        </w:rPr>
        <w:t>đ</w:t>
      </w:r>
      <w:r>
        <w:rPr>
          <w:rFonts w:ascii="Book Antiqua" w:hAnsi="Book Antiqua"/>
          <w:color w:val="000000"/>
          <w:sz w:val="24"/>
        </w:rPr>
        <w:t>ene nadležnosti</w:t>
      </w:r>
      <w:r w:rsidR="007D1FC3">
        <w:rPr>
          <w:rFonts w:ascii="Book Antiqua" w:hAnsi="Book Antiqua"/>
          <w:color w:val="000000"/>
          <w:sz w:val="24"/>
        </w:rPr>
        <w:t xml:space="preserve"> predmeta</w:t>
      </w:r>
      <w:r w:rsidR="00F5261F" w:rsidRPr="00A67BFF">
        <w:rPr>
          <w:rFonts w:ascii="Book Antiqua" w:hAnsi="Book Antiqua"/>
          <w:color w:val="000000"/>
          <w:sz w:val="24"/>
        </w:rPr>
        <w:t>;</w:t>
      </w:r>
    </w:p>
    <w:p w14:paraId="38505575" w14:textId="1035B191" w:rsidR="00F5261F" w:rsidRDefault="00516D73" w:rsidP="00F5261F">
      <w:pPr>
        <w:spacing w:before="240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Na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kraju perioda izveštavanja, ostalo je ne</w:t>
      </w:r>
      <w:r w:rsidR="00FB39EC">
        <w:rPr>
          <w:rFonts w:ascii="Book Antiqua" w:hAnsi="Book Antiqua"/>
          <w:color w:val="000000"/>
          <w:sz w:val="24"/>
        </w:rPr>
        <w:t>rešenih</w:t>
      </w:r>
      <w:r w:rsidR="001D3D8D" w:rsidRPr="00A67BFF">
        <w:rPr>
          <w:rFonts w:ascii="Book Antiqua" w:hAnsi="Book Antiqua"/>
          <w:color w:val="000000"/>
          <w:sz w:val="24"/>
        </w:rPr>
        <w:t xml:space="preserve"> </w:t>
      </w:r>
      <w:r w:rsidR="007D1FC3">
        <w:rPr>
          <w:rFonts w:ascii="Book Antiqua" w:hAnsi="Book Antiqua"/>
          <w:color w:val="000000"/>
          <w:sz w:val="24"/>
        </w:rPr>
        <w:t>725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predmeta protiv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7D1FC3">
        <w:rPr>
          <w:rFonts w:ascii="Book Antiqua" w:hAnsi="Book Antiqua"/>
          <w:color w:val="000000"/>
          <w:sz w:val="24"/>
        </w:rPr>
        <w:t>2</w:t>
      </w:r>
      <w:r w:rsidR="00F5261F" w:rsidRPr="00A67BFF">
        <w:rPr>
          <w:rFonts w:ascii="Book Antiqua" w:hAnsi="Book Antiqua"/>
          <w:color w:val="000000"/>
          <w:sz w:val="24"/>
        </w:rPr>
        <w:t>,</w:t>
      </w:r>
      <w:r w:rsidR="007D1FC3">
        <w:rPr>
          <w:rFonts w:ascii="Book Antiqua" w:hAnsi="Book Antiqua"/>
          <w:color w:val="000000"/>
          <w:sz w:val="24"/>
        </w:rPr>
        <w:t>156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ili</w:t>
      </w:r>
      <w:r w:rsidR="00F5261F" w:rsidRPr="00A67BFF">
        <w:rPr>
          <w:rFonts w:ascii="Book Antiqua" w:hAnsi="Book Antiqua"/>
          <w:color w:val="000000"/>
          <w:sz w:val="24"/>
        </w:rPr>
        <w:t xml:space="preserve"> </w:t>
      </w:r>
      <w:r w:rsidR="007D1FC3">
        <w:rPr>
          <w:rFonts w:ascii="Book Antiqua" w:hAnsi="Book Antiqua"/>
          <w:color w:val="000000"/>
          <w:sz w:val="24"/>
        </w:rPr>
        <w:t>33</w:t>
      </w:r>
      <w:r w:rsidR="00FB39EC">
        <w:rPr>
          <w:rFonts w:ascii="Book Antiqua" w:hAnsi="Book Antiqua"/>
          <w:color w:val="000000"/>
          <w:sz w:val="24"/>
        </w:rPr>
        <w:t>.</w:t>
      </w:r>
      <w:r w:rsidR="007D1FC3">
        <w:rPr>
          <w:rFonts w:ascii="Book Antiqua" w:hAnsi="Book Antiqua"/>
          <w:color w:val="000000"/>
          <w:sz w:val="24"/>
        </w:rPr>
        <w:t>62</w:t>
      </w:r>
      <w:r w:rsidR="00F5261F" w:rsidRPr="00A67BFF">
        <w:rPr>
          <w:rFonts w:ascii="Book Antiqua" w:hAnsi="Book Antiqua"/>
          <w:color w:val="000000"/>
          <w:sz w:val="24"/>
        </w:rPr>
        <w:t xml:space="preserve">%, </w:t>
      </w:r>
      <w:r>
        <w:rPr>
          <w:rFonts w:ascii="Book Antiqua" w:hAnsi="Book Antiqua"/>
          <w:color w:val="000000"/>
          <w:sz w:val="24"/>
        </w:rPr>
        <w:t>lica</w:t>
      </w:r>
      <w:bookmarkStart w:id="83" w:name="_Toc506551331"/>
      <w:bookmarkStart w:id="84" w:name="_Toc506553206"/>
      <w:r w:rsidR="00F5261F" w:rsidRPr="00A67BFF">
        <w:rPr>
          <w:rFonts w:ascii="Book Antiqua" w:hAnsi="Book Antiqua"/>
          <w:color w:val="000000"/>
          <w:sz w:val="24"/>
        </w:rPr>
        <w:t xml:space="preserve"> (</w:t>
      </w:r>
      <w:r>
        <w:rPr>
          <w:rFonts w:ascii="Book Antiqua" w:hAnsi="Book Antiqua"/>
          <w:color w:val="000000"/>
          <w:sz w:val="24"/>
        </w:rPr>
        <w:t>kao poznatih počinilaca</w:t>
      </w:r>
      <w:r w:rsidR="00F5261F" w:rsidRPr="00A67BFF">
        <w:rPr>
          <w:rFonts w:ascii="Book Antiqua" w:hAnsi="Book Antiqua"/>
          <w:color w:val="000000"/>
          <w:sz w:val="24"/>
        </w:rPr>
        <w:t xml:space="preserve"> - PP), </w:t>
      </w:r>
      <w:r>
        <w:rPr>
          <w:rFonts w:ascii="Book Antiqua" w:hAnsi="Book Antiqua"/>
          <w:color w:val="000000"/>
          <w:sz w:val="24"/>
        </w:rPr>
        <w:t>koliko je bilo na radu</w:t>
      </w:r>
      <w:r w:rsidR="00F5261F" w:rsidRPr="00A67BFF">
        <w:rPr>
          <w:rFonts w:ascii="Book Antiqua" w:hAnsi="Book Antiqua"/>
          <w:color w:val="000000"/>
          <w:sz w:val="24"/>
        </w:rPr>
        <w:t xml:space="preserve">. </w:t>
      </w:r>
    </w:p>
    <w:bookmarkEnd w:id="83"/>
    <w:bookmarkEnd w:id="84"/>
    <w:p w14:paraId="2C01C4B0" w14:textId="5B613609" w:rsidR="00F5261F" w:rsidRPr="007D1FC3" w:rsidRDefault="007D1FC3" w:rsidP="00F5261F">
      <w:pPr>
        <w:spacing w:after="0" w:line="20" w:lineRule="atLeast"/>
        <w:jc w:val="both"/>
        <w:rPr>
          <w:rFonts w:ascii="Book Antiqua" w:hAnsi="Book Antiqua"/>
          <w:i/>
          <w:color w:val="5B9BD5" w:themeColor="accent1"/>
        </w:rPr>
      </w:pPr>
      <w:r w:rsidRPr="007D1FC3">
        <w:rPr>
          <w:rFonts w:ascii="Book Antiqua" w:hAnsi="Book Antiqua"/>
          <w:color w:val="5B9BD5" w:themeColor="accent1"/>
        </w:rPr>
        <w:t xml:space="preserve">6.3.1 </w:t>
      </w:r>
      <w:r w:rsidRPr="007D1FC3">
        <w:rPr>
          <w:rFonts w:ascii="Book Antiqua" w:hAnsi="Book Antiqua"/>
          <w:i/>
          <w:color w:val="5B9BD5" w:themeColor="accent1"/>
        </w:rPr>
        <w:t>Sudske odluke u vezi sa optužujućim aktima tužilaca STRK-a</w:t>
      </w:r>
    </w:p>
    <w:p w14:paraId="3B62D142" w14:textId="77777777" w:rsidR="007D1FC3" w:rsidRDefault="007D1FC3" w:rsidP="00F5261F">
      <w:pPr>
        <w:spacing w:after="0" w:line="20" w:lineRule="atLeast"/>
        <w:jc w:val="both"/>
        <w:rPr>
          <w:rFonts w:ascii="Book Antiqua" w:hAnsi="Book Antiqua"/>
          <w:i/>
        </w:rPr>
      </w:pPr>
    </w:p>
    <w:p w14:paraId="638FD4AF" w14:textId="13F87AF7" w:rsidR="005A737C" w:rsidRPr="00602B04" w:rsidRDefault="0082358B" w:rsidP="005A737C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 w:rsidRPr="0082358B">
        <w:rPr>
          <w:rFonts w:ascii="Book Antiqua" w:hAnsi="Book Antiqua"/>
          <w:color w:val="000000"/>
          <w:sz w:val="24"/>
        </w:rPr>
        <w:t xml:space="preserve">Tokom ovog perioda, </w:t>
      </w:r>
      <w:r>
        <w:rPr>
          <w:rFonts w:ascii="Book Antiqua" w:hAnsi="Book Antiqua"/>
          <w:color w:val="000000"/>
          <w:sz w:val="24"/>
        </w:rPr>
        <w:t>OTKD</w:t>
      </w:r>
      <w:r w:rsidRPr="0082358B">
        <w:rPr>
          <w:rFonts w:ascii="Book Antiqua" w:hAnsi="Book Antiqua"/>
          <w:color w:val="000000"/>
          <w:sz w:val="24"/>
        </w:rPr>
        <w:t xml:space="preserve"> osnovnih sudova, odlučujući prema optu</w:t>
      </w:r>
      <w:r w:rsidRPr="0082358B">
        <w:rPr>
          <w:rFonts w:ascii="Book Antiqua" w:hAnsi="Book Antiqua" w:cs="Book Antiqua"/>
          <w:color w:val="000000"/>
          <w:sz w:val="24"/>
        </w:rPr>
        <w:t>ž</w:t>
      </w:r>
      <w:r w:rsidRPr="0082358B">
        <w:rPr>
          <w:rFonts w:ascii="Book Antiqua" w:hAnsi="Book Antiqua"/>
          <w:color w:val="000000"/>
          <w:sz w:val="24"/>
        </w:rPr>
        <w:t>nicama tu</w:t>
      </w:r>
      <w:r w:rsidRPr="0082358B">
        <w:rPr>
          <w:rFonts w:ascii="Book Antiqua" w:hAnsi="Book Antiqua" w:cs="Book Antiqua"/>
          <w:color w:val="000000"/>
          <w:sz w:val="24"/>
        </w:rPr>
        <w:t>ž</w:t>
      </w:r>
      <w:r w:rsidRPr="0082358B">
        <w:rPr>
          <w:rFonts w:ascii="Book Antiqua" w:hAnsi="Book Antiqua"/>
          <w:color w:val="000000"/>
          <w:sz w:val="24"/>
        </w:rPr>
        <w:t xml:space="preserve">ilaca STRK, </w:t>
      </w:r>
      <w:r>
        <w:rPr>
          <w:rFonts w:ascii="Book Antiqua" w:hAnsi="Book Antiqua"/>
          <w:color w:val="000000"/>
          <w:sz w:val="24"/>
        </w:rPr>
        <w:t>doneli su</w:t>
      </w:r>
      <w:r w:rsidRPr="0082358B">
        <w:rPr>
          <w:rFonts w:ascii="Book Antiqua" w:hAnsi="Book Antiqua"/>
          <w:color w:val="000000"/>
          <w:sz w:val="24"/>
        </w:rPr>
        <w:t xml:space="preserve"> 47 sudskih odluka, </w:t>
      </w:r>
      <w:r>
        <w:rPr>
          <w:rFonts w:ascii="Book Antiqua" w:hAnsi="Book Antiqua"/>
          <w:color w:val="000000"/>
          <w:sz w:val="24"/>
        </w:rPr>
        <w:t>i to</w:t>
      </w:r>
      <w:r w:rsidR="005A737C" w:rsidRPr="00602B04">
        <w:rPr>
          <w:rFonts w:ascii="Book Antiqua" w:hAnsi="Book Antiqua"/>
          <w:color w:val="000000"/>
          <w:sz w:val="24"/>
        </w:rPr>
        <w:t>:</w:t>
      </w:r>
    </w:p>
    <w:p w14:paraId="1FDF274D" w14:textId="77777777" w:rsidR="005A737C" w:rsidRPr="00602B04" w:rsidRDefault="005A737C" w:rsidP="005A737C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4EF373C3" w14:textId="432C2182" w:rsidR="005A737C" w:rsidRPr="00602B04" w:rsidRDefault="0082358B" w:rsidP="005A737C">
      <w:pPr>
        <w:numPr>
          <w:ilvl w:val="0"/>
          <w:numId w:val="9"/>
        </w:numPr>
        <w:spacing w:after="0" w:line="20" w:lineRule="atLeast"/>
        <w:ind w:left="810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Proglasili su krivim i kaznili su osu</w:t>
      </w:r>
      <w:r>
        <w:rPr>
          <w:rFonts w:cs="Calibri"/>
          <w:color w:val="000000"/>
          <w:sz w:val="24"/>
        </w:rPr>
        <w:t>đujućom pre</w:t>
      </w:r>
      <w:r>
        <w:rPr>
          <w:rFonts w:ascii="Book Antiqua" w:hAnsi="Book Antiqua"/>
          <w:color w:val="000000"/>
          <w:sz w:val="24"/>
        </w:rPr>
        <w:t xml:space="preserve">sudom 35 lica </w:t>
      </w:r>
      <w:r w:rsidR="005A737C">
        <w:rPr>
          <w:rFonts w:ascii="Book Antiqua" w:hAnsi="Book Antiqua"/>
          <w:color w:val="000000"/>
          <w:sz w:val="24"/>
        </w:rPr>
        <w:t>74,46</w:t>
      </w:r>
      <w:r w:rsidR="005A737C" w:rsidRPr="00602B04">
        <w:rPr>
          <w:rFonts w:ascii="Book Antiqua" w:hAnsi="Book Antiqua"/>
          <w:color w:val="000000"/>
          <w:sz w:val="24"/>
        </w:rPr>
        <w:t xml:space="preserve">%; </w:t>
      </w:r>
    </w:p>
    <w:p w14:paraId="6CACE1EB" w14:textId="043B0283" w:rsidR="005A737C" w:rsidRPr="00602B04" w:rsidRDefault="0082358B" w:rsidP="005A737C">
      <w:pPr>
        <w:numPr>
          <w:ilvl w:val="0"/>
          <w:numId w:val="9"/>
        </w:numPr>
        <w:spacing w:after="0" w:line="20" w:lineRule="atLeast"/>
        <w:ind w:left="810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Odbili su optužujući akt protiv 1</w:t>
      </w:r>
      <w:r w:rsidR="005A737C" w:rsidRPr="00602B04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lica ili</w:t>
      </w:r>
      <w:r w:rsidR="005A737C" w:rsidRPr="00602B04">
        <w:rPr>
          <w:rFonts w:ascii="Book Antiqua" w:hAnsi="Book Antiqua"/>
          <w:color w:val="000000"/>
          <w:sz w:val="24"/>
        </w:rPr>
        <w:t xml:space="preserve"> </w:t>
      </w:r>
      <w:r w:rsidR="005A737C">
        <w:rPr>
          <w:rFonts w:ascii="Book Antiqua" w:hAnsi="Book Antiqua"/>
          <w:color w:val="000000"/>
          <w:sz w:val="24"/>
        </w:rPr>
        <w:t>2,13%;</w:t>
      </w:r>
    </w:p>
    <w:p w14:paraId="3F63EBA8" w14:textId="7563BFF9" w:rsidR="005A737C" w:rsidRDefault="0082358B" w:rsidP="005A737C">
      <w:pPr>
        <w:numPr>
          <w:ilvl w:val="0"/>
          <w:numId w:val="9"/>
        </w:numPr>
        <w:spacing w:after="0" w:line="20" w:lineRule="atLeast"/>
        <w:ind w:left="810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Oslobodili su optužujućeg akta</w:t>
      </w:r>
      <w:r w:rsidR="005A737C" w:rsidRPr="001D453A">
        <w:rPr>
          <w:rFonts w:ascii="Book Antiqua" w:hAnsi="Book Antiqua"/>
          <w:color w:val="000000"/>
          <w:sz w:val="24"/>
        </w:rPr>
        <w:t xml:space="preserve"> </w:t>
      </w:r>
      <w:r w:rsidR="005A737C">
        <w:rPr>
          <w:rFonts w:ascii="Book Antiqua" w:hAnsi="Book Antiqua"/>
          <w:color w:val="000000"/>
          <w:sz w:val="24"/>
        </w:rPr>
        <w:t>7</w:t>
      </w:r>
      <w:r w:rsidR="005A737C" w:rsidRPr="001D453A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lica ili</w:t>
      </w:r>
      <w:r w:rsidR="005A737C" w:rsidRPr="001D453A">
        <w:rPr>
          <w:rFonts w:ascii="Book Antiqua" w:hAnsi="Book Antiqua"/>
          <w:color w:val="000000"/>
          <w:sz w:val="24"/>
        </w:rPr>
        <w:t xml:space="preserve"> </w:t>
      </w:r>
      <w:r w:rsidR="005A737C">
        <w:rPr>
          <w:rFonts w:ascii="Book Antiqua" w:hAnsi="Book Antiqua"/>
          <w:color w:val="000000"/>
          <w:sz w:val="24"/>
        </w:rPr>
        <w:t xml:space="preserve">14,89%, </w:t>
      </w:r>
      <w:r>
        <w:rPr>
          <w:rFonts w:ascii="Book Antiqua" w:hAnsi="Book Antiqua"/>
          <w:color w:val="000000"/>
          <w:sz w:val="24"/>
        </w:rPr>
        <w:t>i</w:t>
      </w:r>
    </w:p>
    <w:p w14:paraId="77546C76" w14:textId="7547282D" w:rsidR="005A737C" w:rsidRDefault="0082358B" w:rsidP="005A737C">
      <w:pPr>
        <w:numPr>
          <w:ilvl w:val="0"/>
          <w:numId w:val="9"/>
        </w:numPr>
        <w:spacing w:after="0" w:line="20" w:lineRule="atLeast"/>
        <w:ind w:left="810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Odbacili su optužujuće akte za</w:t>
      </w:r>
      <w:r w:rsidR="005A737C">
        <w:rPr>
          <w:rFonts w:ascii="Book Antiqua" w:hAnsi="Book Antiqua"/>
          <w:color w:val="000000"/>
          <w:sz w:val="24"/>
        </w:rPr>
        <w:t xml:space="preserve"> 4 </w:t>
      </w:r>
      <w:r>
        <w:rPr>
          <w:rFonts w:ascii="Book Antiqua" w:hAnsi="Book Antiqua"/>
          <w:color w:val="000000"/>
          <w:sz w:val="24"/>
        </w:rPr>
        <w:t>lica ili</w:t>
      </w:r>
      <w:r w:rsidR="005A737C">
        <w:rPr>
          <w:rFonts w:ascii="Book Antiqua" w:hAnsi="Book Antiqua"/>
          <w:color w:val="000000"/>
          <w:sz w:val="24"/>
        </w:rPr>
        <w:t xml:space="preserve"> 8,52%.</w:t>
      </w:r>
    </w:p>
    <w:p w14:paraId="7CD1E24D" w14:textId="77777777" w:rsidR="005A737C" w:rsidRPr="00A8451C" w:rsidRDefault="005A737C" w:rsidP="005A737C">
      <w:pPr>
        <w:spacing w:after="0" w:line="20" w:lineRule="atLeast"/>
        <w:ind w:left="810"/>
        <w:jc w:val="both"/>
        <w:rPr>
          <w:rFonts w:ascii="Book Antiqua" w:hAnsi="Book Antiqua"/>
          <w:color w:val="000000"/>
          <w:sz w:val="16"/>
        </w:rPr>
      </w:pPr>
    </w:p>
    <w:p w14:paraId="1AE3927F" w14:textId="475B4EE2" w:rsidR="005A737C" w:rsidRPr="00602B04" w:rsidRDefault="0082358B" w:rsidP="005A737C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 w:rsidRPr="0082358B">
        <w:rPr>
          <w:rFonts w:ascii="Book Antiqua" w:hAnsi="Book Antiqua"/>
          <w:color w:val="000000"/>
          <w:sz w:val="24"/>
        </w:rPr>
        <w:t>Tužioci STRK uložili su 29 žalbi na sudske odluke u vezi sa sudskim odlukama, od kojih je 20 ili 68,96% žalbi uloženo samo zbog odluke o kazni.</w:t>
      </w:r>
      <w:r w:rsidR="005A737C" w:rsidRPr="00602B04">
        <w:rPr>
          <w:rFonts w:ascii="Book Antiqua" w:hAnsi="Book Antiqua"/>
          <w:color w:val="000000"/>
          <w:sz w:val="24"/>
        </w:rPr>
        <w:t xml:space="preserve"> </w:t>
      </w:r>
    </w:p>
    <w:p w14:paraId="2777C29E" w14:textId="77777777" w:rsidR="005A737C" w:rsidRPr="00602B04" w:rsidRDefault="005A737C" w:rsidP="005A737C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5AE36396" w14:textId="77777777" w:rsidR="00F5261F" w:rsidRPr="00A67BFF" w:rsidRDefault="00072A3B" w:rsidP="00F5261F">
      <w:pPr>
        <w:pStyle w:val="Heading2"/>
        <w:spacing w:before="0" w:line="20" w:lineRule="atLeast"/>
        <w:rPr>
          <w:rFonts w:ascii="Book Antiqua" w:hAnsi="Book Antiqua"/>
        </w:rPr>
      </w:pPr>
      <w:bookmarkStart w:id="85" w:name="_Toc50964329"/>
      <w:r w:rsidRPr="00A67BFF">
        <w:rPr>
          <w:rFonts w:ascii="Book Antiqua" w:hAnsi="Book Antiqua"/>
        </w:rPr>
        <w:t>6</w:t>
      </w:r>
      <w:r w:rsidR="00F5261F" w:rsidRPr="00A67BFF">
        <w:rPr>
          <w:rFonts w:ascii="Book Antiqua" w:hAnsi="Book Antiqua"/>
        </w:rPr>
        <w:t xml:space="preserve">.4 </w:t>
      </w:r>
      <w:r w:rsidR="00516D73">
        <w:rPr>
          <w:rFonts w:ascii="Book Antiqua" w:hAnsi="Book Antiqua"/>
        </w:rPr>
        <w:t>Osnovno tužilaštvo u Prištini</w:t>
      </w:r>
      <w:bookmarkEnd w:id="85"/>
    </w:p>
    <w:p w14:paraId="60704E8D" w14:textId="77777777" w:rsidR="00F5261F" w:rsidRPr="00A67BFF" w:rsidRDefault="00F5261F" w:rsidP="00F5261F">
      <w:pPr>
        <w:spacing w:after="0" w:line="20" w:lineRule="atLeast"/>
        <w:rPr>
          <w:rFonts w:ascii="Book Antiqua" w:hAnsi="Book Antiqua"/>
        </w:rPr>
      </w:pPr>
    </w:p>
    <w:p w14:paraId="4F8267FD" w14:textId="77777777" w:rsidR="00F5261F" w:rsidRPr="00A67BFF" w:rsidRDefault="00516D73" w:rsidP="00F5261F">
      <w:pPr>
        <w:spacing w:after="0" w:line="20" w:lineRule="atLeast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Rad osnovnih tužilaš</w:t>
      </w:r>
      <w:r w:rsidRPr="00516D73">
        <w:rPr>
          <w:rFonts w:ascii="Book Antiqua" w:hAnsi="Book Antiqua"/>
          <w:sz w:val="24"/>
        </w:rPr>
        <w:t>t</w:t>
      </w:r>
      <w:r>
        <w:rPr>
          <w:rFonts w:ascii="Book Antiqua" w:hAnsi="Book Antiqua"/>
          <w:sz w:val="24"/>
        </w:rPr>
        <w:t>a</w:t>
      </w:r>
      <w:r w:rsidRPr="00516D73">
        <w:rPr>
          <w:rFonts w:ascii="Book Antiqua" w:hAnsi="Book Antiqua"/>
          <w:sz w:val="24"/>
        </w:rPr>
        <w:t xml:space="preserve">va </w:t>
      </w:r>
      <w:r>
        <w:rPr>
          <w:rFonts w:ascii="Book Antiqua" w:hAnsi="Book Antiqua"/>
          <w:sz w:val="24"/>
        </w:rPr>
        <w:t>će se u ovom izveš</w:t>
      </w:r>
      <w:r w:rsidRPr="00516D73">
        <w:rPr>
          <w:rFonts w:ascii="Book Antiqua" w:hAnsi="Book Antiqua"/>
          <w:sz w:val="24"/>
        </w:rPr>
        <w:t>taju predstaviti po departament</w:t>
      </w:r>
      <w:r>
        <w:rPr>
          <w:rFonts w:ascii="Book Antiqua" w:hAnsi="Book Antiqua"/>
          <w:sz w:val="24"/>
        </w:rPr>
        <w:t>ima kao i preko registara na nač</w:t>
      </w:r>
      <w:r w:rsidRPr="00516D73">
        <w:rPr>
          <w:rFonts w:ascii="Book Antiqua" w:hAnsi="Book Antiqua"/>
          <w:sz w:val="24"/>
        </w:rPr>
        <w:t>in da se predstavi celokupna slika za njihov rad</w:t>
      </w:r>
      <w:r w:rsidR="00F5261F" w:rsidRPr="00A67BFF">
        <w:rPr>
          <w:rFonts w:ascii="Book Antiqua" w:hAnsi="Book Antiqua"/>
          <w:sz w:val="24"/>
        </w:rPr>
        <w:t xml:space="preserve">. </w:t>
      </w:r>
    </w:p>
    <w:p w14:paraId="58DC3CE9" w14:textId="77777777" w:rsidR="00F5261F" w:rsidRPr="00A67BFF" w:rsidRDefault="00F5261F" w:rsidP="00F5261F">
      <w:pPr>
        <w:spacing w:after="0" w:line="20" w:lineRule="atLeast"/>
        <w:jc w:val="both"/>
        <w:rPr>
          <w:rFonts w:ascii="Book Antiqua" w:hAnsi="Book Antiqua"/>
          <w:sz w:val="24"/>
        </w:rPr>
      </w:pPr>
    </w:p>
    <w:p w14:paraId="141994FB" w14:textId="4EB8434F" w:rsidR="00F5261F" w:rsidRPr="00A67BFF" w:rsidRDefault="00516D73" w:rsidP="00F5261F">
      <w:pPr>
        <w:spacing w:after="0" w:line="20" w:lineRule="atLeast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</w:rPr>
        <w:t>Osnovno tužilaštvo u Prištini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je tokom </w:t>
      </w:r>
      <w:r w:rsidR="0082358B">
        <w:rPr>
          <w:rFonts w:ascii="Book Antiqua" w:hAnsi="Book Antiqua"/>
          <w:sz w:val="24"/>
        </w:rPr>
        <w:t xml:space="preserve">prve polovine </w:t>
      </w:r>
      <w:r w:rsidR="00481460" w:rsidRPr="00A67BFF">
        <w:rPr>
          <w:rFonts w:ascii="Book Antiqua" w:hAnsi="Book Antiqua"/>
          <w:bCs/>
          <w:color w:val="000000"/>
          <w:sz w:val="24"/>
          <w:szCs w:val="28"/>
        </w:rPr>
        <w:t>202</w:t>
      </w:r>
      <w:r w:rsidR="0082358B">
        <w:rPr>
          <w:rFonts w:ascii="Book Antiqua" w:hAnsi="Book Antiqua"/>
          <w:bCs/>
          <w:color w:val="000000"/>
          <w:sz w:val="24"/>
          <w:szCs w:val="28"/>
        </w:rPr>
        <w:t>1</w:t>
      </w:r>
      <w:r>
        <w:rPr>
          <w:rFonts w:ascii="Book Antiqua" w:hAnsi="Book Antiqua"/>
          <w:bCs/>
          <w:color w:val="000000"/>
          <w:sz w:val="24"/>
          <w:szCs w:val="28"/>
        </w:rPr>
        <w:t>. godine</w:t>
      </w:r>
      <w:r w:rsidR="00481460"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imalo na rad ukupno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8B62E1">
        <w:rPr>
          <w:rFonts w:ascii="Book Antiqua" w:hAnsi="Book Antiqua"/>
          <w:color w:val="000000" w:themeColor="text1"/>
          <w:sz w:val="24"/>
        </w:rPr>
        <w:t>5</w:t>
      </w:r>
      <w:r w:rsidR="0082358B">
        <w:rPr>
          <w:rFonts w:ascii="Book Antiqua" w:hAnsi="Book Antiqua"/>
          <w:color w:val="000000" w:themeColor="text1"/>
          <w:sz w:val="24"/>
        </w:rPr>
        <w:t>2</w:t>
      </w:r>
      <w:r w:rsidR="008B62E1">
        <w:rPr>
          <w:rFonts w:ascii="Book Antiqua" w:hAnsi="Book Antiqua"/>
          <w:color w:val="000000" w:themeColor="text1"/>
          <w:sz w:val="24"/>
        </w:rPr>
        <w:t>,</w:t>
      </w:r>
      <w:r w:rsidR="0082358B">
        <w:rPr>
          <w:rFonts w:ascii="Book Antiqua" w:hAnsi="Book Antiqua"/>
          <w:color w:val="000000" w:themeColor="text1"/>
          <w:sz w:val="24"/>
        </w:rPr>
        <w:t>525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</w:t>
      </w:r>
      <w:r w:rsidR="00F5261F" w:rsidRPr="00A67BFF">
        <w:rPr>
          <w:rFonts w:ascii="Book Antiqua" w:hAnsi="Book Antiqua"/>
          <w:sz w:val="24"/>
        </w:rPr>
        <w:t xml:space="preserve">, </w:t>
      </w:r>
      <w:r w:rsidR="0082358B">
        <w:rPr>
          <w:rFonts w:ascii="Book Antiqua" w:hAnsi="Book Antiqua"/>
          <w:sz w:val="24"/>
        </w:rPr>
        <w:t>gde se p</w:t>
      </w:r>
      <w:r>
        <w:rPr>
          <w:rFonts w:ascii="Book Antiqua" w:hAnsi="Book Antiqua"/>
          <w:sz w:val="24"/>
        </w:rPr>
        <w:t>o departamentima stanje predstavlja kao dole navedeno</w:t>
      </w:r>
      <w:r w:rsidR="00F5261F" w:rsidRPr="00A67BFF">
        <w:rPr>
          <w:rFonts w:ascii="Book Antiqua" w:hAnsi="Book Antiqua"/>
          <w:sz w:val="24"/>
        </w:rPr>
        <w:t>:</w:t>
      </w:r>
    </w:p>
    <w:p w14:paraId="34752EF6" w14:textId="77777777" w:rsidR="00F5261F" w:rsidRDefault="00F5261F" w:rsidP="00F5261F">
      <w:pPr>
        <w:spacing w:after="0" w:line="20" w:lineRule="atLeast"/>
        <w:jc w:val="both"/>
        <w:rPr>
          <w:rFonts w:ascii="Book Antiqua" w:hAnsi="Book Antiqua"/>
          <w:b/>
        </w:rPr>
      </w:pPr>
    </w:p>
    <w:p w14:paraId="0E975BAD" w14:textId="77777777" w:rsidR="00EE28A1" w:rsidRPr="00A67BFF" w:rsidRDefault="00EE28A1" w:rsidP="00F5261F">
      <w:pPr>
        <w:spacing w:after="0" w:line="20" w:lineRule="atLeast"/>
        <w:jc w:val="both"/>
        <w:rPr>
          <w:rFonts w:ascii="Book Antiqua" w:hAnsi="Book Antiqua"/>
          <w:b/>
        </w:rPr>
      </w:pPr>
    </w:p>
    <w:p w14:paraId="5FA4BA30" w14:textId="77777777" w:rsidR="00F5261F" w:rsidRPr="00A67BFF" w:rsidRDefault="00516D73" w:rsidP="00F5261F">
      <w:pPr>
        <w:spacing w:after="0" w:line="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Predmeti na radu i rešeni predmeti po departamentima</w:t>
      </w:r>
    </w:p>
    <w:p w14:paraId="4D87A212" w14:textId="1825751E" w:rsidR="00B643D3" w:rsidRPr="00A67BFF" w:rsidRDefault="0074490F" w:rsidP="00F5261F">
      <w:pPr>
        <w:spacing w:after="0" w:line="20" w:lineRule="atLeast"/>
        <w:jc w:val="both"/>
        <w:rPr>
          <w:rFonts w:ascii="Book Antiqua" w:hAnsi="Book Antiqua"/>
          <w:b/>
        </w:rPr>
      </w:pPr>
      <w:r>
        <w:rPr>
          <w:noProof/>
          <w:lang w:val="en-US"/>
        </w:rPr>
        <w:drawing>
          <wp:inline distT="0" distB="0" distL="0" distR="0" wp14:anchorId="700AC581" wp14:editId="27D95CCB">
            <wp:extent cx="5135217" cy="2932871"/>
            <wp:effectExtent l="0" t="0" r="8890" b="127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14:paraId="67617630" w14:textId="77777777" w:rsidR="00F5261F" w:rsidRPr="00A67BFF" w:rsidRDefault="00F5261F" w:rsidP="00F5261F">
      <w:pPr>
        <w:jc w:val="both"/>
        <w:rPr>
          <w:rFonts w:ascii="Book Antiqua" w:hAnsi="Book Antiqua"/>
        </w:rPr>
      </w:pPr>
      <w:r w:rsidRPr="00A67BFF">
        <w:rPr>
          <w:rFonts w:ascii="Book Antiqua" w:hAnsi="Book Antiqua"/>
          <w:sz w:val="20"/>
        </w:rPr>
        <w:t xml:space="preserve">Grafikon </w:t>
      </w:r>
      <w:r w:rsidR="00FB39EC">
        <w:rPr>
          <w:rFonts w:ascii="Book Antiqua" w:hAnsi="Book Antiqua"/>
          <w:sz w:val="20"/>
        </w:rPr>
        <w:t>31</w:t>
      </w:r>
      <w:r w:rsidRPr="00A67BFF">
        <w:rPr>
          <w:rFonts w:ascii="Book Antiqua" w:hAnsi="Book Antiqua"/>
          <w:sz w:val="20"/>
        </w:rPr>
        <w:t xml:space="preserve">: </w:t>
      </w:r>
      <w:r w:rsidR="00516D73">
        <w:rPr>
          <w:rFonts w:ascii="Book Antiqua" w:hAnsi="Book Antiqua"/>
          <w:sz w:val="20"/>
        </w:rPr>
        <w:t>Predmeti na radu i rešeni predmeti po departamentima u OT u Prištini</w:t>
      </w:r>
      <w:r w:rsidRPr="00A67BFF">
        <w:rPr>
          <w:rFonts w:ascii="Book Antiqua" w:hAnsi="Book Antiqua"/>
          <w:sz w:val="20"/>
        </w:rPr>
        <w:t xml:space="preserve">                                                               </w:t>
      </w:r>
    </w:p>
    <w:p w14:paraId="20FFEDA0" w14:textId="798F2573" w:rsidR="00F5261F" w:rsidRPr="00A67BFF" w:rsidRDefault="00C8507F" w:rsidP="00F5261F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Iz ovih podataka se vidi da je Osnovno tužilaštvo u Prištini </w:t>
      </w:r>
      <w:r w:rsidR="00A355C3">
        <w:rPr>
          <w:rFonts w:ascii="Book Antiqua" w:hAnsi="Book Antiqua"/>
          <w:sz w:val="24"/>
        </w:rPr>
        <w:t>u</w:t>
      </w:r>
      <w:r>
        <w:rPr>
          <w:rFonts w:ascii="Book Antiqua" w:hAnsi="Book Antiqua"/>
          <w:sz w:val="24"/>
        </w:rPr>
        <w:t xml:space="preserve"> OO završilo</w:t>
      </w:r>
      <w:r w:rsidR="00F5261F" w:rsidRPr="00A67BFF">
        <w:rPr>
          <w:rFonts w:ascii="Book Antiqua" w:hAnsi="Book Antiqua"/>
          <w:sz w:val="24"/>
        </w:rPr>
        <w:t xml:space="preserve"> </w:t>
      </w:r>
      <w:r w:rsidR="0082358B">
        <w:rPr>
          <w:rFonts w:ascii="Book Antiqua" w:hAnsi="Book Antiqua"/>
          <w:sz w:val="24"/>
        </w:rPr>
        <w:t>924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="00F5261F" w:rsidRPr="00A67BFF">
        <w:rPr>
          <w:rFonts w:ascii="Book Antiqua" w:hAnsi="Book Antiqua"/>
          <w:sz w:val="24"/>
        </w:rPr>
        <w:t xml:space="preserve"> </w:t>
      </w:r>
      <w:r w:rsidR="0082358B">
        <w:rPr>
          <w:rFonts w:ascii="Book Antiqua" w:hAnsi="Book Antiqua"/>
          <w:b/>
          <w:i/>
          <w:color w:val="5B9BD5" w:themeColor="accent1"/>
          <w:sz w:val="24"/>
        </w:rPr>
        <w:t>više</w:t>
      </w:r>
      <w:r w:rsidR="00F5261F"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nego što je primilo ili</w:t>
      </w:r>
      <w:r w:rsidR="00F5261F" w:rsidRPr="00A67BFF">
        <w:rPr>
          <w:rFonts w:ascii="Book Antiqua" w:hAnsi="Book Antiqua"/>
          <w:sz w:val="24"/>
        </w:rPr>
        <w:t xml:space="preserve"> </w:t>
      </w:r>
      <w:r w:rsidR="0082358B">
        <w:rPr>
          <w:rFonts w:ascii="Book Antiqua" w:hAnsi="Book Antiqua"/>
          <w:sz w:val="24"/>
        </w:rPr>
        <w:t>113</w:t>
      </w:r>
      <w:r w:rsidR="008B62E1">
        <w:rPr>
          <w:rFonts w:ascii="Book Antiqua" w:hAnsi="Book Antiqua"/>
          <w:sz w:val="24"/>
        </w:rPr>
        <w:t>.</w:t>
      </w:r>
      <w:r w:rsidR="0082358B">
        <w:rPr>
          <w:rFonts w:ascii="Book Antiqua" w:hAnsi="Book Antiqua"/>
          <w:sz w:val="24"/>
        </w:rPr>
        <w:t>14</w:t>
      </w:r>
      <w:r w:rsidR="00F5261F" w:rsidRPr="00A67BFF">
        <w:rPr>
          <w:rFonts w:ascii="Book Antiqua" w:hAnsi="Book Antiqua"/>
          <w:sz w:val="24"/>
        </w:rPr>
        <w:t>%</w:t>
      </w:r>
      <w:r w:rsidR="005F0B2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primljenih predmeta</w:t>
      </w:r>
      <w:r w:rsidR="00F5261F" w:rsidRPr="00A67BFF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 xml:space="preserve">U celini OO u OT u Prištini je završilo </w:t>
      </w:r>
      <w:r w:rsidR="0082358B">
        <w:rPr>
          <w:rFonts w:ascii="Book Antiqua" w:hAnsi="Book Antiqua"/>
          <w:sz w:val="24"/>
        </w:rPr>
        <w:t>6</w:t>
      </w:r>
      <w:r w:rsidR="00A355C3">
        <w:rPr>
          <w:rFonts w:ascii="Book Antiqua" w:hAnsi="Book Antiqua"/>
          <w:sz w:val="24"/>
        </w:rPr>
        <w:t>,</w:t>
      </w:r>
      <w:r w:rsidR="0082358B">
        <w:rPr>
          <w:rFonts w:ascii="Book Antiqua" w:hAnsi="Book Antiqua"/>
          <w:sz w:val="24"/>
        </w:rPr>
        <w:t>627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 ili</w:t>
      </w:r>
      <w:r w:rsidR="00F5261F" w:rsidRPr="00A67BFF">
        <w:rPr>
          <w:rFonts w:ascii="Book Antiqua" w:hAnsi="Book Antiqua"/>
          <w:sz w:val="24"/>
        </w:rPr>
        <w:t xml:space="preserve"> </w:t>
      </w:r>
      <w:r w:rsidR="008B62E1">
        <w:rPr>
          <w:rFonts w:ascii="Book Antiqua" w:hAnsi="Book Antiqua"/>
          <w:sz w:val="24"/>
        </w:rPr>
        <w:t>1</w:t>
      </w:r>
      <w:r w:rsidR="0082358B">
        <w:rPr>
          <w:rFonts w:ascii="Book Antiqua" w:hAnsi="Book Antiqua"/>
          <w:sz w:val="24"/>
        </w:rPr>
        <w:t>3</w:t>
      </w:r>
      <w:r w:rsidR="00A355C3">
        <w:rPr>
          <w:rFonts w:ascii="Book Antiqua" w:hAnsi="Book Antiqua"/>
          <w:sz w:val="24"/>
        </w:rPr>
        <w:t>.</w:t>
      </w:r>
      <w:r w:rsidR="0082358B">
        <w:rPr>
          <w:rFonts w:ascii="Book Antiqua" w:hAnsi="Book Antiqua"/>
          <w:sz w:val="24"/>
        </w:rPr>
        <w:t>85</w:t>
      </w:r>
      <w:r w:rsidR="00F5261F"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predmeta koje je imalo na radu</w:t>
      </w:r>
      <w:r w:rsidR="00F5261F" w:rsidRPr="00A67BFF">
        <w:rPr>
          <w:rFonts w:ascii="Book Antiqua" w:hAnsi="Book Antiqua"/>
          <w:sz w:val="24"/>
        </w:rPr>
        <w:t>.</w:t>
      </w:r>
    </w:p>
    <w:p w14:paraId="154BD2F8" w14:textId="6F0B3409" w:rsidR="00F5261F" w:rsidRPr="00A67BFF" w:rsidRDefault="00C8507F" w:rsidP="00F5261F">
      <w:pPr>
        <w:spacing w:after="0" w:line="20" w:lineRule="atLeast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 OTKD je završeno</w:t>
      </w:r>
      <w:r w:rsidR="00F5261F" w:rsidRPr="00A67BFF">
        <w:rPr>
          <w:rFonts w:ascii="Book Antiqua" w:hAnsi="Book Antiqua"/>
          <w:sz w:val="24"/>
        </w:rPr>
        <w:t xml:space="preserve"> </w:t>
      </w:r>
      <w:r w:rsidR="00A355C3">
        <w:rPr>
          <w:rFonts w:ascii="Book Antiqua" w:hAnsi="Book Antiqua"/>
          <w:sz w:val="24"/>
        </w:rPr>
        <w:t>3</w:t>
      </w:r>
      <w:r w:rsidR="0082358B">
        <w:rPr>
          <w:rFonts w:ascii="Book Antiqua" w:hAnsi="Book Antiqua"/>
          <w:sz w:val="24"/>
        </w:rPr>
        <w:t>7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="00F5261F" w:rsidRPr="00A67BFF">
        <w:rPr>
          <w:rFonts w:ascii="Book Antiqua" w:hAnsi="Book Antiqua"/>
          <w:sz w:val="24"/>
        </w:rPr>
        <w:t xml:space="preserve"> </w:t>
      </w:r>
      <w:r w:rsidR="0082358B">
        <w:rPr>
          <w:rFonts w:ascii="Book Antiqua" w:hAnsi="Book Antiqua"/>
          <w:b/>
          <w:i/>
          <w:color w:val="5B9BD5" w:themeColor="accent1"/>
          <w:sz w:val="24"/>
        </w:rPr>
        <w:t>manje</w:t>
      </w:r>
      <w:r w:rsidR="00F5261F"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n</w:t>
      </w:r>
      <w:r w:rsidR="00F5261F" w:rsidRPr="00A67BFF">
        <w:rPr>
          <w:rFonts w:ascii="Book Antiqua" w:hAnsi="Book Antiqua"/>
          <w:sz w:val="24"/>
        </w:rPr>
        <w:t>e</w:t>
      </w:r>
      <w:r>
        <w:rPr>
          <w:rFonts w:ascii="Book Antiqua" w:hAnsi="Book Antiqua"/>
          <w:sz w:val="24"/>
        </w:rPr>
        <w:t>go što je primljeno ili</w:t>
      </w:r>
      <w:r w:rsidR="00F5261F" w:rsidRPr="00A67BFF">
        <w:rPr>
          <w:rFonts w:ascii="Book Antiqua" w:hAnsi="Book Antiqua"/>
          <w:sz w:val="24"/>
        </w:rPr>
        <w:t xml:space="preserve"> </w:t>
      </w:r>
      <w:r w:rsidR="0082358B">
        <w:rPr>
          <w:rFonts w:ascii="Book Antiqua" w:hAnsi="Book Antiqua"/>
          <w:sz w:val="24"/>
        </w:rPr>
        <w:t>96.20</w:t>
      </w:r>
      <w:r w:rsidR="00F5261F"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od primljenih predmeta</w:t>
      </w:r>
      <w:r w:rsidR="00F5261F" w:rsidRPr="00A67BFF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>U celini OTKD u OT u Prištini je završilo</w:t>
      </w:r>
      <w:r w:rsidR="00F5261F" w:rsidRPr="00A67BFF">
        <w:rPr>
          <w:rFonts w:ascii="Book Antiqua" w:hAnsi="Book Antiqua"/>
          <w:sz w:val="24"/>
        </w:rPr>
        <w:t xml:space="preserve"> </w:t>
      </w:r>
      <w:r w:rsidR="0082358B">
        <w:rPr>
          <w:rFonts w:ascii="Book Antiqua" w:hAnsi="Book Antiqua"/>
          <w:sz w:val="24"/>
        </w:rPr>
        <w:t>937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="00F5261F"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ili</w:t>
      </w:r>
      <w:r w:rsidR="00F5261F" w:rsidRPr="00A67BFF">
        <w:rPr>
          <w:rFonts w:ascii="Book Antiqua" w:hAnsi="Book Antiqua"/>
          <w:sz w:val="24"/>
        </w:rPr>
        <w:t xml:space="preserve"> </w:t>
      </w:r>
      <w:r w:rsidR="0082358B">
        <w:rPr>
          <w:rFonts w:ascii="Book Antiqua" w:hAnsi="Book Antiqua"/>
          <w:sz w:val="24"/>
        </w:rPr>
        <w:t>23.83</w:t>
      </w:r>
      <w:r w:rsidR="00F5261F"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predmeta koje su imali na radu</w:t>
      </w:r>
      <w:r w:rsidR="00F5261F" w:rsidRPr="00A67BFF">
        <w:rPr>
          <w:rFonts w:ascii="Book Antiqua" w:hAnsi="Book Antiqua"/>
          <w:sz w:val="24"/>
        </w:rPr>
        <w:t>.</w:t>
      </w:r>
    </w:p>
    <w:p w14:paraId="18E91E48" w14:textId="77777777" w:rsidR="00F5261F" w:rsidRPr="00A67BFF" w:rsidRDefault="00F5261F" w:rsidP="00F5261F">
      <w:pPr>
        <w:spacing w:after="0" w:line="20" w:lineRule="atLeast"/>
        <w:jc w:val="both"/>
        <w:rPr>
          <w:rFonts w:ascii="Book Antiqua" w:hAnsi="Book Antiqua"/>
          <w:sz w:val="24"/>
        </w:rPr>
      </w:pPr>
    </w:p>
    <w:p w14:paraId="423B6DBF" w14:textId="1C5E8D01" w:rsidR="00F5261F" w:rsidRPr="00A67BFF" w:rsidRDefault="00C8507F" w:rsidP="00F5261F">
      <w:pPr>
        <w:spacing w:after="0" w:line="20" w:lineRule="atLeast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OM</w:t>
      </w:r>
      <w:r w:rsidR="00B643D3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je završilo </w:t>
      </w:r>
      <w:r w:rsidR="00A355C3">
        <w:rPr>
          <w:rFonts w:ascii="Book Antiqua" w:hAnsi="Book Antiqua"/>
          <w:sz w:val="24"/>
        </w:rPr>
        <w:t>6</w:t>
      </w:r>
      <w:r w:rsidR="0082358B">
        <w:rPr>
          <w:rFonts w:ascii="Book Antiqua" w:hAnsi="Book Antiqua"/>
          <w:sz w:val="24"/>
        </w:rPr>
        <w:t>1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</w:t>
      </w:r>
      <w:r w:rsidR="00F5261F" w:rsidRPr="00A67BFF">
        <w:rPr>
          <w:rFonts w:ascii="Book Antiqua" w:hAnsi="Book Antiqua"/>
          <w:sz w:val="24"/>
        </w:rPr>
        <w:t xml:space="preserve"> </w:t>
      </w:r>
      <w:r w:rsidR="0082358B">
        <w:rPr>
          <w:rFonts w:ascii="Book Antiqua" w:hAnsi="Book Antiqua"/>
          <w:b/>
          <w:i/>
          <w:color w:val="5B9BD5" w:themeColor="accent1"/>
          <w:sz w:val="24"/>
        </w:rPr>
        <w:t>više</w:t>
      </w:r>
      <w:r w:rsidR="00F5261F"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n</w:t>
      </w:r>
      <w:r w:rsidR="00F5261F" w:rsidRPr="00A67BFF">
        <w:rPr>
          <w:rFonts w:ascii="Book Antiqua" w:hAnsi="Book Antiqua"/>
          <w:sz w:val="24"/>
        </w:rPr>
        <w:t>e</w:t>
      </w:r>
      <w:r>
        <w:rPr>
          <w:rFonts w:ascii="Book Antiqua" w:hAnsi="Book Antiqua"/>
          <w:sz w:val="24"/>
        </w:rPr>
        <w:t>go što je primilo tokom godine ili</w:t>
      </w:r>
      <w:r w:rsidR="00B643D3" w:rsidRPr="00A67BFF">
        <w:rPr>
          <w:rFonts w:ascii="Book Antiqua" w:hAnsi="Book Antiqua"/>
          <w:sz w:val="24"/>
        </w:rPr>
        <w:t xml:space="preserve"> </w:t>
      </w:r>
      <w:r w:rsidR="0082358B">
        <w:rPr>
          <w:rFonts w:ascii="Book Antiqua" w:hAnsi="Book Antiqua"/>
          <w:sz w:val="24"/>
        </w:rPr>
        <w:t>118.3</w:t>
      </w:r>
      <w:r w:rsidR="00F5261F"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primljenih predmeta</w:t>
      </w:r>
      <w:r w:rsidR="00F5261F" w:rsidRPr="00A67BFF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>U celini OM u OT Priština je završilo</w:t>
      </w:r>
      <w:r w:rsidR="00B643D3" w:rsidRPr="00A67BFF">
        <w:rPr>
          <w:rFonts w:ascii="Book Antiqua" w:hAnsi="Book Antiqua"/>
          <w:sz w:val="24"/>
        </w:rPr>
        <w:t xml:space="preserve"> </w:t>
      </w:r>
      <w:r w:rsidR="0082358B">
        <w:rPr>
          <w:rFonts w:ascii="Book Antiqua" w:hAnsi="Book Antiqua"/>
          <w:sz w:val="24"/>
        </w:rPr>
        <w:t>394</w:t>
      </w:r>
      <w:r w:rsidR="00B643D3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="00B643D3"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ili</w:t>
      </w:r>
      <w:r w:rsidR="00B643D3" w:rsidRPr="00A67BFF">
        <w:rPr>
          <w:rFonts w:ascii="Book Antiqua" w:hAnsi="Book Antiqua"/>
          <w:sz w:val="24"/>
        </w:rPr>
        <w:t xml:space="preserve"> </w:t>
      </w:r>
      <w:r w:rsidR="00A355C3">
        <w:rPr>
          <w:rFonts w:ascii="Book Antiqua" w:hAnsi="Book Antiqua"/>
          <w:sz w:val="24"/>
        </w:rPr>
        <w:t>5</w:t>
      </w:r>
      <w:r w:rsidR="0082358B">
        <w:rPr>
          <w:rFonts w:ascii="Book Antiqua" w:hAnsi="Book Antiqua"/>
          <w:sz w:val="24"/>
        </w:rPr>
        <w:t>1</w:t>
      </w:r>
      <w:r w:rsidR="00A355C3">
        <w:rPr>
          <w:rFonts w:ascii="Book Antiqua" w:hAnsi="Book Antiqua"/>
          <w:sz w:val="24"/>
        </w:rPr>
        <w:t>.</w:t>
      </w:r>
      <w:r w:rsidR="0082358B">
        <w:rPr>
          <w:rFonts w:ascii="Book Antiqua" w:hAnsi="Book Antiqua"/>
          <w:sz w:val="24"/>
        </w:rPr>
        <w:t>81</w:t>
      </w:r>
      <w:r w:rsidR="00B643D3" w:rsidRPr="00A67BFF">
        <w:rPr>
          <w:rFonts w:ascii="Book Antiqua" w:hAnsi="Book Antiqua"/>
          <w:sz w:val="24"/>
        </w:rPr>
        <w:t xml:space="preserve"> </w:t>
      </w:r>
      <w:r w:rsidR="00F5261F"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predmeta koje su imali na radu</w:t>
      </w:r>
      <w:r w:rsidR="00F5261F" w:rsidRPr="00A67BFF">
        <w:rPr>
          <w:rFonts w:ascii="Book Antiqua" w:hAnsi="Book Antiqua"/>
          <w:sz w:val="24"/>
        </w:rPr>
        <w:t>.</w:t>
      </w:r>
    </w:p>
    <w:p w14:paraId="7CEE1E10" w14:textId="77777777" w:rsidR="00F5261F" w:rsidRPr="00A67BFF" w:rsidRDefault="00F5261F" w:rsidP="00F5261F">
      <w:pPr>
        <w:spacing w:after="0" w:line="20" w:lineRule="atLeast"/>
        <w:jc w:val="both"/>
        <w:rPr>
          <w:rFonts w:ascii="Book Antiqua" w:hAnsi="Book Antiqua"/>
          <w:sz w:val="24"/>
        </w:rPr>
      </w:pPr>
      <w:r w:rsidRPr="00A67BFF">
        <w:rPr>
          <w:rFonts w:ascii="Book Antiqua" w:hAnsi="Book Antiqua"/>
          <w:sz w:val="24"/>
        </w:rPr>
        <w:t xml:space="preserve"> </w:t>
      </w:r>
    </w:p>
    <w:p w14:paraId="5604384F" w14:textId="77777777" w:rsidR="00446387" w:rsidRPr="00A67BFF" w:rsidRDefault="00C8507F" w:rsidP="00446387">
      <w:pPr>
        <w:tabs>
          <w:tab w:val="left" w:pos="8928"/>
          <w:tab w:val="right" w:pos="9360"/>
        </w:tabs>
        <w:spacing w:after="0" w:line="20" w:lineRule="atLeast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Po registrima, situacija sa predmetima na radu i sa rešenim predmetima je sledeća</w:t>
      </w:r>
      <w:r w:rsidR="00F5261F" w:rsidRPr="00A67BFF">
        <w:rPr>
          <w:rFonts w:ascii="Book Antiqua" w:hAnsi="Book Antiqua"/>
          <w:sz w:val="24"/>
        </w:rPr>
        <w:t>:</w:t>
      </w:r>
      <w:r w:rsidR="00B643D3" w:rsidRPr="00A67BFF">
        <w:rPr>
          <w:rFonts w:ascii="Book Antiqua" w:hAnsi="Book Antiqua"/>
          <w:sz w:val="24"/>
        </w:rPr>
        <w:tab/>
      </w:r>
    </w:p>
    <w:p w14:paraId="7AF10922" w14:textId="77777777" w:rsidR="00540F56" w:rsidRDefault="00540F56" w:rsidP="00446387">
      <w:pPr>
        <w:tabs>
          <w:tab w:val="left" w:pos="8928"/>
          <w:tab w:val="right" w:pos="9360"/>
        </w:tabs>
        <w:spacing w:after="0" w:line="20" w:lineRule="atLeast"/>
        <w:jc w:val="both"/>
        <w:rPr>
          <w:rFonts w:ascii="Book Antiqua" w:hAnsi="Book Antiqua"/>
          <w:b/>
        </w:rPr>
      </w:pPr>
    </w:p>
    <w:p w14:paraId="0BF866C6" w14:textId="77777777" w:rsidR="00540F56" w:rsidRDefault="00540F56" w:rsidP="00446387">
      <w:pPr>
        <w:tabs>
          <w:tab w:val="left" w:pos="8928"/>
          <w:tab w:val="right" w:pos="9360"/>
        </w:tabs>
        <w:spacing w:after="0" w:line="20" w:lineRule="atLeast"/>
        <w:jc w:val="both"/>
        <w:rPr>
          <w:rFonts w:ascii="Book Antiqua" w:hAnsi="Book Antiqua"/>
          <w:b/>
        </w:rPr>
      </w:pPr>
    </w:p>
    <w:p w14:paraId="538B7280" w14:textId="77777777" w:rsidR="00540F56" w:rsidRDefault="00540F56" w:rsidP="00446387">
      <w:pPr>
        <w:tabs>
          <w:tab w:val="left" w:pos="8928"/>
          <w:tab w:val="right" w:pos="9360"/>
        </w:tabs>
        <w:spacing w:after="0" w:line="20" w:lineRule="atLeast"/>
        <w:jc w:val="both"/>
        <w:rPr>
          <w:rFonts w:ascii="Book Antiqua" w:hAnsi="Book Antiqua"/>
          <w:b/>
        </w:rPr>
      </w:pPr>
    </w:p>
    <w:p w14:paraId="27B477A9" w14:textId="77777777" w:rsidR="00446387" w:rsidRPr="00A67BFF" w:rsidRDefault="00C8507F" w:rsidP="00446387">
      <w:pPr>
        <w:tabs>
          <w:tab w:val="left" w:pos="8928"/>
          <w:tab w:val="right" w:pos="9360"/>
        </w:tabs>
        <w:spacing w:after="0" w:line="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Predmeti na radu i rešeni predmeti po registrima</w:t>
      </w:r>
      <w:r w:rsidR="00F5261F" w:rsidRPr="00A67BFF">
        <w:rPr>
          <w:rFonts w:ascii="Book Antiqua" w:hAnsi="Book Antiqua"/>
          <w:b/>
        </w:rPr>
        <w:t xml:space="preserve">   </w:t>
      </w:r>
    </w:p>
    <w:p w14:paraId="515F5C18" w14:textId="6BB590A9" w:rsidR="00F5261F" w:rsidRPr="00C8507F" w:rsidRDefault="0074490F" w:rsidP="00446387">
      <w:pPr>
        <w:tabs>
          <w:tab w:val="left" w:pos="8928"/>
          <w:tab w:val="right" w:pos="9360"/>
        </w:tabs>
        <w:spacing w:after="0" w:line="20" w:lineRule="atLeast"/>
        <w:jc w:val="both"/>
        <w:rPr>
          <w:rFonts w:ascii="Book Antiqua" w:hAnsi="Book Antiqua"/>
          <w:b/>
          <w:sz w:val="20"/>
        </w:rPr>
      </w:pPr>
      <w:r>
        <w:rPr>
          <w:noProof/>
          <w:lang w:val="en-US"/>
        </w:rPr>
        <w:lastRenderedPageBreak/>
        <w:drawing>
          <wp:inline distT="0" distB="0" distL="0" distR="0" wp14:anchorId="2F7B9DD4" wp14:editId="70745497">
            <wp:extent cx="6115050" cy="3223895"/>
            <wp:effectExtent l="0" t="0" r="0" b="14605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  <w:r w:rsidR="00F5261F" w:rsidRPr="00A67BFF">
        <w:rPr>
          <w:rFonts w:ascii="Book Antiqua" w:hAnsi="Book Antiqua"/>
          <w:sz w:val="20"/>
        </w:rPr>
        <w:t xml:space="preserve">Grafikon </w:t>
      </w:r>
      <w:r w:rsidR="0043478E">
        <w:rPr>
          <w:rFonts w:ascii="Book Antiqua" w:hAnsi="Book Antiqua"/>
          <w:sz w:val="20"/>
        </w:rPr>
        <w:t>32</w:t>
      </w:r>
      <w:r w:rsidR="00F5261F" w:rsidRPr="00A67BFF">
        <w:rPr>
          <w:rFonts w:ascii="Book Antiqua" w:hAnsi="Book Antiqua"/>
          <w:sz w:val="20"/>
        </w:rPr>
        <w:t xml:space="preserve">: </w:t>
      </w:r>
      <w:r w:rsidR="00C8507F" w:rsidRPr="00C8507F">
        <w:rPr>
          <w:rFonts w:ascii="Book Antiqua" w:hAnsi="Book Antiqua"/>
          <w:sz w:val="20"/>
        </w:rPr>
        <w:t>Predmeti na radu i rešeni predmeti po registrima   u OT Priština</w:t>
      </w:r>
      <w:r w:rsidR="00F5261F" w:rsidRPr="00A67BFF">
        <w:rPr>
          <w:rFonts w:ascii="Book Antiqua" w:hAnsi="Book Antiqua"/>
          <w:sz w:val="20"/>
        </w:rPr>
        <w:t xml:space="preserve">                                                                  </w:t>
      </w:r>
    </w:p>
    <w:p w14:paraId="525CEC6B" w14:textId="77777777" w:rsidR="005F0B2F" w:rsidRPr="00A67BFF" w:rsidRDefault="005F0B2F" w:rsidP="005F0B2F">
      <w:pPr>
        <w:spacing w:after="0" w:line="240" w:lineRule="auto"/>
        <w:jc w:val="both"/>
        <w:rPr>
          <w:rFonts w:ascii="Book Antiqua" w:hAnsi="Book Antiqua"/>
          <w:sz w:val="24"/>
        </w:rPr>
      </w:pPr>
    </w:p>
    <w:p w14:paraId="51E6ADB2" w14:textId="6DD45144" w:rsidR="00F5261F" w:rsidRPr="00A67BFF" w:rsidRDefault="00866D29" w:rsidP="005F0B2F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Na osnovu gore navedenih podataka, možemo da utvrdimo da je OT u Prištini</w:t>
      </w:r>
      <w:r w:rsidR="00F5261F"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u registru</w:t>
      </w:r>
      <w:r w:rsidR="00F5261F" w:rsidRPr="00A67BFF">
        <w:rPr>
          <w:rFonts w:ascii="Book Antiqua" w:hAnsi="Book Antiqua"/>
          <w:sz w:val="24"/>
        </w:rPr>
        <w:t xml:space="preserve"> PP </w:t>
      </w:r>
      <w:r>
        <w:rPr>
          <w:rFonts w:ascii="Book Antiqua" w:hAnsi="Book Antiqua"/>
          <w:sz w:val="24"/>
        </w:rPr>
        <w:t xml:space="preserve">rešilo </w:t>
      </w:r>
      <w:r w:rsidR="0082358B">
        <w:rPr>
          <w:rFonts w:ascii="Book Antiqua" w:hAnsi="Book Antiqua"/>
          <w:sz w:val="24"/>
        </w:rPr>
        <w:t>254</w:t>
      </w:r>
      <w:r w:rsidR="00AC01B7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="00F5261F" w:rsidRPr="00A67BFF">
        <w:rPr>
          <w:rFonts w:ascii="Book Antiqua" w:hAnsi="Book Antiqua"/>
          <w:sz w:val="24"/>
        </w:rPr>
        <w:t xml:space="preserve"> </w:t>
      </w:r>
      <w:r w:rsidR="0082358B">
        <w:rPr>
          <w:rFonts w:ascii="Book Antiqua" w:hAnsi="Book Antiqua"/>
          <w:b/>
          <w:i/>
          <w:color w:val="5B9BD5" w:themeColor="accent1"/>
          <w:sz w:val="24"/>
        </w:rPr>
        <w:t>više</w:t>
      </w:r>
      <w:r w:rsidR="00F5261F"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od predmeta koji su primljeni</w:t>
      </w:r>
      <w:r w:rsidR="00F5261F"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ili</w:t>
      </w:r>
      <w:r w:rsidR="00F5261F" w:rsidRPr="00A67BFF">
        <w:rPr>
          <w:rFonts w:ascii="Book Antiqua" w:hAnsi="Book Antiqua"/>
          <w:sz w:val="24"/>
        </w:rPr>
        <w:t xml:space="preserve"> </w:t>
      </w:r>
      <w:r w:rsidR="0082358B">
        <w:rPr>
          <w:rFonts w:ascii="Book Antiqua" w:hAnsi="Book Antiqua"/>
          <w:sz w:val="24"/>
        </w:rPr>
        <w:t>106</w:t>
      </w:r>
      <w:r w:rsidR="00AC01B7" w:rsidRPr="00A67BFF">
        <w:rPr>
          <w:rFonts w:ascii="Book Antiqua" w:hAnsi="Book Antiqua"/>
          <w:sz w:val="24"/>
        </w:rPr>
        <w:t>,</w:t>
      </w:r>
      <w:r w:rsidR="0082358B">
        <w:rPr>
          <w:rFonts w:ascii="Book Antiqua" w:hAnsi="Book Antiqua"/>
          <w:sz w:val="24"/>
        </w:rPr>
        <w:t>86</w:t>
      </w:r>
      <w:r w:rsidR="00F5261F"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primljenih predmeta</w:t>
      </w:r>
      <w:r w:rsidR="00F5261F" w:rsidRPr="00A67BFF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 xml:space="preserve">Ukupno, iz registra </w:t>
      </w:r>
      <w:r w:rsidR="00F5261F" w:rsidRPr="00A67BFF">
        <w:rPr>
          <w:rFonts w:ascii="Book Antiqua" w:hAnsi="Book Antiqua"/>
          <w:sz w:val="24"/>
        </w:rPr>
        <w:t xml:space="preserve">PP, </w:t>
      </w:r>
      <w:r>
        <w:rPr>
          <w:rFonts w:ascii="Book Antiqua" w:hAnsi="Book Antiqua"/>
          <w:sz w:val="24"/>
        </w:rPr>
        <w:t>OT u Prištini je rešilo</w:t>
      </w:r>
      <w:r w:rsidR="00F5261F" w:rsidRPr="00A67BFF">
        <w:rPr>
          <w:rFonts w:ascii="Book Antiqua" w:hAnsi="Book Antiqua"/>
          <w:sz w:val="24"/>
        </w:rPr>
        <w:t xml:space="preserve"> </w:t>
      </w:r>
      <w:r w:rsidR="0082358B">
        <w:rPr>
          <w:rFonts w:ascii="Book Antiqua" w:hAnsi="Book Antiqua"/>
          <w:sz w:val="24"/>
        </w:rPr>
        <w:t>3,955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 ili</w:t>
      </w:r>
      <w:r w:rsidR="00F5261F" w:rsidRPr="00A67BFF">
        <w:rPr>
          <w:rFonts w:ascii="Book Antiqua" w:hAnsi="Book Antiqua"/>
          <w:sz w:val="24"/>
        </w:rPr>
        <w:t xml:space="preserve"> </w:t>
      </w:r>
      <w:r w:rsidR="0082358B">
        <w:rPr>
          <w:rFonts w:ascii="Book Antiqua" w:hAnsi="Book Antiqua"/>
          <w:sz w:val="24"/>
        </w:rPr>
        <w:t>5</w:t>
      </w:r>
      <w:r w:rsidR="0043478E">
        <w:rPr>
          <w:rFonts w:ascii="Book Antiqua" w:hAnsi="Book Antiqua"/>
          <w:sz w:val="24"/>
        </w:rPr>
        <w:t>6</w:t>
      </w:r>
      <w:r w:rsidR="00AC01B7" w:rsidRPr="00A67BFF">
        <w:rPr>
          <w:rFonts w:ascii="Book Antiqua" w:hAnsi="Book Antiqua"/>
          <w:sz w:val="24"/>
        </w:rPr>
        <w:t>.</w:t>
      </w:r>
      <w:r w:rsidR="0082358B">
        <w:rPr>
          <w:rFonts w:ascii="Book Antiqua" w:hAnsi="Book Antiqua"/>
          <w:sz w:val="24"/>
        </w:rPr>
        <w:t>73</w:t>
      </w:r>
      <w:r w:rsidR="00F5261F"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svih predmeta na radu</w:t>
      </w:r>
      <w:r w:rsidR="00F5261F" w:rsidRPr="00A67BFF">
        <w:rPr>
          <w:rFonts w:ascii="Book Antiqua" w:hAnsi="Book Antiqua"/>
          <w:sz w:val="24"/>
        </w:rPr>
        <w:t>.</w:t>
      </w:r>
    </w:p>
    <w:p w14:paraId="19A263ED" w14:textId="77777777" w:rsidR="00AC01B7" w:rsidRPr="00A67BFF" w:rsidRDefault="00AC01B7" w:rsidP="005F0B2F">
      <w:pPr>
        <w:spacing w:after="0" w:line="240" w:lineRule="auto"/>
        <w:jc w:val="both"/>
        <w:rPr>
          <w:rFonts w:ascii="Book Antiqua" w:hAnsi="Book Antiqua"/>
          <w:sz w:val="24"/>
        </w:rPr>
      </w:pPr>
    </w:p>
    <w:p w14:paraId="05E041E9" w14:textId="353A2451" w:rsidR="00F5261F" w:rsidRPr="00A67BFF" w:rsidRDefault="00866D29" w:rsidP="00F5261F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 registru</w:t>
      </w:r>
      <w:r w:rsidR="00F5261F" w:rsidRPr="00A67BFF">
        <w:rPr>
          <w:rFonts w:ascii="Book Antiqua" w:hAnsi="Book Antiqua"/>
          <w:sz w:val="24"/>
        </w:rPr>
        <w:t xml:space="preserve"> PPN </w:t>
      </w:r>
      <w:r>
        <w:rPr>
          <w:rFonts w:ascii="Book Antiqua" w:hAnsi="Book Antiqua"/>
          <w:sz w:val="24"/>
        </w:rPr>
        <w:t>je rešeno</w:t>
      </w:r>
      <w:r w:rsidR="00F5261F" w:rsidRPr="00A67BFF">
        <w:rPr>
          <w:rFonts w:ascii="Book Antiqua" w:hAnsi="Book Antiqua"/>
          <w:sz w:val="24"/>
        </w:rPr>
        <w:t xml:space="preserve"> </w:t>
      </w:r>
      <w:r w:rsidR="0082358B">
        <w:rPr>
          <w:rFonts w:ascii="Book Antiqua" w:hAnsi="Book Antiqua"/>
          <w:sz w:val="24"/>
        </w:rPr>
        <w:t>47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b/>
          <w:i/>
          <w:color w:val="5B9BD5" w:themeColor="accent1"/>
          <w:sz w:val="24"/>
        </w:rPr>
        <w:t>više</w:t>
      </w:r>
      <w:r w:rsidR="00F5261F"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ili</w:t>
      </w:r>
      <w:r w:rsidR="00F5261F" w:rsidRPr="00A67BFF">
        <w:rPr>
          <w:rFonts w:ascii="Book Antiqua" w:hAnsi="Book Antiqua"/>
          <w:sz w:val="24"/>
        </w:rPr>
        <w:t xml:space="preserve"> </w:t>
      </w:r>
      <w:r w:rsidR="00AC01B7" w:rsidRPr="00A67BFF">
        <w:rPr>
          <w:rFonts w:ascii="Book Antiqua" w:hAnsi="Book Antiqua"/>
          <w:sz w:val="24"/>
        </w:rPr>
        <w:t>10</w:t>
      </w:r>
      <w:r w:rsidR="0043478E">
        <w:rPr>
          <w:rFonts w:ascii="Book Antiqua" w:hAnsi="Book Antiqua"/>
          <w:sz w:val="24"/>
        </w:rPr>
        <w:t>4</w:t>
      </w:r>
      <w:r w:rsidR="00AC01B7" w:rsidRPr="00A67BFF">
        <w:rPr>
          <w:rFonts w:ascii="Book Antiqua" w:hAnsi="Book Antiqua"/>
          <w:sz w:val="24"/>
        </w:rPr>
        <w:t>,</w:t>
      </w:r>
      <w:r w:rsidR="0082358B">
        <w:rPr>
          <w:rFonts w:ascii="Book Antiqua" w:hAnsi="Book Antiqua"/>
          <w:sz w:val="24"/>
        </w:rPr>
        <w:t>23</w:t>
      </w:r>
      <w:r w:rsidR="00F5261F"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predmeta koji su primljeni</w:t>
      </w:r>
      <w:r w:rsidR="00F5261F" w:rsidRPr="00A67BFF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>Ukupno, iz registra</w:t>
      </w:r>
      <w:r w:rsidR="00F5261F" w:rsidRPr="00A67BFF">
        <w:rPr>
          <w:rFonts w:ascii="Book Antiqua" w:hAnsi="Book Antiqua"/>
          <w:sz w:val="24"/>
        </w:rPr>
        <w:t xml:space="preserve"> PPN, </w:t>
      </w:r>
      <w:r>
        <w:rPr>
          <w:rFonts w:ascii="Book Antiqua" w:hAnsi="Book Antiqua"/>
          <w:sz w:val="24"/>
        </w:rPr>
        <w:t>OT u Prištini je rešilo</w:t>
      </w:r>
      <w:r w:rsidRPr="00A67BFF">
        <w:rPr>
          <w:rFonts w:ascii="Book Antiqua" w:hAnsi="Book Antiqua"/>
          <w:sz w:val="24"/>
        </w:rPr>
        <w:t xml:space="preserve"> </w:t>
      </w:r>
      <w:r w:rsidR="0082358B">
        <w:rPr>
          <w:rFonts w:ascii="Book Antiqua" w:hAnsi="Book Antiqua"/>
          <w:sz w:val="24"/>
        </w:rPr>
        <w:t>1</w:t>
      </w:r>
      <w:r w:rsidR="0094441E">
        <w:rPr>
          <w:rFonts w:ascii="Book Antiqua" w:hAnsi="Book Antiqua"/>
          <w:sz w:val="24"/>
        </w:rPr>
        <w:t>,</w:t>
      </w:r>
      <w:r w:rsidR="0082358B">
        <w:rPr>
          <w:rFonts w:ascii="Book Antiqua" w:hAnsi="Book Antiqua"/>
          <w:sz w:val="24"/>
        </w:rPr>
        <w:t>156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 ili</w:t>
      </w:r>
      <w:r w:rsidRPr="00A67BFF">
        <w:rPr>
          <w:rFonts w:ascii="Book Antiqua" w:hAnsi="Book Antiqua"/>
          <w:sz w:val="24"/>
        </w:rPr>
        <w:t xml:space="preserve"> </w:t>
      </w:r>
      <w:r w:rsidR="0082358B">
        <w:rPr>
          <w:rFonts w:ascii="Book Antiqua" w:hAnsi="Book Antiqua"/>
          <w:sz w:val="24"/>
        </w:rPr>
        <w:t>25.16</w:t>
      </w:r>
      <w:r w:rsidR="00F5261F"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svih predmeta na radu</w:t>
      </w:r>
      <w:r w:rsidR="00F5261F" w:rsidRPr="00A67BFF">
        <w:rPr>
          <w:rFonts w:ascii="Book Antiqua" w:hAnsi="Book Antiqua"/>
          <w:sz w:val="24"/>
        </w:rPr>
        <w:t>.</w:t>
      </w:r>
    </w:p>
    <w:p w14:paraId="074D2DB6" w14:textId="0FFA3EF3" w:rsidR="00F5261F" w:rsidRPr="00A67BFF" w:rsidRDefault="00866D29" w:rsidP="00F5261F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 registru</w:t>
      </w:r>
      <w:r w:rsidRPr="00A67BFF">
        <w:rPr>
          <w:rFonts w:ascii="Book Antiqua" w:hAnsi="Book Antiqua"/>
          <w:sz w:val="24"/>
        </w:rPr>
        <w:t xml:space="preserve"> </w:t>
      </w:r>
      <w:r w:rsidR="00F5261F" w:rsidRPr="00A67BFF">
        <w:rPr>
          <w:rFonts w:ascii="Book Antiqua" w:hAnsi="Book Antiqua"/>
          <w:sz w:val="24"/>
        </w:rPr>
        <w:t xml:space="preserve">PPM </w:t>
      </w:r>
      <w:r>
        <w:rPr>
          <w:rFonts w:ascii="Book Antiqua" w:hAnsi="Book Antiqua"/>
          <w:sz w:val="24"/>
        </w:rPr>
        <w:t>je rešeno</w:t>
      </w:r>
      <w:r w:rsidRPr="00A67BFF">
        <w:rPr>
          <w:rFonts w:ascii="Book Antiqua" w:hAnsi="Book Antiqua"/>
          <w:sz w:val="24"/>
        </w:rPr>
        <w:t xml:space="preserve"> </w:t>
      </w:r>
      <w:r w:rsidR="0043478E">
        <w:rPr>
          <w:rFonts w:ascii="Book Antiqua" w:hAnsi="Book Antiqua"/>
          <w:sz w:val="24"/>
        </w:rPr>
        <w:t>1</w:t>
      </w:r>
      <w:r w:rsidR="0082358B">
        <w:rPr>
          <w:rFonts w:ascii="Book Antiqua" w:hAnsi="Book Antiqua"/>
          <w:sz w:val="24"/>
        </w:rPr>
        <w:t>61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</w:t>
      </w:r>
      <w:r w:rsidRPr="00A67BFF">
        <w:rPr>
          <w:rFonts w:ascii="Book Antiqua" w:hAnsi="Book Antiqua"/>
          <w:sz w:val="24"/>
        </w:rPr>
        <w:t xml:space="preserve"> </w:t>
      </w:r>
      <w:r w:rsidRPr="00A67BFF">
        <w:rPr>
          <w:rFonts w:ascii="Book Antiqua" w:hAnsi="Book Antiqua"/>
          <w:b/>
          <w:i/>
          <w:color w:val="5B9BD5" w:themeColor="accent1"/>
          <w:sz w:val="24"/>
        </w:rPr>
        <w:t>m</w:t>
      </w:r>
      <w:r>
        <w:rPr>
          <w:rFonts w:ascii="Book Antiqua" w:hAnsi="Book Antiqua"/>
          <w:b/>
          <w:i/>
          <w:color w:val="5B9BD5" w:themeColor="accent1"/>
          <w:sz w:val="24"/>
        </w:rPr>
        <w:t>anje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od predmeta koji su primljeni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ili </w:t>
      </w:r>
      <w:r w:rsidR="0082358B">
        <w:rPr>
          <w:rFonts w:ascii="Book Antiqua" w:hAnsi="Book Antiqua"/>
          <w:sz w:val="24"/>
        </w:rPr>
        <w:t>40.15</w:t>
      </w:r>
      <w:r w:rsidR="00D55475"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primljenih predmeta</w:t>
      </w:r>
      <w:r w:rsidR="00F5261F" w:rsidRPr="00A67BFF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 xml:space="preserve">Ukupno, iz registra </w:t>
      </w:r>
      <w:r w:rsidR="00F5261F" w:rsidRPr="00A67BFF">
        <w:rPr>
          <w:rFonts w:ascii="Book Antiqua" w:hAnsi="Book Antiqua"/>
          <w:sz w:val="24"/>
        </w:rPr>
        <w:t xml:space="preserve">PPM, </w:t>
      </w:r>
      <w:r>
        <w:rPr>
          <w:rFonts w:ascii="Book Antiqua" w:hAnsi="Book Antiqua"/>
          <w:sz w:val="24"/>
        </w:rPr>
        <w:t>OT u Prištini je rešilo</w:t>
      </w:r>
      <w:r w:rsidRPr="00A67BFF">
        <w:rPr>
          <w:rFonts w:ascii="Book Antiqua" w:hAnsi="Book Antiqua"/>
          <w:sz w:val="24"/>
        </w:rPr>
        <w:t xml:space="preserve"> </w:t>
      </w:r>
      <w:r w:rsidR="0082358B">
        <w:rPr>
          <w:rFonts w:ascii="Book Antiqua" w:hAnsi="Book Antiqua"/>
          <w:sz w:val="24"/>
        </w:rPr>
        <w:t>108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 ili</w:t>
      </w:r>
      <w:r w:rsidRPr="00A67BFF">
        <w:rPr>
          <w:rFonts w:ascii="Book Antiqua" w:hAnsi="Book Antiqua"/>
          <w:sz w:val="24"/>
        </w:rPr>
        <w:t xml:space="preserve"> </w:t>
      </w:r>
      <w:r w:rsidR="0082358B">
        <w:rPr>
          <w:rFonts w:ascii="Book Antiqua" w:hAnsi="Book Antiqua"/>
          <w:sz w:val="24"/>
        </w:rPr>
        <w:t>19.25</w:t>
      </w:r>
      <w:r w:rsidR="00F5261F"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svih predmeta na radu</w:t>
      </w:r>
      <w:r w:rsidR="00F5261F" w:rsidRPr="00A67BFF">
        <w:rPr>
          <w:rFonts w:ascii="Book Antiqua" w:hAnsi="Book Antiqua"/>
          <w:sz w:val="24"/>
        </w:rPr>
        <w:t>.</w:t>
      </w:r>
    </w:p>
    <w:p w14:paraId="36DF5D15" w14:textId="65E1160A" w:rsidR="00F5261F" w:rsidRPr="00A67BFF" w:rsidRDefault="00866D29" w:rsidP="00F5261F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 registru</w:t>
      </w:r>
      <w:r w:rsidRPr="00A67BFF">
        <w:rPr>
          <w:rFonts w:ascii="Book Antiqua" w:hAnsi="Book Antiqua"/>
          <w:sz w:val="24"/>
        </w:rPr>
        <w:t xml:space="preserve"> </w:t>
      </w:r>
      <w:r w:rsidR="00F5261F" w:rsidRPr="00A67BFF">
        <w:rPr>
          <w:rFonts w:ascii="Book Antiqua" w:hAnsi="Book Antiqua"/>
          <w:sz w:val="24"/>
        </w:rPr>
        <w:t xml:space="preserve">PPP </w:t>
      </w:r>
      <w:r>
        <w:rPr>
          <w:rFonts w:ascii="Book Antiqua" w:hAnsi="Book Antiqua"/>
          <w:sz w:val="24"/>
        </w:rPr>
        <w:t>je rešeno</w:t>
      </w:r>
      <w:r w:rsidRPr="00A67BFF">
        <w:rPr>
          <w:rFonts w:ascii="Book Antiqua" w:hAnsi="Book Antiqua"/>
          <w:sz w:val="24"/>
        </w:rPr>
        <w:t xml:space="preserve"> </w:t>
      </w:r>
      <w:r w:rsidR="0082358B">
        <w:rPr>
          <w:rFonts w:ascii="Book Antiqua" w:hAnsi="Book Antiqua"/>
          <w:sz w:val="24"/>
        </w:rPr>
        <w:t>601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</w:t>
      </w:r>
      <w:r w:rsidRPr="00A67BFF">
        <w:rPr>
          <w:rFonts w:ascii="Book Antiqua" w:hAnsi="Book Antiqua"/>
          <w:sz w:val="24"/>
        </w:rPr>
        <w:t xml:space="preserve"> </w:t>
      </w:r>
      <w:r w:rsidR="0082358B">
        <w:rPr>
          <w:rFonts w:ascii="Book Antiqua" w:hAnsi="Book Antiqua"/>
          <w:b/>
          <w:i/>
          <w:color w:val="5B9BD5" w:themeColor="accent1"/>
          <w:sz w:val="24"/>
        </w:rPr>
        <w:t>više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od predmeta koji su primljeni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ili </w:t>
      </w:r>
      <w:r w:rsidR="0082358B">
        <w:rPr>
          <w:rFonts w:ascii="Book Antiqua" w:hAnsi="Book Antiqua"/>
          <w:sz w:val="24"/>
        </w:rPr>
        <w:t>131.43</w:t>
      </w:r>
      <w:r w:rsidR="00F5261F" w:rsidRPr="00A67BFF">
        <w:rPr>
          <w:rFonts w:ascii="Book Antiqua" w:hAnsi="Book Antiqua"/>
          <w:sz w:val="24"/>
        </w:rPr>
        <w:t>%</w:t>
      </w:r>
      <w:r>
        <w:rPr>
          <w:rFonts w:ascii="Book Antiqua" w:hAnsi="Book Antiqua"/>
          <w:sz w:val="24"/>
        </w:rPr>
        <w:t>dok je ukupno rešeno</w:t>
      </w:r>
      <w:r w:rsidR="00F5261F" w:rsidRPr="00A67BFF">
        <w:rPr>
          <w:rFonts w:ascii="Book Antiqua" w:hAnsi="Book Antiqua"/>
          <w:sz w:val="24"/>
        </w:rPr>
        <w:t xml:space="preserve"> </w:t>
      </w:r>
      <w:r w:rsidR="00252B94">
        <w:rPr>
          <w:rFonts w:ascii="Book Antiqua" w:hAnsi="Book Antiqua"/>
          <w:sz w:val="24"/>
        </w:rPr>
        <w:t>603</w:t>
      </w:r>
      <w:r w:rsidR="00AC01B7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od</w:t>
      </w:r>
      <w:r w:rsidR="00F5261F" w:rsidRPr="00A67BFF">
        <w:rPr>
          <w:rFonts w:ascii="Book Antiqua" w:hAnsi="Book Antiqua"/>
          <w:sz w:val="24"/>
        </w:rPr>
        <w:t xml:space="preserve"> </w:t>
      </w:r>
      <w:r w:rsidR="00252B94">
        <w:rPr>
          <w:rFonts w:ascii="Book Antiqua" w:hAnsi="Book Antiqua"/>
          <w:sz w:val="24"/>
        </w:rPr>
        <w:t>2.513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 ili</w:t>
      </w:r>
      <w:r w:rsidR="00F5261F" w:rsidRPr="00A67BFF">
        <w:rPr>
          <w:rFonts w:ascii="Book Antiqua" w:hAnsi="Book Antiqua"/>
          <w:sz w:val="24"/>
        </w:rPr>
        <w:t xml:space="preserve"> </w:t>
      </w:r>
      <w:r w:rsidR="00252B94">
        <w:rPr>
          <w:rFonts w:ascii="Book Antiqua" w:hAnsi="Book Antiqua"/>
          <w:sz w:val="24"/>
        </w:rPr>
        <w:t>6</w:t>
      </w:r>
      <w:r w:rsidR="00AC01B7" w:rsidRPr="00A67BFF">
        <w:rPr>
          <w:rFonts w:ascii="Book Antiqua" w:hAnsi="Book Antiqua"/>
          <w:sz w:val="24"/>
        </w:rPr>
        <w:t>.</w:t>
      </w:r>
      <w:r w:rsidR="00252B94">
        <w:rPr>
          <w:rFonts w:ascii="Book Antiqua" w:hAnsi="Book Antiqua"/>
          <w:sz w:val="24"/>
        </w:rPr>
        <w:t>28</w:t>
      </w:r>
      <w:r w:rsidR="00AC01B7" w:rsidRPr="00A67BFF">
        <w:rPr>
          <w:rFonts w:ascii="Book Antiqua" w:hAnsi="Book Antiqua"/>
          <w:sz w:val="24"/>
        </w:rPr>
        <w:t>%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svih predmeta na radu</w:t>
      </w:r>
      <w:r w:rsidR="00F5261F" w:rsidRPr="00A67BFF">
        <w:rPr>
          <w:rFonts w:ascii="Book Antiqua" w:hAnsi="Book Antiqua"/>
          <w:sz w:val="24"/>
        </w:rPr>
        <w:t>.</w:t>
      </w:r>
    </w:p>
    <w:p w14:paraId="3202D0C9" w14:textId="6CED8CBD" w:rsidR="00F5261F" w:rsidRDefault="00866D29" w:rsidP="00F5261F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 registru</w:t>
      </w:r>
      <w:r w:rsidRPr="00A67BFF">
        <w:rPr>
          <w:rFonts w:ascii="Book Antiqua" w:hAnsi="Book Antiqua"/>
          <w:sz w:val="24"/>
        </w:rPr>
        <w:t xml:space="preserve"> </w:t>
      </w:r>
      <w:r w:rsidR="00F5261F" w:rsidRPr="00A67BFF">
        <w:rPr>
          <w:rFonts w:ascii="Book Antiqua" w:hAnsi="Book Antiqua"/>
          <w:sz w:val="24"/>
        </w:rPr>
        <w:t xml:space="preserve">NJN </w:t>
      </w:r>
      <w:r>
        <w:rPr>
          <w:rFonts w:ascii="Book Antiqua" w:hAnsi="Book Antiqua"/>
          <w:sz w:val="24"/>
        </w:rPr>
        <w:t>je rešeno</w:t>
      </w:r>
      <w:r w:rsidRPr="00A67BFF">
        <w:rPr>
          <w:rFonts w:ascii="Book Antiqua" w:hAnsi="Book Antiqua"/>
          <w:sz w:val="24"/>
        </w:rPr>
        <w:t xml:space="preserve"> </w:t>
      </w:r>
      <w:r w:rsidR="00F5261F" w:rsidRPr="00A67BFF">
        <w:rPr>
          <w:rFonts w:ascii="Book Antiqua" w:hAnsi="Book Antiqua"/>
          <w:sz w:val="24"/>
        </w:rPr>
        <w:t>1</w:t>
      </w:r>
      <w:r w:rsidR="0043478E">
        <w:rPr>
          <w:rFonts w:ascii="Book Antiqua" w:hAnsi="Book Antiqua"/>
          <w:sz w:val="24"/>
        </w:rPr>
        <w:t>6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b/>
          <w:i/>
          <w:color w:val="5B9BD5" w:themeColor="accent1"/>
          <w:sz w:val="24"/>
        </w:rPr>
        <w:t>više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od predmeta koji su primljeni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ili </w:t>
      </w:r>
      <w:r w:rsidR="0094441E">
        <w:rPr>
          <w:rFonts w:ascii="Book Antiqua" w:hAnsi="Book Antiqua"/>
          <w:sz w:val="24"/>
        </w:rPr>
        <w:t>1</w:t>
      </w:r>
      <w:r w:rsidR="00252B94">
        <w:rPr>
          <w:rFonts w:ascii="Book Antiqua" w:hAnsi="Book Antiqua"/>
          <w:sz w:val="24"/>
        </w:rPr>
        <w:t>1</w:t>
      </w:r>
      <w:r w:rsidR="0043478E">
        <w:rPr>
          <w:rFonts w:ascii="Book Antiqua" w:hAnsi="Book Antiqua"/>
          <w:sz w:val="24"/>
        </w:rPr>
        <w:t>1</w:t>
      </w:r>
      <w:r w:rsidR="00AC01B7" w:rsidRPr="00A67BFF">
        <w:rPr>
          <w:rFonts w:ascii="Book Antiqua" w:hAnsi="Book Antiqua"/>
          <w:sz w:val="24"/>
        </w:rPr>
        <w:t>.</w:t>
      </w:r>
      <w:r w:rsidR="0043478E">
        <w:rPr>
          <w:rFonts w:ascii="Book Antiqua" w:hAnsi="Book Antiqua"/>
          <w:sz w:val="24"/>
        </w:rPr>
        <w:t>62</w:t>
      </w:r>
      <w:r w:rsidR="00F5261F" w:rsidRPr="00A67BFF">
        <w:rPr>
          <w:rFonts w:ascii="Book Antiqua" w:hAnsi="Book Antiqua"/>
          <w:sz w:val="24"/>
        </w:rPr>
        <w:t xml:space="preserve">%. </w:t>
      </w:r>
      <w:r>
        <w:rPr>
          <w:rFonts w:ascii="Book Antiqua" w:hAnsi="Book Antiqua"/>
          <w:sz w:val="24"/>
        </w:rPr>
        <w:t>Ukupno, iz registra</w:t>
      </w:r>
      <w:r w:rsidR="00F5261F" w:rsidRPr="00A67BFF">
        <w:rPr>
          <w:rFonts w:ascii="Book Antiqua" w:hAnsi="Book Antiqua"/>
          <w:sz w:val="24"/>
        </w:rPr>
        <w:t xml:space="preserve"> NJN, </w:t>
      </w:r>
      <w:r>
        <w:rPr>
          <w:rFonts w:ascii="Book Antiqua" w:hAnsi="Book Antiqua"/>
          <w:sz w:val="24"/>
        </w:rPr>
        <w:t>OT u Prištini je rešilo</w:t>
      </w:r>
      <w:r w:rsidRPr="00A67BFF">
        <w:rPr>
          <w:rFonts w:ascii="Book Antiqua" w:hAnsi="Book Antiqua"/>
          <w:sz w:val="24"/>
        </w:rPr>
        <w:t xml:space="preserve"> </w:t>
      </w:r>
      <w:r w:rsidR="00252B94">
        <w:rPr>
          <w:rFonts w:ascii="Book Antiqua" w:hAnsi="Book Antiqua"/>
          <w:sz w:val="24"/>
        </w:rPr>
        <w:t>48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 ili</w:t>
      </w:r>
      <w:r w:rsidRPr="00A67BFF">
        <w:rPr>
          <w:rFonts w:ascii="Book Antiqua" w:hAnsi="Book Antiqua"/>
          <w:sz w:val="24"/>
        </w:rPr>
        <w:t xml:space="preserve"> </w:t>
      </w:r>
      <w:r w:rsidR="0094441E">
        <w:rPr>
          <w:rFonts w:ascii="Book Antiqua" w:hAnsi="Book Antiqua"/>
          <w:sz w:val="24"/>
        </w:rPr>
        <w:t>1</w:t>
      </w:r>
      <w:r w:rsidR="00252B94">
        <w:rPr>
          <w:rFonts w:ascii="Book Antiqua" w:hAnsi="Book Antiqua"/>
          <w:sz w:val="24"/>
        </w:rPr>
        <w:t>1</w:t>
      </w:r>
      <w:r w:rsidR="00AC01B7" w:rsidRPr="00A67BFF">
        <w:rPr>
          <w:rFonts w:ascii="Book Antiqua" w:hAnsi="Book Antiqua"/>
          <w:sz w:val="24"/>
        </w:rPr>
        <w:t>.</w:t>
      </w:r>
      <w:r w:rsidR="00252B94">
        <w:rPr>
          <w:rFonts w:ascii="Book Antiqua" w:hAnsi="Book Antiqua"/>
          <w:sz w:val="24"/>
        </w:rPr>
        <w:t>48</w:t>
      </w:r>
      <w:r w:rsidR="00F5261F"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svih predmeta na radu</w:t>
      </w:r>
      <w:r w:rsidR="00F5261F" w:rsidRPr="00A67BFF">
        <w:rPr>
          <w:rFonts w:ascii="Book Antiqua" w:hAnsi="Book Antiqua"/>
          <w:sz w:val="24"/>
        </w:rPr>
        <w:t>.</w:t>
      </w:r>
    </w:p>
    <w:p w14:paraId="75516D2E" w14:textId="77777777" w:rsidR="00F5261F" w:rsidRDefault="00866D29" w:rsidP="00F5261F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Predmeti rešeni alternativnim postupcima</w:t>
      </w:r>
      <w:r w:rsidR="00F5261F" w:rsidRPr="00A67BFF">
        <w:rPr>
          <w:rFonts w:ascii="Book Antiqua" w:hAnsi="Book Antiqua"/>
          <w:b/>
        </w:rPr>
        <w:t>:</w:t>
      </w:r>
    </w:p>
    <w:p w14:paraId="4FD68196" w14:textId="431F6A9F" w:rsidR="0094441E" w:rsidRPr="00A67BFF" w:rsidRDefault="0074490F" w:rsidP="00F5261F">
      <w:pPr>
        <w:jc w:val="both"/>
        <w:rPr>
          <w:rFonts w:ascii="Book Antiqua" w:hAnsi="Book Antiqua"/>
          <w:b/>
        </w:rPr>
      </w:pPr>
      <w:r>
        <w:rPr>
          <w:noProof/>
          <w:lang w:val="en-US"/>
        </w:rPr>
        <w:lastRenderedPageBreak/>
        <w:drawing>
          <wp:inline distT="0" distB="0" distL="0" distR="0" wp14:anchorId="274A3945" wp14:editId="0B99FAB0">
            <wp:extent cx="4598504" cy="2667000"/>
            <wp:effectExtent l="0" t="0" r="12065" b="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14:paraId="73362557" w14:textId="3E3267A1" w:rsidR="00F5261F" w:rsidRPr="00A67BFF" w:rsidRDefault="000A7427" w:rsidP="00F5261F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Grafikon </w:t>
      </w:r>
      <w:r w:rsidR="00252B94">
        <w:rPr>
          <w:rFonts w:ascii="Book Antiqua" w:hAnsi="Book Antiqua"/>
          <w:sz w:val="20"/>
        </w:rPr>
        <w:t>28</w:t>
      </w:r>
      <w:r w:rsidR="00F5261F" w:rsidRPr="00A67BFF">
        <w:rPr>
          <w:rFonts w:ascii="Book Antiqua" w:hAnsi="Book Antiqua"/>
          <w:sz w:val="20"/>
        </w:rPr>
        <w:t xml:space="preserve">: </w:t>
      </w:r>
      <w:r w:rsidR="00866D29" w:rsidRPr="00866D29">
        <w:rPr>
          <w:rFonts w:ascii="Book Antiqua" w:hAnsi="Book Antiqua"/>
        </w:rPr>
        <w:t>Predmeti rešeni alternativnim postupcima</w:t>
      </w:r>
      <w:r w:rsidR="00866D29" w:rsidRPr="00A67BFF">
        <w:rPr>
          <w:rFonts w:ascii="Book Antiqua" w:hAnsi="Book Antiqua"/>
          <w:sz w:val="20"/>
        </w:rPr>
        <w:t xml:space="preserve"> </w:t>
      </w:r>
      <w:r w:rsidR="00866D29">
        <w:rPr>
          <w:rFonts w:ascii="Book Antiqua" w:hAnsi="Book Antiqua"/>
          <w:sz w:val="20"/>
        </w:rPr>
        <w:t>u OT u Prištini</w:t>
      </w:r>
      <w:r w:rsidR="00F5261F" w:rsidRPr="00A67BFF">
        <w:rPr>
          <w:rFonts w:ascii="Book Antiqua" w:hAnsi="Book Antiqua"/>
          <w:sz w:val="20"/>
        </w:rPr>
        <w:t xml:space="preserve">    </w:t>
      </w:r>
    </w:p>
    <w:p w14:paraId="6551B2B5" w14:textId="77777777" w:rsidR="005100D6" w:rsidRPr="00A67BFF" w:rsidRDefault="00072A3B" w:rsidP="005100D6">
      <w:pPr>
        <w:pStyle w:val="Heading2"/>
        <w:spacing w:before="0" w:line="240" w:lineRule="auto"/>
        <w:rPr>
          <w:rFonts w:ascii="Book Antiqua" w:hAnsi="Book Antiqua"/>
        </w:rPr>
      </w:pPr>
      <w:bookmarkStart w:id="86" w:name="_Toc50964330"/>
      <w:r w:rsidRPr="00A67BFF">
        <w:rPr>
          <w:rFonts w:ascii="Book Antiqua" w:hAnsi="Book Antiqua"/>
        </w:rPr>
        <w:t>6</w:t>
      </w:r>
      <w:r w:rsidR="00F5261F" w:rsidRPr="00A67BFF">
        <w:rPr>
          <w:rFonts w:ascii="Book Antiqua" w:hAnsi="Book Antiqua"/>
        </w:rPr>
        <w:t>.</w:t>
      </w:r>
      <w:r w:rsidR="00032A50" w:rsidRPr="00A67BFF">
        <w:rPr>
          <w:rFonts w:ascii="Book Antiqua" w:hAnsi="Book Antiqua"/>
        </w:rPr>
        <w:t>5</w:t>
      </w:r>
      <w:r w:rsidR="00F5261F" w:rsidRPr="00A67BFF">
        <w:rPr>
          <w:rFonts w:ascii="Book Antiqua" w:hAnsi="Book Antiqua"/>
        </w:rPr>
        <w:t xml:space="preserve"> </w:t>
      </w:r>
      <w:r w:rsidR="005100D6">
        <w:rPr>
          <w:rFonts w:ascii="Book Antiqua" w:hAnsi="Book Antiqua"/>
        </w:rPr>
        <w:t>Osnovno tužilaštvo u Gnjilanu</w:t>
      </w:r>
    </w:p>
    <w:p w14:paraId="0A41B940" w14:textId="77777777" w:rsidR="005100D6" w:rsidRPr="00A67BFF" w:rsidRDefault="005100D6" w:rsidP="005100D6">
      <w:pPr>
        <w:spacing w:after="0" w:line="240" w:lineRule="auto"/>
        <w:rPr>
          <w:rFonts w:ascii="Book Antiqua" w:hAnsi="Book Antiqua"/>
        </w:rPr>
      </w:pPr>
    </w:p>
    <w:p w14:paraId="166C8A85" w14:textId="4856436E" w:rsidR="005100D6" w:rsidRPr="00A67BFF" w:rsidRDefault="005100D6" w:rsidP="005100D6">
      <w:pPr>
        <w:spacing w:after="0" w:line="20" w:lineRule="atLeast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</w:rPr>
        <w:t xml:space="preserve">Osnovno tužilaštvo u Gnjilanu </w:t>
      </w:r>
      <w:r>
        <w:rPr>
          <w:rFonts w:ascii="Book Antiqua" w:hAnsi="Book Antiqua"/>
          <w:sz w:val="24"/>
        </w:rPr>
        <w:t xml:space="preserve">je tokom </w:t>
      </w:r>
      <w:r w:rsidR="000A39AC">
        <w:rPr>
          <w:rFonts w:ascii="Book Antiqua" w:hAnsi="Book Antiqua"/>
          <w:sz w:val="24"/>
        </w:rPr>
        <w:t xml:space="preserve">prve polovine 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>202</w:t>
      </w:r>
      <w:r w:rsidR="000A39AC">
        <w:rPr>
          <w:rFonts w:ascii="Book Antiqua" w:hAnsi="Book Antiqua"/>
          <w:bCs/>
          <w:color w:val="000000"/>
          <w:sz w:val="24"/>
          <w:szCs w:val="28"/>
        </w:rPr>
        <w:t>1</w:t>
      </w:r>
      <w:r>
        <w:rPr>
          <w:rFonts w:ascii="Book Antiqua" w:hAnsi="Book Antiqua"/>
          <w:bCs/>
          <w:color w:val="000000"/>
          <w:sz w:val="24"/>
          <w:szCs w:val="28"/>
        </w:rPr>
        <w:t>. godine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imalo na rad ukupno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0A39AC">
        <w:rPr>
          <w:rFonts w:ascii="Book Antiqua" w:hAnsi="Book Antiqua"/>
          <w:color w:val="000000" w:themeColor="text1"/>
          <w:sz w:val="24"/>
        </w:rPr>
        <w:t>3,843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</w:t>
      </w:r>
      <w:r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 xml:space="preserve">od kojih </w:t>
      </w:r>
      <w:r w:rsidR="000A39AC">
        <w:rPr>
          <w:rFonts w:ascii="Book Antiqua" w:hAnsi="Book Antiqua"/>
          <w:sz w:val="24"/>
        </w:rPr>
        <w:t>p</w:t>
      </w:r>
      <w:r>
        <w:rPr>
          <w:rFonts w:ascii="Book Antiqua" w:hAnsi="Book Antiqua"/>
          <w:sz w:val="24"/>
        </w:rPr>
        <w:t>o departamentima stanje predstavlj</w:t>
      </w:r>
      <w:r w:rsidR="000A39AC">
        <w:rPr>
          <w:rFonts w:ascii="Book Antiqua" w:hAnsi="Book Antiqua"/>
          <w:sz w:val="24"/>
        </w:rPr>
        <w:t>eno kao sledeće</w:t>
      </w:r>
      <w:r w:rsidRPr="00A67BFF">
        <w:rPr>
          <w:rFonts w:ascii="Book Antiqua" w:hAnsi="Book Antiqua"/>
          <w:sz w:val="24"/>
        </w:rPr>
        <w:t>:</w:t>
      </w:r>
    </w:p>
    <w:p w14:paraId="5D0AC19E" w14:textId="77777777" w:rsidR="005100D6" w:rsidRPr="00A67BFF" w:rsidRDefault="005100D6" w:rsidP="005100D6">
      <w:pPr>
        <w:spacing w:after="0" w:line="20" w:lineRule="atLeast"/>
        <w:rPr>
          <w:rFonts w:ascii="Book Antiqua" w:hAnsi="Book Antiqua"/>
          <w:b/>
        </w:rPr>
      </w:pPr>
    </w:p>
    <w:p w14:paraId="00B2B82C" w14:textId="77777777" w:rsidR="005100D6" w:rsidRPr="00A67BFF" w:rsidRDefault="005100D6" w:rsidP="005100D6">
      <w:pPr>
        <w:spacing w:after="0" w:line="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Predmeti na radu i rešeni predmeti po departamentima</w:t>
      </w:r>
    </w:p>
    <w:p w14:paraId="6350276E" w14:textId="49DBB88B" w:rsidR="005100D6" w:rsidRPr="00E62BA4" w:rsidRDefault="002D747F" w:rsidP="005100D6">
      <w:pPr>
        <w:rPr>
          <w:rFonts w:ascii="Book Antiqua" w:hAnsi="Book Antiqua"/>
          <w:b/>
          <w:sz w:val="20"/>
        </w:rPr>
      </w:pPr>
      <w:r>
        <w:rPr>
          <w:noProof/>
          <w:lang w:val="en-US"/>
        </w:rPr>
        <w:drawing>
          <wp:inline distT="0" distB="0" distL="0" distR="0" wp14:anchorId="0D43830B" wp14:editId="5CAD64A1">
            <wp:extent cx="6115050" cy="3675380"/>
            <wp:effectExtent l="0" t="0" r="0" b="127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  <w:r w:rsidR="005100D6">
        <w:rPr>
          <w:rFonts w:ascii="Book Antiqua" w:hAnsi="Book Antiqua"/>
          <w:sz w:val="20"/>
        </w:rPr>
        <w:t>Grafikon</w:t>
      </w:r>
      <w:r w:rsidR="005100D6" w:rsidRPr="00A67BFF">
        <w:rPr>
          <w:rFonts w:ascii="Book Antiqua" w:hAnsi="Book Antiqua"/>
          <w:sz w:val="20"/>
        </w:rPr>
        <w:t xml:space="preserve"> </w:t>
      </w:r>
      <w:r w:rsidR="000A39AC">
        <w:rPr>
          <w:rFonts w:ascii="Book Antiqua" w:hAnsi="Book Antiqua"/>
          <w:sz w:val="20"/>
        </w:rPr>
        <w:t>29</w:t>
      </w:r>
      <w:r w:rsidR="005100D6" w:rsidRPr="00A67BFF">
        <w:rPr>
          <w:rFonts w:ascii="Book Antiqua" w:hAnsi="Book Antiqua"/>
          <w:sz w:val="20"/>
        </w:rPr>
        <w:t xml:space="preserve">: </w:t>
      </w:r>
      <w:r w:rsidR="005100D6" w:rsidRPr="00E62BA4">
        <w:rPr>
          <w:rFonts w:ascii="Book Antiqua" w:hAnsi="Book Antiqua"/>
          <w:sz w:val="20"/>
        </w:rPr>
        <w:t>Predmeti na radu i rešeni predmeti po departamentima u OT u Gnjilanu</w:t>
      </w:r>
    </w:p>
    <w:p w14:paraId="150590B0" w14:textId="4D940E86" w:rsidR="005100D6" w:rsidRPr="00A67BFF" w:rsidRDefault="005100D6" w:rsidP="005100D6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Iz ovih grafikona se vidi da je Osnovno tužilaštvo u Gnjilanu u OO rešilo</w:t>
      </w:r>
      <w:r w:rsidRPr="00A67BFF">
        <w:rPr>
          <w:rFonts w:ascii="Book Antiqua" w:hAnsi="Book Antiqua"/>
          <w:sz w:val="24"/>
        </w:rPr>
        <w:t xml:space="preserve"> </w:t>
      </w:r>
      <w:r w:rsidR="000A39AC">
        <w:rPr>
          <w:rFonts w:ascii="Book Antiqua" w:hAnsi="Book Antiqua"/>
          <w:sz w:val="24"/>
        </w:rPr>
        <w:t>80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 w:rsidRPr="00A67BFF">
        <w:rPr>
          <w:rFonts w:ascii="Book Antiqua" w:hAnsi="Book Antiqua"/>
          <w:b/>
          <w:i/>
          <w:color w:val="5B9BD5" w:themeColor="accent1"/>
          <w:sz w:val="24"/>
        </w:rPr>
        <w:t>m</w:t>
      </w:r>
      <w:r>
        <w:rPr>
          <w:rFonts w:ascii="Book Antiqua" w:hAnsi="Book Antiqua"/>
          <w:b/>
          <w:i/>
          <w:color w:val="5B9BD5" w:themeColor="accent1"/>
          <w:sz w:val="24"/>
        </w:rPr>
        <w:t>anje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od onih koji su primljeni ili</w:t>
      </w:r>
      <w:r w:rsidRPr="00A67BFF">
        <w:rPr>
          <w:rFonts w:ascii="Book Antiqua" w:hAnsi="Book Antiqua"/>
          <w:sz w:val="24"/>
        </w:rPr>
        <w:t xml:space="preserve"> 9</w:t>
      </w:r>
      <w:r w:rsidR="000A39AC">
        <w:rPr>
          <w:rFonts w:ascii="Book Antiqua" w:hAnsi="Book Antiqua"/>
          <w:sz w:val="24"/>
        </w:rPr>
        <w:t>4</w:t>
      </w:r>
      <w:r>
        <w:rPr>
          <w:rFonts w:ascii="Book Antiqua" w:hAnsi="Book Antiqua"/>
          <w:sz w:val="24"/>
        </w:rPr>
        <w:t>.</w:t>
      </w:r>
      <w:r w:rsidR="000A39AC">
        <w:rPr>
          <w:rFonts w:ascii="Book Antiqua" w:hAnsi="Book Antiqua"/>
          <w:sz w:val="24"/>
        </w:rPr>
        <w:t>68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primljenih predmeta</w:t>
      </w:r>
      <w:r w:rsidRPr="00A67BFF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>Ukupno u OO</w:t>
      </w:r>
      <w:r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OT u Gnjilanu je rešilo</w:t>
      </w:r>
      <w:r w:rsidRPr="00A67BFF">
        <w:rPr>
          <w:rFonts w:ascii="Book Antiqua" w:hAnsi="Book Antiqua"/>
          <w:sz w:val="24"/>
        </w:rPr>
        <w:t xml:space="preserve"> </w:t>
      </w:r>
      <w:r w:rsidR="000A39AC">
        <w:rPr>
          <w:rFonts w:ascii="Book Antiqua" w:hAnsi="Book Antiqua"/>
          <w:sz w:val="24"/>
        </w:rPr>
        <w:t>1,424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 ili</w:t>
      </w:r>
      <w:r w:rsidRPr="00A67BFF">
        <w:rPr>
          <w:rFonts w:ascii="Book Antiqua" w:hAnsi="Book Antiqua"/>
          <w:sz w:val="24"/>
        </w:rPr>
        <w:t xml:space="preserve"> </w:t>
      </w:r>
      <w:r w:rsidR="000A39AC">
        <w:rPr>
          <w:rFonts w:ascii="Book Antiqua" w:hAnsi="Book Antiqua"/>
          <w:sz w:val="24"/>
        </w:rPr>
        <w:t>45</w:t>
      </w:r>
      <w:r w:rsidRPr="00A67BFF">
        <w:rPr>
          <w:rFonts w:ascii="Book Antiqua" w:hAnsi="Book Antiqua"/>
          <w:sz w:val="24"/>
        </w:rPr>
        <w:t>.</w:t>
      </w:r>
      <w:r w:rsidR="000A39AC">
        <w:rPr>
          <w:rFonts w:ascii="Book Antiqua" w:hAnsi="Book Antiqua"/>
          <w:sz w:val="24"/>
        </w:rPr>
        <w:t>80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predmeta koje je imalo na radu</w:t>
      </w:r>
      <w:r w:rsidRPr="00A67BFF">
        <w:rPr>
          <w:rFonts w:ascii="Book Antiqua" w:hAnsi="Book Antiqua"/>
          <w:sz w:val="24"/>
        </w:rPr>
        <w:t>.</w:t>
      </w:r>
    </w:p>
    <w:p w14:paraId="118C7A32" w14:textId="29B02E24" w:rsidR="005100D6" w:rsidRPr="00A67BFF" w:rsidRDefault="005100D6" w:rsidP="005100D6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 OTKD je rešeno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3</w:t>
      </w:r>
      <w:r w:rsidR="000A39AC">
        <w:rPr>
          <w:rFonts w:ascii="Book Antiqua" w:hAnsi="Book Antiqua"/>
          <w:sz w:val="24"/>
        </w:rPr>
        <w:t>9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 w:rsidRPr="00A67BFF">
        <w:rPr>
          <w:rFonts w:ascii="Book Antiqua" w:hAnsi="Book Antiqua"/>
          <w:b/>
          <w:i/>
          <w:color w:val="5B9BD5" w:themeColor="accent1"/>
          <w:sz w:val="24"/>
        </w:rPr>
        <w:t>m</w:t>
      </w:r>
      <w:r>
        <w:rPr>
          <w:rFonts w:ascii="Book Antiqua" w:hAnsi="Book Antiqua"/>
          <w:b/>
          <w:i/>
          <w:color w:val="5B9BD5" w:themeColor="accent1"/>
          <w:sz w:val="24"/>
        </w:rPr>
        <w:t>anje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od onih koji su primljeni ili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8</w:t>
      </w:r>
      <w:r w:rsidR="000A39AC">
        <w:rPr>
          <w:rFonts w:ascii="Book Antiqua" w:hAnsi="Book Antiqua"/>
          <w:sz w:val="24"/>
        </w:rPr>
        <w:t>8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primljenih predmeta</w:t>
      </w:r>
      <w:r w:rsidRPr="00A67BFF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>Ukupno o OTKD, OT u Gnjilanu je rešilo</w:t>
      </w:r>
      <w:r w:rsidRPr="00A67BFF">
        <w:rPr>
          <w:rFonts w:ascii="Book Antiqua" w:hAnsi="Book Antiqua"/>
          <w:sz w:val="24"/>
        </w:rPr>
        <w:t xml:space="preserve"> </w:t>
      </w:r>
      <w:r w:rsidR="000A39AC">
        <w:rPr>
          <w:rFonts w:ascii="Book Antiqua" w:hAnsi="Book Antiqua"/>
          <w:sz w:val="24"/>
        </w:rPr>
        <w:t>286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 ili</w:t>
      </w:r>
      <w:r w:rsidRPr="00A67BFF">
        <w:rPr>
          <w:rFonts w:ascii="Book Antiqua" w:hAnsi="Book Antiqua"/>
          <w:sz w:val="24"/>
        </w:rPr>
        <w:t xml:space="preserve"> </w:t>
      </w:r>
      <w:r w:rsidR="000A39AC">
        <w:rPr>
          <w:rFonts w:ascii="Book Antiqua" w:hAnsi="Book Antiqua"/>
          <w:sz w:val="24"/>
        </w:rPr>
        <w:t>44</w:t>
      </w:r>
      <w:r w:rsidRPr="00A67BFF">
        <w:rPr>
          <w:rFonts w:ascii="Book Antiqua" w:hAnsi="Book Antiqua"/>
          <w:sz w:val="24"/>
        </w:rPr>
        <w:t>.</w:t>
      </w:r>
      <w:r w:rsidR="000A39AC">
        <w:rPr>
          <w:rFonts w:ascii="Book Antiqua" w:hAnsi="Book Antiqua"/>
          <w:sz w:val="24"/>
        </w:rPr>
        <w:t>06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predmeta koje je imalo na radu</w:t>
      </w:r>
      <w:r w:rsidRPr="00A67BFF">
        <w:rPr>
          <w:rFonts w:ascii="Book Antiqua" w:hAnsi="Book Antiqua"/>
          <w:sz w:val="24"/>
        </w:rPr>
        <w:t>.</w:t>
      </w:r>
    </w:p>
    <w:p w14:paraId="553883DD" w14:textId="3211466C" w:rsidR="005100D6" w:rsidRPr="00A67BFF" w:rsidRDefault="005100D6" w:rsidP="005100D6">
      <w:pPr>
        <w:jc w:val="both"/>
        <w:rPr>
          <w:rFonts w:ascii="Book Antiqua" w:hAnsi="Book Antiqua"/>
          <w:sz w:val="24"/>
        </w:rPr>
      </w:pPr>
      <w:r w:rsidRPr="00A67BFF">
        <w:rPr>
          <w:rFonts w:ascii="Book Antiqua" w:hAnsi="Book Antiqua"/>
          <w:sz w:val="24"/>
        </w:rPr>
        <w:t xml:space="preserve">DM </w:t>
      </w:r>
      <w:r>
        <w:rPr>
          <w:rFonts w:ascii="Book Antiqua" w:hAnsi="Book Antiqua"/>
          <w:sz w:val="24"/>
        </w:rPr>
        <w:t xml:space="preserve">je rešilo </w:t>
      </w:r>
      <w:r w:rsidR="000A39AC">
        <w:rPr>
          <w:rFonts w:ascii="Book Antiqua" w:hAnsi="Book Antiqua"/>
          <w:sz w:val="24"/>
        </w:rPr>
        <w:t>14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 w:rsidR="000A39AC">
        <w:rPr>
          <w:rFonts w:ascii="Book Antiqua" w:hAnsi="Book Antiqua"/>
          <w:b/>
          <w:i/>
          <w:color w:val="5B9BD5" w:themeColor="accent1"/>
          <w:sz w:val="24"/>
        </w:rPr>
        <w:t>manje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od onih koji su primljeni ili</w:t>
      </w:r>
      <w:r w:rsidRPr="00A67BFF">
        <w:rPr>
          <w:rFonts w:ascii="Book Antiqua" w:hAnsi="Book Antiqua"/>
          <w:sz w:val="24"/>
        </w:rPr>
        <w:t xml:space="preserve"> </w:t>
      </w:r>
      <w:r w:rsidR="000A39AC">
        <w:rPr>
          <w:rFonts w:ascii="Book Antiqua" w:hAnsi="Book Antiqua"/>
          <w:sz w:val="24"/>
        </w:rPr>
        <w:t>82</w:t>
      </w:r>
      <w:r>
        <w:rPr>
          <w:rFonts w:ascii="Book Antiqua" w:hAnsi="Book Antiqua"/>
          <w:sz w:val="24"/>
        </w:rPr>
        <w:t>.</w:t>
      </w:r>
      <w:r w:rsidR="000A39AC">
        <w:rPr>
          <w:rFonts w:ascii="Book Antiqua" w:hAnsi="Book Antiqua"/>
          <w:sz w:val="24"/>
        </w:rPr>
        <w:t>27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primljenih predmeta</w:t>
      </w:r>
      <w:r w:rsidRPr="00A67BFF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>Ukupno je rešilo</w:t>
      </w:r>
      <w:r w:rsidRPr="00A67BFF">
        <w:rPr>
          <w:rFonts w:ascii="Book Antiqua" w:hAnsi="Book Antiqua"/>
          <w:sz w:val="24"/>
        </w:rPr>
        <w:t xml:space="preserve"> </w:t>
      </w:r>
      <w:r w:rsidR="000A39AC">
        <w:rPr>
          <w:rFonts w:ascii="Book Antiqua" w:hAnsi="Book Antiqua"/>
          <w:sz w:val="24"/>
        </w:rPr>
        <w:t>65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predmeta ili </w:t>
      </w:r>
      <w:r w:rsidR="000A39AC">
        <w:rPr>
          <w:rFonts w:ascii="Book Antiqua" w:hAnsi="Book Antiqua"/>
          <w:sz w:val="24"/>
        </w:rPr>
        <w:t>76.47</w:t>
      </w:r>
      <w:r w:rsidRPr="00A67BFF">
        <w:rPr>
          <w:rFonts w:ascii="Book Antiqua" w:hAnsi="Book Antiqua"/>
          <w:sz w:val="24"/>
        </w:rPr>
        <w:t xml:space="preserve">%, </w:t>
      </w:r>
      <w:r>
        <w:rPr>
          <w:rFonts w:ascii="Book Antiqua" w:hAnsi="Book Antiqua"/>
          <w:sz w:val="24"/>
        </w:rPr>
        <w:t>svih predmeta koje je imalo na radu</w:t>
      </w:r>
      <w:r w:rsidRPr="00A67BFF">
        <w:rPr>
          <w:rFonts w:ascii="Book Antiqua" w:hAnsi="Book Antiqua"/>
          <w:sz w:val="24"/>
        </w:rPr>
        <w:t xml:space="preserve">. </w:t>
      </w:r>
    </w:p>
    <w:p w14:paraId="74279BDC" w14:textId="77777777" w:rsidR="005100D6" w:rsidRPr="00A67BFF" w:rsidRDefault="005100D6" w:rsidP="005100D6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Po registrima, situacija sa predmetima na radu i rešenim predmetima je sledeća</w:t>
      </w:r>
      <w:r w:rsidRPr="00A67BFF">
        <w:rPr>
          <w:rFonts w:ascii="Book Antiqua" w:hAnsi="Book Antiqua"/>
          <w:sz w:val="24"/>
        </w:rPr>
        <w:t>:</w:t>
      </w:r>
    </w:p>
    <w:p w14:paraId="2E933A50" w14:textId="77777777" w:rsidR="005100D6" w:rsidRDefault="005100D6" w:rsidP="005100D6">
      <w:pPr>
        <w:rPr>
          <w:rFonts w:ascii="Book Antiqua" w:hAnsi="Book Antiqua"/>
          <w:b/>
        </w:rPr>
      </w:pPr>
    </w:p>
    <w:p w14:paraId="1EC2A009" w14:textId="77777777" w:rsidR="005100D6" w:rsidRPr="00A67BFF" w:rsidRDefault="005100D6" w:rsidP="005100D6">
      <w:pPr>
        <w:tabs>
          <w:tab w:val="left" w:pos="8928"/>
          <w:tab w:val="right" w:pos="9360"/>
        </w:tabs>
        <w:spacing w:after="0" w:line="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Predmeti na radu i rešeni predmeti po registrima</w:t>
      </w:r>
      <w:r w:rsidRPr="00A67BFF">
        <w:rPr>
          <w:rFonts w:ascii="Book Antiqua" w:hAnsi="Book Antiqua"/>
          <w:b/>
        </w:rPr>
        <w:t xml:space="preserve">   </w:t>
      </w:r>
    </w:p>
    <w:p w14:paraId="2B82410D" w14:textId="5E775A47" w:rsidR="005100D6" w:rsidRPr="0012239B" w:rsidRDefault="002D747F" w:rsidP="005100D6">
      <w:pPr>
        <w:rPr>
          <w:rFonts w:ascii="Book Antiqua" w:hAnsi="Book Antiqua"/>
          <w:b/>
          <w:sz w:val="20"/>
        </w:rPr>
      </w:pPr>
      <w:r>
        <w:rPr>
          <w:noProof/>
          <w:lang w:val="en-US"/>
        </w:rPr>
        <w:drawing>
          <wp:inline distT="0" distB="0" distL="0" distR="0" wp14:anchorId="23CF30FC" wp14:editId="4472BA5F">
            <wp:extent cx="6115050" cy="3223895"/>
            <wp:effectExtent l="0" t="0" r="0" b="14605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  <w:r w:rsidR="005100D6">
        <w:rPr>
          <w:rFonts w:ascii="Book Antiqua" w:hAnsi="Book Antiqua"/>
          <w:sz w:val="20"/>
        </w:rPr>
        <w:t xml:space="preserve"> Grafikon </w:t>
      </w:r>
      <w:r w:rsidR="000A39AC">
        <w:rPr>
          <w:rFonts w:ascii="Book Antiqua" w:hAnsi="Book Antiqua"/>
          <w:sz w:val="20"/>
        </w:rPr>
        <w:t>30</w:t>
      </w:r>
      <w:r w:rsidR="005100D6" w:rsidRPr="00A67BFF">
        <w:rPr>
          <w:rFonts w:ascii="Book Antiqua" w:hAnsi="Book Antiqua"/>
          <w:sz w:val="20"/>
        </w:rPr>
        <w:t xml:space="preserve">: </w:t>
      </w:r>
      <w:r w:rsidR="005100D6" w:rsidRPr="0012239B">
        <w:rPr>
          <w:rFonts w:ascii="Book Antiqua" w:hAnsi="Book Antiqua"/>
          <w:sz w:val="20"/>
        </w:rPr>
        <w:t>Predmeti na radu i rešeni predmeti po registrima</w:t>
      </w:r>
      <w:r w:rsidR="005100D6">
        <w:rPr>
          <w:rFonts w:ascii="Book Antiqua" w:hAnsi="Book Antiqua"/>
          <w:b/>
          <w:sz w:val="20"/>
        </w:rPr>
        <w:t xml:space="preserve"> </w:t>
      </w:r>
      <w:r w:rsidR="005100D6" w:rsidRPr="0012239B">
        <w:rPr>
          <w:rFonts w:ascii="Book Antiqua" w:hAnsi="Book Antiqua"/>
          <w:sz w:val="20"/>
        </w:rPr>
        <w:t>u OT u Gnjilanu</w:t>
      </w:r>
    </w:p>
    <w:p w14:paraId="3F066A03" w14:textId="2CA05DAC" w:rsidR="005100D6" w:rsidRPr="00A67BFF" w:rsidRDefault="005100D6" w:rsidP="005100D6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sz w:val="24"/>
        </w:rPr>
        <w:t>Na osnovu gore navedenih podataka, možemo da utvrdimo da je OT u Gnjilanu</w:t>
      </w:r>
      <w:r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u registru</w:t>
      </w:r>
      <w:r w:rsidRPr="00A67BFF">
        <w:rPr>
          <w:rFonts w:ascii="Book Antiqua" w:hAnsi="Book Antiqua"/>
          <w:sz w:val="24"/>
        </w:rPr>
        <w:t xml:space="preserve"> PP </w:t>
      </w:r>
      <w:r w:rsidR="000A39AC">
        <w:rPr>
          <w:rFonts w:ascii="Book Antiqua" w:hAnsi="Book Antiqua"/>
          <w:sz w:val="24"/>
        </w:rPr>
        <w:t>rešilo 7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 w:rsidRPr="00A67BFF">
        <w:rPr>
          <w:rFonts w:ascii="Book Antiqua" w:hAnsi="Book Antiqua"/>
          <w:b/>
          <w:i/>
          <w:color w:val="5B9BD5" w:themeColor="accent1"/>
          <w:sz w:val="24"/>
        </w:rPr>
        <w:t>m</w:t>
      </w:r>
      <w:r>
        <w:rPr>
          <w:rFonts w:ascii="Book Antiqua" w:hAnsi="Book Antiqua"/>
          <w:b/>
          <w:i/>
          <w:color w:val="5B9BD5" w:themeColor="accent1"/>
          <w:sz w:val="24"/>
        </w:rPr>
        <w:t>anje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od predmeta koji su primljeni tokom </w:t>
      </w:r>
      <w:r w:rsidR="000A39AC">
        <w:rPr>
          <w:rFonts w:ascii="Book Antiqua" w:hAnsi="Book Antiqua"/>
          <w:sz w:val="24"/>
        </w:rPr>
        <w:t xml:space="preserve">prve polovine </w:t>
      </w:r>
      <w:r>
        <w:rPr>
          <w:rFonts w:ascii="Book Antiqua" w:hAnsi="Book Antiqua"/>
          <w:sz w:val="24"/>
        </w:rPr>
        <w:t>202</w:t>
      </w:r>
      <w:r w:rsidR="000A39AC">
        <w:rPr>
          <w:rFonts w:ascii="Book Antiqua" w:hAnsi="Book Antiqua"/>
          <w:sz w:val="24"/>
        </w:rPr>
        <w:t>1</w:t>
      </w:r>
      <w:r>
        <w:rPr>
          <w:rFonts w:ascii="Book Antiqua" w:hAnsi="Book Antiqua"/>
          <w:sz w:val="24"/>
        </w:rPr>
        <w:t>. godine, ili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9</w:t>
      </w:r>
      <w:r w:rsidR="000A39AC">
        <w:rPr>
          <w:rFonts w:ascii="Book Antiqua" w:hAnsi="Book Antiqua"/>
          <w:sz w:val="24"/>
        </w:rPr>
        <w:t>9</w:t>
      </w:r>
      <w:r>
        <w:rPr>
          <w:rFonts w:ascii="Book Antiqua" w:hAnsi="Book Antiqua"/>
          <w:sz w:val="24"/>
        </w:rPr>
        <w:t>.</w:t>
      </w:r>
      <w:r w:rsidR="000A39AC">
        <w:rPr>
          <w:rFonts w:ascii="Book Antiqua" w:hAnsi="Book Antiqua"/>
          <w:sz w:val="24"/>
        </w:rPr>
        <w:t>33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primljenih predmeta, dok je ukupno rešeno 9</w:t>
      </w:r>
      <w:r w:rsidR="000A39AC">
        <w:rPr>
          <w:rFonts w:ascii="Book Antiqua" w:hAnsi="Book Antiqua"/>
          <w:sz w:val="24"/>
        </w:rPr>
        <w:t>1</w:t>
      </w:r>
      <w:r>
        <w:rPr>
          <w:rFonts w:ascii="Book Antiqua" w:hAnsi="Book Antiqua"/>
          <w:sz w:val="24"/>
        </w:rPr>
        <w:t>.</w:t>
      </w:r>
      <w:r w:rsidR="000A39AC">
        <w:rPr>
          <w:rFonts w:ascii="Book Antiqua" w:hAnsi="Book Antiqua"/>
          <w:sz w:val="24"/>
        </w:rPr>
        <w:t>09</w:t>
      </w:r>
      <w:r>
        <w:rPr>
          <w:rFonts w:ascii="Book Antiqua" w:hAnsi="Book Antiqua"/>
          <w:sz w:val="24"/>
        </w:rPr>
        <w:t>% svih predmeta na radu</w:t>
      </w:r>
      <w:r w:rsidRPr="00A67BFF">
        <w:rPr>
          <w:rFonts w:ascii="Book Antiqua" w:hAnsi="Book Antiqua"/>
          <w:color w:val="000000" w:themeColor="text1"/>
          <w:sz w:val="24"/>
        </w:rPr>
        <w:t xml:space="preserve">. </w:t>
      </w:r>
    </w:p>
    <w:p w14:paraId="741DCA35" w14:textId="53BEE466" w:rsidR="005100D6" w:rsidRPr="00A67BFF" w:rsidRDefault="005100D6" w:rsidP="005100D6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U registru</w:t>
      </w:r>
      <w:r w:rsidRPr="00A67BFF">
        <w:rPr>
          <w:rFonts w:ascii="Book Antiqua" w:hAnsi="Book Antiqua"/>
          <w:color w:val="000000" w:themeColor="text1"/>
          <w:sz w:val="24"/>
        </w:rPr>
        <w:t xml:space="preserve"> PPN j</w:t>
      </w:r>
      <w:r>
        <w:rPr>
          <w:rFonts w:ascii="Book Antiqua" w:hAnsi="Book Antiqua"/>
          <w:color w:val="000000" w:themeColor="text1"/>
          <w:sz w:val="24"/>
        </w:rPr>
        <w:t>e rešeno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0A39AC">
        <w:rPr>
          <w:rFonts w:ascii="Book Antiqua" w:hAnsi="Book Antiqua"/>
          <w:color w:val="000000" w:themeColor="text1"/>
          <w:sz w:val="24"/>
        </w:rPr>
        <w:t>6</w:t>
      </w:r>
      <w:r>
        <w:rPr>
          <w:rFonts w:ascii="Book Antiqua" w:hAnsi="Book Antiqua"/>
          <w:color w:val="000000" w:themeColor="text1"/>
          <w:sz w:val="24"/>
        </w:rPr>
        <w:t>7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predmeta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b/>
          <w:i/>
          <w:color w:val="5B9BD5" w:themeColor="accent1"/>
          <w:sz w:val="24"/>
        </w:rPr>
        <w:t>manje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od onih koji su primljeni ili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0A39AC">
        <w:rPr>
          <w:rFonts w:ascii="Book Antiqua" w:hAnsi="Book Antiqua"/>
          <w:color w:val="000000" w:themeColor="text1"/>
          <w:sz w:val="24"/>
        </w:rPr>
        <w:t>87</w:t>
      </w:r>
      <w:r>
        <w:rPr>
          <w:rFonts w:ascii="Book Antiqua" w:hAnsi="Book Antiqua"/>
          <w:color w:val="000000" w:themeColor="text1"/>
          <w:sz w:val="24"/>
        </w:rPr>
        <w:t>.</w:t>
      </w:r>
      <w:r w:rsidR="000A39AC">
        <w:rPr>
          <w:rFonts w:ascii="Book Antiqua" w:hAnsi="Book Antiqua"/>
          <w:color w:val="000000" w:themeColor="text1"/>
          <w:sz w:val="24"/>
        </w:rPr>
        <w:t>11</w:t>
      </w:r>
      <w:r w:rsidRPr="00A67BFF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color w:val="000000" w:themeColor="text1"/>
          <w:sz w:val="24"/>
        </w:rPr>
        <w:t>primljenih predmeta</w:t>
      </w:r>
      <w:r w:rsidRPr="00A67BFF">
        <w:rPr>
          <w:rFonts w:ascii="Book Antiqua" w:hAnsi="Book Antiqua"/>
          <w:color w:val="000000" w:themeColor="text1"/>
          <w:sz w:val="24"/>
        </w:rPr>
        <w:t xml:space="preserve">, </w:t>
      </w:r>
      <w:r>
        <w:rPr>
          <w:rFonts w:ascii="Book Antiqua" w:hAnsi="Book Antiqua"/>
          <w:color w:val="000000" w:themeColor="text1"/>
          <w:sz w:val="24"/>
        </w:rPr>
        <w:t xml:space="preserve">dok je ukupno rešeno </w:t>
      </w:r>
      <w:r w:rsidR="000A39AC">
        <w:rPr>
          <w:rFonts w:ascii="Book Antiqua" w:hAnsi="Book Antiqua"/>
          <w:color w:val="000000" w:themeColor="text1"/>
          <w:sz w:val="24"/>
        </w:rPr>
        <w:t>59.92</w:t>
      </w:r>
      <w:r w:rsidRPr="00A67BFF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color w:val="000000" w:themeColor="text1"/>
          <w:sz w:val="24"/>
        </w:rPr>
        <w:t>svih predmeta na radu</w:t>
      </w:r>
      <w:r w:rsidRPr="00A67BFF">
        <w:rPr>
          <w:rFonts w:ascii="Book Antiqua" w:hAnsi="Book Antiqua"/>
          <w:color w:val="000000" w:themeColor="text1"/>
          <w:sz w:val="24"/>
        </w:rPr>
        <w:t xml:space="preserve">. </w:t>
      </w:r>
    </w:p>
    <w:p w14:paraId="35E33A48" w14:textId="5FDAFE6E" w:rsidR="005100D6" w:rsidRPr="00A67BFF" w:rsidRDefault="005100D6" w:rsidP="005100D6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U registru</w:t>
      </w:r>
      <w:r w:rsidRPr="00A67BFF">
        <w:rPr>
          <w:rFonts w:ascii="Book Antiqua" w:hAnsi="Book Antiqua"/>
          <w:color w:val="000000" w:themeColor="text1"/>
          <w:sz w:val="24"/>
        </w:rPr>
        <w:t xml:space="preserve"> PPM j</w:t>
      </w:r>
      <w:r>
        <w:rPr>
          <w:rFonts w:ascii="Book Antiqua" w:hAnsi="Book Antiqua"/>
          <w:color w:val="000000" w:themeColor="text1"/>
          <w:sz w:val="24"/>
        </w:rPr>
        <w:t>e rešen</w:t>
      </w:r>
      <w:r w:rsidR="000A39AC">
        <w:rPr>
          <w:rFonts w:ascii="Book Antiqua" w:hAnsi="Book Antiqua"/>
          <w:color w:val="000000" w:themeColor="text1"/>
          <w:sz w:val="24"/>
        </w:rPr>
        <w:t>o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0A39AC">
        <w:rPr>
          <w:rFonts w:ascii="Book Antiqua" w:hAnsi="Book Antiqua"/>
          <w:color w:val="000000" w:themeColor="text1"/>
          <w:sz w:val="24"/>
        </w:rPr>
        <w:t>8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predmet</w:t>
      </w:r>
      <w:r w:rsidR="000A39AC">
        <w:rPr>
          <w:rFonts w:ascii="Book Antiqua" w:hAnsi="Book Antiqua"/>
          <w:color w:val="000000" w:themeColor="text1"/>
          <w:sz w:val="24"/>
        </w:rPr>
        <w:t>a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0A39AC">
        <w:rPr>
          <w:rFonts w:ascii="Book Antiqua" w:hAnsi="Book Antiqua"/>
          <w:b/>
          <w:i/>
          <w:color w:val="5B9BD5" w:themeColor="accent1"/>
          <w:sz w:val="24"/>
        </w:rPr>
        <w:t>manje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od onih koji su primljeni ili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0A39AC">
        <w:rPr>
          <w:rFonts w:ascii="Book Antiqua" w:hAnsi="Book Antiqua"/>
          <w:color w:val="000000" w:themeColor="text1"/>
          <w:sz w:val="24"/>
        </w:rPr>
        <w:t>86.66</w:t>
      </w:r>
      <w:r w:rsidRPr="00A67BFF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color w:val="000000" w:themeColor="text1"/>
          <w:sz w:val="24"/>
        </w:rPr>
        <w:t>primljenih predmeta</w:t>
      </w:r>
      <w:r w:rsidRPr="00A67BFF">
        <w:rPr>
          <w:rFonts w:ascii="Book Antiqua" w:hAnsi="Book Antiqua"/>
          <w:color w:val="000000" w:themeColor="text1"/>
          <w:sz w:val="24"/>
        </w:rPr>
        <w:t xml:space="preserve">, </w:t>
      </w:r>
      <w:r>
        <w:rPr>
          <w:rFonts w:ascii="Book Antiqua" w:hAnsi="Book Antiqua"/>
          <w:color w:val="000000" w:themeColor="text1"/>
          <w:sz w:val="24"/>
        </w:rPr>
        <w:t xml:space="preserve">dok je ukupno rešeno </w:t>
      </w:r>
      <w:r w:rsidR="000A39AC">
        <w:rPr>
          <w:rFonts w:ascii="Book Antiqua" w:hAnsi="Book Antiqua"/>
          <w:color w:val="000000" w:themeColor="text1"/>
          <w:sz w:val="24"/>
        </w:rPr>
        <w:t>78.78</w:t>
      </w:r>
      <w:r w:rsidRPr="00A67BFF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color w:val="000000" w:themeColor="text1"/>
          <w:sz w:val="24"/>
        </w:rPr>
        <w:t>svih predmeta na radu</w:t>
      </w:r>
      <w:r w:rsidRPr="00A67BFF">
        <w:rPr>
          <w:rFonts w:ascii="Book Antiqua" w:hAnsi="Book Antiqua"/>
          <w:color w:val="000000" w:themeColor="text1"/>
          <w:sz w:val="24"/>
        </w:rPr>
        <w:t>.</w:t>
      </w:r>
    </w:p>
    <w:p w14:paraId="693FACB4" w14:textId="5F845CC0" w:rsidR="005100D6" w:rsidRPr="00A67BFF" w:rsidRDefault="005100D6" w:rsidP="005100D6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U registru</w:t>
      </w:r>
      <w:r w:rsidRPr="00A67BFF">
        <w:rPr>
          <w:rFonts w:ascii="Book Antiqua" w:hAnsi="Book Antiqua"/>
          <w:color w:val="000000" w:themeColor="text1"/>
          <w:sz w:val="24"/>
        </w:rPr>
        <w:t xml:space="preserve"> PPP j</w:t>
      </w:r>
      <w:r>
        <w:rPr>
          <w:rFonts w:ascii="Book Antiqua" w:hAnsi="Book Antiqua"/>
          <w:color w:val="000000" w:themeColor="text1"/>
          <w:sz w:val="24"/>
        </w:rPr>
        <w:t>e rešen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0A39AC">
        <w:rPr>
          <w:rFonts w:ascii="Book Antiqua" w:hAnsi="Book Antiqua"/>
          <w:color w:val="000000" w:themeColor="text1"/>
          <w:sz w:val="24"/>
        </w:rPr>
        <w:t>51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predmet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Pr="00A67BFF">
        <w:rPr>
          <w:rFonts w:ascii="Book Antiqua" w:hAnsi="Book Antiqua"/>
          <w:b/>
          <w:i/>
          <w:color w:val="5B9BD5" w:themeColor="accent1"/>
          <w:sz w:val="24"/>
        </w:rPr>
        <w:t>m</w:t>
      </w:r>
      <w:r>
        <w:rPr>
          <w:rFonts w:ascii="Book Antiqua" w:hAnsi="Book Antiqua"/>
          <w:b/>
          <w:i/>
          <w:color w:val="5B9BD5" w:themeColor="accent1"/>
          <w:sz w:val="24"/>
        </w:rPr>
        <w:t>anje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od onih koji su primljeni ili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0A39AC">
        <w:rPr>
          <w:rFonts w:ascii="Book Antiqua" w:hAnsi="Book Antiqua"/>
          <w:color w:val="000000" w:themeColor="text1"/>
          <w:sz w:val="24"/>
        </w:rPr>
        <w:t>80.89</w:t>
      </w:r>
      <w:r w:rsidRPr="00A67BFF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color w:val="000000" w:themeColor="text1"/>
          <w:sz w:val="24"/>
        </w:rPr>
        <w:t>primljenih predmeta</w:t>
      </w:r>
      <w:r w:rsidRPr="00A67BFF">
        <w:rPr>
          <w:rFonts w:ascii="Book Antiqua" w:hAnsi="Book Antiqua"/>
          <w:color w:val="000000" w:themeColor="text1"/>
          <w:sz w:val="24"/>
        </w:rPr>
        <w:t xml:space="preserve">, </w:t>
      </w:r>
      <w:r>
        <w:rPr>
          <w:rFonts w:ascii="Book Antiqua" w:hAnsi="Book Antiqua"/>
          <w:color w:val="000000" w:themeColor="text1"/>
          <w:sz w:val="24"/>
        </w:rPr>
        <w:t>dok je ukupno rešeno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0A39AC">
        <w:rPr>
          <w:rFonts w:ascii="Book Antiqua" w:hAnsi="Book Antiqua"/>
          <w:color w:val="000000" w:themeColor="text1"/>
          <w:sz w:val="24"/>
        </w:rPr>
        <w:t>1</w:t>
      </w:r>
      <w:r>
        <w:rPr>
          <w:rFonts w:ascii="Book Antiqua" w:hAnsi="Book Antiqua"/>
          <w:color w:val="000000" w:themeColor="text1"/>
          <w:sz w:val="24"/>
        </w:rPr>
        <w:t>1.</w:t>
      </w:r>
      <w:r w:rsidR="000A39AC">
        <w:rPr>
          <w:rFonts w:ascii="Book Antiqua" w:hAnsi="Book Antiqua"/>
          <w:color w:val="000000" w:themeColor="text1"/>
          <w:sz w:val="24"/>
        </w:rPr>
        <w:t>63</w:t>
      </w:r>
      <w:r w:rsidRPr="00A67BFF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color w:val="000000" w:themeColor="text1"/>
          <w:sz w:val="24"/>
        </w:rPr>
        <w:t>svih predmeta na radu</w:t>
      </w:r>
      <w:r w:rsidRPr="00A67BFF">
        <w:rPr>
          <w:rFonts w:ascii="Book Antiqua" w:hAnsi="Book Antiqua"/>
          <w:color w:val="000000" w:themeColor="text1"/>
          <w:sz w:val="24"/>
        </w:rPr>
        <w:t>.</w:t>
      </w:r>
    </w:p>
    <w:p w14:paraId="4AD15958" w14:textId="405B0065" w:rsidR="005100D6" w:rsidRPr="00A67BFF" w:rsidRDefault="005100D6" w:rsidP="005100D6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color w:val="000000" w:themeColor="text1"/>
          <w:sz w:val="24"/>
        </w:rPr>
        <w:lastRenderedPageBreak/>
        <w:t>U registru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Pr="00A67BFF">
        <w:rPr>
          <w:rFonts w:ascii="Book Antiqua" w:hAnsi="Book Antiqua"/>
          <w:sz w:val="24"/>
        </w:rPr>
        <w:t xml:space="preserve">NJN </w:t>
      </w:r>
      <w:r w:rsidR="000A39AC">
        <w:rPr>
          <w:rFonts w:ascii="Book Antiqua" w:hAnsi="Book Antiqua"/>
          <w:sz w:val="24"/>
        </w:rPr>
        <w:t>su završeni svi predmeti koji su bili na radu, a rešeno je 11 ili 55% svih predmeta na radu</w:t>
      </w:r>
      <w:r w:rsidRPr="00A67BFF">
        <w:rPr>
          <w:rFonts w:ascii="Book Antiqua" w:hAnsi="Book Antiqua"/>
          <w:sz w:val="24"/>
        </w:rPr>
        <w:t>.</w:t>
      </w:r>
    </w:p>
    <w:p w14:paraId="06D12871" w14:textId="77777777" w:rsidR="005100D6" w:rsidRDefault="005100D6" w:rsidP="005100D6">
      <w:pPr>
        <w:spacing w:after="0" w:line="20" w:lineRule="atLeast"/>
        <w:jc w:val="both"/>
        <w:rPr>
          <w:rFonts w:ascii="Book Antiqua" w:hAnsi="Book Antiqua"/>
          <w:color w:val="FF0000"/>
          <w:sz w:val="24"/>
        </w:rPr>
      </w:pPr>
    </w:p>
    <w:p w14:paraId="203C09F0" w14:textId="77777777" w:rsidR="005100D6" w:rsidRPr="00A67BFF" w:rsidRDefault="005100D6" w:rsidP="005100D6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Predmeti rešeni alternativnim postupcima</w:t>
      </w:r>
      <w:r w:rsidRPr="00A67BFF">
        <w:rPr>
          <w:rFonts w:ascii="Book Antiqua" w:hAnsi="Book Antiqua"/>
          <w:b/>
        </w:rPr>
        <w:t>:</w:t>
      </w:r>
    </w:p>
    <w:p w14:paraId="3A55F2BC" w14:textId="5F83ECEA" w:rsidR="005100D6" w:rsidRPr="00A67BFF" w:rsidRDefault="002D747F" w:rsidP="005100D6">
      <w:pPr>
        <w:jc w:val="both"/>
        <w:rPr>
          <w:rFonts w:ascii="Book Antiqua" w:hAnsi="Book Antiqua"/>
          <w:sz w:val="20"/>
        </w:rPr>
      </w:pPr>
      <w:r>
        <w:rPr>
          <w:noProof/>
          <w:lang w:val="en-US"/>
        </w:rPr>
        <w:drawing>
          <wp:inline distT="0" distB="0" distL="0" distR="0" wp14:anchorId="6324B3A8" wp14:editId="6D9E78E6">
            <wp:extent cx="6115050" cy="3077845"/>
            <wp:effectExtent l="0" t="0" r="0" b="8255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  <w:r w:rsidR="005100D6">
        <w:rPr>
          <w:rFonts w:ascii="Book Antiqua" w:hAnsi="Book Antiqua"/>
          <w:sz w:val="20"/>
        </w:rPr>
        <w:t xml:space="preserve">Grafikon </w:t>
      </w:r>
      <w:r w:rsidR="000A39AC">
        <w:rPr>
          <w:rFonts w:ascii="Book Antiqua" w:hAnsi="Book Antiqua"/>
          <w:sz w:val="20"/>
        </w:rPr>
        <w:t>31</w:t>
      </w:r>
      <w:r w:rsidR="005100D6" w:rsidRPr="00A67BFF">
        <w:rPr>
          <w:rFonts w:ascii="Book Antiqua" w:hAnsi="Book Antiqua"/>
          <w:sz w:val="20"/>
        </w:rPr>
        <w:t xml:space="preserve">: </w:t>
      </w:r>
      <w:r w:rsidR="005100D6" w:rsidRPr="006A179D">
        <w:rPr>
          <w:rFonts w:ascii="Book Antiqua" w:hAnsi="Book Antiqua"/>
          <w:sz w:val="20"/>
        </w:rPr>
        <w:t>Predmeti rešeni alternativnim postupcim</w:t>
      </w:r>
      <w:r w:rsidR="005100D6">
        <w:rPr>
          <w:rFonts w:ascii="Book Antiqua" w:hAnsi="Book Antiqua"/>
          <w:sz w:val="20"/>
        </w:rPr>
        <w:t>a u OT u Gnjilanu</w:t>
      </w:r>
      <w:r w:rsidR="005100D6" w:rsidRPr="00A67BFF">
        <w:rPr>
          <w:rFonts w:ascii="Book Antiqua" w:hAnsi="Book Antiqua"/>
          <w:sz w:val="20"/>
        </w:rPr>
        <w:t xml:space="preserve">    </w:t>
      </w:r>
    </w:p>
    <w:p w14:paraId="7756C527" w14:textId="77777777" w:rsidR="000A39AC" w:rsidRDefault="000A39AC" w:rsidP="00F5261F">
      <w:pPr>
        <w:pStyle w:val="Heading2"/>
        <w:spacing w:before="0" w:line="240" w:lineRule="auto"/>
        <w:rPr>
          <w:rFonts w:ascii="Book Antiqua" w:hAnsi="Book Antiqua"/>
        </w:rPr>
      </w:pPr>
    </w:p>
    <w:p w14:paraId="022939A3" w14:textId="304CD8E0" w:rsidR="00F5261F" w:rsidRPr="00A67BFF" w:rsidRDefault="005100D6" w:rsidP="00F5261F">
      <w:pPr>
        <w:pStyle w:val="Heading2"/>
        <w:spacing w:before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6.6 </w:t>
      </w:r>
      <w:r w:rsidR="00EB3E4F">
        <w:rPr>
          <w:rFonts w:ascii="Book Antiqua" w:hAnsi="Book Antiqua"/>
        </w:rPr>
        <w:t>Osnovno tužilaštvo u Prizrenu</w:t>
      </w:r>
      <w:bookmarkEnd w:id="86"/>
      <w:r w:rsidR="00F5261F" w:rsidRPr="00A67BFF">
        <w:rPr>
          <w:rFonts w:ascii="Book Antiqua" w:hAnsi="Book Antiqua"/>
        </w:rPr>
        <w:t xml:space="preserve"> </w:t>
      </w:r>
    </w:p>
    <w:p w14:paraId="0294E0B6" w14:textId="77777777" w:rsidR="00F5261F" w:rsidRPr="00A67BFF" w:rsidRDefault="00F5261F" w:rsidP="00F5261F">
      <w:pPr>
        <w:spacing w:after="0" w:line="240" w:lineRule="auto"/>
        <w:rPr>
          <w:rFonts w:ascii="Book Antiqua" w:hAnsi="Book Antiqua"/>
        </w:rPr>
      </w:pPr>
    </w:p>
    <w:p w14:paraId="247D45F7" w14:textId="211308B5" w:rsidR="00F5261F" w:rsidRPr="00A67BFF" w:rsidRDefault="00EB3E4F" w:rsidP="00F5261F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</w:rPr>
        <w:t>Osnovno tužilaštvo u Prizrenu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je tokom </w:t>
      </w:r>
      <w:r w:rsidR="000A39AC">
        <w:rPr>
          <w:rFonts w:ascii="Book Antiqua" w:hAnsi="Book Antiqua"/>
          <w:sz w:val="24"/>
        </w:rPr>
        <w:t xml:space="preserve">prve polovine 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>202</w:t>
      </w:r>
      <w:r w:rsidR="000A39AC">
        <w:rPr>
          <w:rFonts w:ascii="Book Antiqua" w:hAnsi="Book Antiqua"/>
          <w:bCs/>
          <w:color w:val="000000"/>
          <w:sz w:val="24"/>
          <w:szCs w:val="28"/>
        </w:rPr>
        <w:t>1</w:t>
      </w:r>
      <w:r>
        <w:rPr>
          <w:rFonts w:ascii="Book Antiqua" w:hAnsi="Book Antiqua"/>
          <w:bCs/>
          <w:color w:val="000000"/>
          <w:sz w:val="24"/>
          <w:szCs w:val="28"/>
        </w:rPr>
        <w:t>. godine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imalo na rad ukupno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Pr="00A67BFF">
        <w:rPr>
          <w:rFonts w:ascii="Book Antiqua" w:hAnsi="Book Antiqua"/>
          <w:sz w:val="24"/>
        </w:rPr>
        <w:t>1</w:t>
      </w:r>
      <w:r w:rsidR="000A39AC">
        <w:rPr>
          <w:rFonts w:ascii="Book Antiqua" w:hAnsi="Book Antiqua"/>
          <w:sz w:val="24"/>
        </w:rPr>
        <w:t>3</w:t>
      </w:r>
      <w:r w:rsidRPr="00A67BFF">
        <w:rPr>
          <w:rFonts w:ascii="Book Antiqua" w:hAnsi="Book Antiqua"/>
          <w:sz w:val="24"/>
        </w:rPr>
        <w:t>,</w:t>
      </w:r>
      <w:r w:rsidR="000A39AC">
        <w:rPr>
          <w:rFonts w:ascii="Book Antiqua" w:hAnsi="Book Antiqua"/>
          <w:sz w:val="24"/>
        </w:rPr>
        <w:t>309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</w:t>
      </w:r>
      <w:r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 xml:space="preserve">od kojih </w:t>
      </w:r>
      <w:r w:rsidR="002927C2">
        <w:rPr>
          <w:rFonts w:ascii="Book Antiqua" w:hAnsi="Book Antiqua"/>
          <w:sz w:val="24"/>
        </w:rPr>
        <w:t xml:space="preserve">je </w:t>
      </w:r>
      <w:r w:rsidR="000A39AC">
        <w:rPr>
          <w:rFonts w:ascii="Book Antiqua" w:hAnsi="Book Antiqua"/>
          <w:sz w:val="24"/>
        </w:rPr>
        <w:t>p</w:t>
      </w:r>
      <w:r>
        <w:rPr>
          <w:rFonts w:ascii="Book Antiqua" w:hAnsi="Book Antiqua"/>
          <w:sz w:val="24"/>
        </w:rPr>
        <w:t>o departamentima stanje predstavlj</w:t>
      </w:r>
      <w:r w:rsidR="000A39AC">
        <w:rPr>
          <w:rFonts w:ascii="Book Antiqua" w:hAnsi="Book Antiqua"/>
          <w:sz w:val="24"/>
        </w:rPr>
        <w:t>eno kao sledeće</w:t>
      </w:r>
      <w:r w:rsidR="00F5261F" w:rsidRPr="00A67BFF">
        <w:rPr>
          <w:rFonts w:ascii="Book Antiqua" w:hAnsi="Book Antiqua"/>
          <w:sz w:val="24"/>
        </w:rPr>
        <w:t>:</w:t>
      </w:r>
    </w:p>
    <w:p w14:paraId="74F1E6C5" w14:textId="77777777" w:rsidR="00F5261F" w:rsidRPr="00A67BFF" w:rsidRDefault="00F5261F" w:rsidP="00F5261F">
      <w:pPr>
        <w:spacing w:after="0" w:line="240" w:lineRule="auto"/>
        <w:jc w:val="both"/>
        <w:rPr>
          <w:rFonts w:ascii="Book Antiqua" w:hAnsi="Book Antiqua"/>
        </w:rPr>
      </w:pPr>
    </w:p>
    <w:p w14:paraId="7F2F0827" w14:textId="77777777" w:rsidR="00EB3E4F" w:rsidRDefault="00EB3E4F" w:rsidP="00EB3E4F">
      <w:pPr>
        <w:spacing w:after="0" w:line="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Predmeti na radu i rešeni predmeti po departamentima</w:t>
      </w:r>
    </w:p>
    <w:p w14:paraId="4A58B249" w14:textId="04030C75" w:rsidR="004A4D8D" w:rsidRPr="00A67BFF" w:rsidRDefault="00490CB3" w:rsidP="00EB3E4F">
      <w:pPr>
        <w:spacing w:after="0" w:line="20" w:lineRule="atLeast"/>
        <w:jc w:val="both"/>
        <w:rPr>
          <w:rFonts w:ascii="Book Antiqua" w:hAnsi="Book Antiqua"/>
          <w:b/>
        </w:rPr>
      </w:pPr>
      <w:r>
        <w:rPr>
          <w:noProof/>
          <w:lang w:val="en-US"/>
        </w:rPr>
        <w:lastRenderedPageBreak/>
        <w:drawing>
          <wp:inline distT="0" distB="0" distL="0" distR="0" wp14:anchorId="04018B52" wp14:editId="7A89D12F">
            <wp:extent cx="6115050" cy="3235960"/>
            <wp:effectExtent l="0" t="0" r="0" b="254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14:paraId="47BC6692" w14:textId="60A421FD" w:rsidR="00F5261F" w:rsidRPr="00A67BFF" w:rsidRDefault="00F5261F" w:rsidP="00B1537C">
      <w:pPr>
        <w:jc w:val="both"/>
        <w:rPr>
          <w:rFonts w:ascii="Book Antiqua" w:hAnsi="Book Antiqua"/>
        </w:rPr>
      </w:pPr>
      <w:r w:rsidRPr="00A67BFF">
        <w:rPr>
          <w:rFonts w:ascii="Book Antiqua" w:hAnsi="Book Antiqua"/>
          <w:sz w:val="20"/>
        </w:rPr>
        <w:t xml:space="preserve">Grafikon </w:t>
      </w:r>
      <w:r w:rsidR="00844F8B" w:rsidRPr="00A67BFF">
        <w:rPr>
          <w:rFonts w:ascii="Book Antiqua" w:hAnsi="Book Antiqua"/>
          <w:sz w:val="20"/>
        </w:rPr>
        <w:t>3</w:t>
      </w:r>
      <w:r w:rsidR="000A39AC">
        <w:rPr>
          <w:rFonts w:ascii="Book Antiqua" w:hAnsi="Book Antiqua"/>
          <w:sz w:val="20"/>
        </w:rPr>
        <w:t>2</w:t>
      </w:r>
      <w:r w:rsidRPr="00A67BFF">
        <w:rPr>
          <w:rFonts w:ascii="Book Antiqua" w:hAnsi="Book Antiqua"/>
          <w:sz w:val="20"/>
        </w:rPr>
        <w:t xml:space="preserve">: </w:t>
      </w:r>
      <w:r w:rsidR="00EB3E4F">
        <w:rPr>
          <w:rFonts w:ascii="Book Antiqua" w:hAnsi="Book Antiqua"/>
          <w:sz w:val="20"/>
        </w:rPr>
        <w:t xml:space="preserve">Predmeti na radu i rešeni predmeti po departamentima u OT u </w:t>
      </w:r>
      <w:r w:rsidRPr="00A67BFF">
        <w:rPr>
          <w:rFonts w:ascii="Book Antiqua" w:hAnsi="Book Antiqua"/>
          <w:sz w:val="20"/>
        </w:rPr>
        <w:t>Prizren</w:t>
      </w:r>
      <w:r w:rsidR="00EB3E4F">
        <w:rPr>
          <w:rFonts w:ascii="Book Antiqua" w:hAnsi="Book Antiqua"/>
          <w:sz w:val="20"/>
        </w:rPr>
        <w:t>u</w:t>
      </w:r>
    </w:p>
    <w:p w14:paraId="21B7D6E4" w14:textId="084438BF" w:rsidR="00F5261F" w:rsidRPr="00A67BFF" w:rsidRDefault="00EB3E4F" w:rsidP="00F5261F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Ovi podaci govore da je Osnovno tužilaštvo u Prizrenu </w:t>
      </w:r>
      <w:r w:rsidR="00276ED6">
        <w:rPr>
          <w:rFonts w:ascii="Book Antiqua" w:hAnsi="Book Antiqua"/>
          <w:sz w:val="24"/>
        </w:rPr>
        <w:t xml:space="preserve">rešilo </w:t>
      </w:r>
      <w:r w:rsidR="002927C2">
        <w:rPr>
          <w:rFonts w:ascii="Book Antiqua" w:hAnsi="Book Antiqua"/>
          <w:sz w:val="24"/>
        </w:rPr>
        <w:t>u</w:t>
      </w:r>
      <w:r>
        <w:rPr>
          <w:rFonts w:ascii="Book Antiqua" w:hAnsi="Book Antiqua"/>
          <w:sz w:val="24"/>
        </w:rPr>
        <w:t xml:space="preserve"> OO rešilo </w:t>
      </w:r>
      <w:r w:rsidR="000A39AC">
        <w:rPr>
          <w:rFonts w:ascii="Book Antiqua" w:hAnsi="Book Antiqua"/>
          <w:sz w:val="24"/>
        </w:rPr>
        <w:t>375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="00F5261F" w:rsidRPr="00A67BFF">
        <w:rPr>
          <w:rFonts w:ascii="Book Antiqua" w:hAnsi="Book Antiqua"/>
          <w:sz w:val="24"/>
        </w:rPr>
        <w:t xml:space="preserve"> </w:t>
      </w:r>
      <w:r w:rsidR="000A39AC">
        <w:rPr>
          <w:rFonts w:ascii="Book Antiqua" w:hAnsi="Book Antiqua"/>
          <w:b/>
          <w:i/>
          <w:color w:val="5B9BD5" w:themeColor="accent1"/>
          <w:sz w:val="24"/>
        </w:rPr>
        <w:t>manje</w:t>
      </w:r>
      <w:r w:rsidR="00F5261F"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od onih koji su primljeni ili</w:t>
      </w:r>
      <w:r w:rsidR="00AF534B" w:rsidRPr="00A67BFF">
        <w:rPr>
          <w:rFonts w:ascii="Book Antiqua" w:hAnsi="Book Antiqua"/>
          <w:sz w:val="24"/>
        </w:rPr>
        <w:t xml:space="preserve"> </w:t>
      </w:r>
      <w:r w:rsidR="000A39AC">
        <w:rPr>
          <w:rFonts w:ascii="Book Antiqua" w:hAnsi="Book Antiqua"/>
          <w:sz w:val="24"/>
        </w:rPr>
        <w:t>83.89</w:t>
      </w:r>
      <w:r w:rsidR="00F5261F"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od broja primljenih predmeta</w:t>
      </w:r>
      <w:r w:rsidR="00F5261F" w:rsidRPr="00A67BFF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>Ukupno u OO, OT u Prizrenu je rešilo</w:t>
      </w:r>
      <w:r w:rsidR="00AF534B" w:rsidRPr="00A67BFF">
        <w:rPr>
          <w:rFonts w:ascii="Book Antiqua" w:hAnsi="Book Antiqua"/>
          <w:sz w:val="24"/>
        </w:rPr>
        <w:t xml:space="preserve"> </w:t>
      </w:r>
      <w:r w:rsidR="000A39AC">
        <w:rPr>
          <w:rFonts w:ascii="Book Antiqua" w:hAnsi="Book Antiqua"/>
          <w:sz w:val="24"/>
        </w:rPr>
        <w:t>1</w:t>
      </w:r>
      <w:r w:rsidR="002927C2">
        <w:rPr>
          <w:rFonts w:ascii="Book Antiqua" w:hAnsi="Book Antiqua"/>
          <w:sz w:val="24"/>
        </w:rPr>
        <w:t>,</w:t>
      </w:r>
      <w:r w:rsidR="000A39AC">
        <w:rPr>
          <w:rFonts w:ascii="Book Antiqua" w:hAnsi="Book Antiqua"/>
          <w:sz w:val="24"/>
        </w:rPr>
        <w:t>954</w:t>
      </w:r>
      <w:r w:rsidR="00AF534B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 ili</w:t>
      </w:r>
      <w:r w:rsidR="00AF534B" w:rsidRPr="00A67BFF">
        <w:rPr>
          <w:rFonts w:ascii="Book Antiqua" w:hAnsi="Book Antiqua"/>
          <w:sz w:val="24"/>
        </w:rPr>
        <w:t xml:space="preserve"> </w:t>
      </w:r>
      <w:r w:rsidR="000A39AC">
        <w:rPr>
          <w:rFonts w:ascii="Book Antiqua" w:hAnsi="Book Antiqua"/>
          <w:sz w:val="24"/>
        </w:rPr>
        <w:t>16</w:t>
      </w:r>
      <w:r w:rsidR="00AF534B" w:rsidRPr="00A67BFF">
        <w:rPr>
          <w:rFonts w:ascii="Book Antiqua" w:hAnsi="Book Antiqua"/>
          <w:sz w:val="24"/>
        </w:rPr>
        <w:t>,</w:t>
      </w:r>
      <w:r w:rsidR="000A39AC">
        <w:rPr>
          <w:rFonts w:ascii="Book Antiqua" w:hAnsi="Book Antiqua"/>
          <w:sz w:val="24"/>
        </w:rPr>
        <w:t>65</w:t>
      </w:r>
      <w:r w:rsidR="00F5261F"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predmeta koje je imalo na radu</w:t>
      </w:r>
      <w:r w:rsidR="00F5261F" w:rsidRPr="00A67BFF">
        <w:rPr>
          <w:rFonts w:ascii="Book Antiqua" w:hAnsi="Book Antiqua"/>
          <w:sz w:val="24"/>
        </w:rPr>
        <w:t>.</w:t>
      </w:r>
    </w:p>
    <w:p w14:paraId="24BBB93A" w14:textId="33BF0297" w:rsidR="00F5261F" w:rsidRPr="00A67BFF" w:rsidRDefault="00EB3E4F" w:rsidP="00F5261F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U OTKD </w:t>
      </w:r>
      <w:r w:rsidR="000A39AC">
        <w:rPr>
          <w:rFonts w:ascii="Book Antiqua" w:hAnsi="Book Antiqua"/>
          <w:sz w:val="24"/>
        </w:rPr>
        <w:t>je</w:t>
      </w:r>
      <w:r>
        <w:rPr>
          <w:rFonts w:ascii="Book Antiqua" w:hAnsi="Book Antiqua"/>
          <w:sz w:val="24"/>
        </w:rPr>
        <w:t xml:space="preserve"> rešen</w:t>
      </w:r>
      <w:r w:rsidR="000A39AC">
        <w:rPr>
          <w:rFonts w:ascii="Book Antiqua" w:hAnsi="Book Antiqua"/>
          <w:sz w:val="24"/>
        </w:rPr>
        <w:t>o</w:t>
      </w:r>
      <w:r w:rsidR="00AF534B" w:rsidRPr="00A67BFF">
        <w:rPr>
          <w:rFonts w:ascii="Book Antiqua" w:hAnsi="Book Antiqua"/>
          <w:sz w:val="24"/>
        </w:rPr>
        <w:t xml:space="preserve"> </w:t>
      </w:r>
      <w:r w:rsidR="000A39AC">
        <w:rPr>
          <w:rFonts w:ascii="Book Antiqua" w:hAnsi="Book Antiqua"/>
          <w:sz w:val="24"/>
        </w:rPr>
        <w:t>68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="00F5261F" w:rsidRPr="00A67BFF">
        <w:rPr>
          <w:rFonts w:ascii="Book Antiqua" w:hAnsi="Book Antiqua"/>
          <w:sz w:val="24"/>
        </w:rPr>
        <w:t xml:space="preserve"> </w:t>
      </w:r>
      <w:r w:rsidR="000A39AC">
        <w:rPr>
          <w:rFonts w:ascii="Book Antiqua" w:hAnsi="Book Antiqua"/>
          <w:b/>
          <w:i/>
          <w:color w:val="5B9BD5" w:themeColor="accent1"/>
          <w:sz w:val="24"/>
        </w:rPr>
        <w:t>manje</w:t>
      </w:r>
      <w:r w:rsidR="00F5261F"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od onih koji su primljeni ili</w:t>
      </w:r>
      <w:r w:rsidR="00F5261F" w:rsidRPr="00A67BFF">
        <w:rPr>
          <w:rFonts w:ascii="Book Antiqua" w:hAnsi="Book Antiqua"/>
          <w:sz w:val="24"/>
        </w:rPr>
        <w:t xml:space="preserve"> </w:t>
      </w:r>
      <w:r w:rsidR="000A39AC">
        <w:rPr>
          <w:rFonts w:ascii="Book Antiqua" w:hAnsi="Book Antiqua"/>
          <w:sz w:val="24"/>
        </w:rPr>
        <w:t>83.53</w:t>
      </w:r>
      <w:r w:rsidR="00F5261F"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od broja primljenih predmeta</w:t>
      </w:r>
      <w:r w:rsidR="00F5261F" w:rsidRPr="00A67BFF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>Ukupno u OTKD</w:t>
      </w:r>
      <w:r w:rsidR="00F5261F"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OT u Prizrenu je rešilo</w:t>
      </w:r>
      <w:r w:rsidRPr="00A67BFF">
        <w:rPr>
          <w:rFonts w:ascii="Book Antiqua" w:hAnsi="Book Antiqua"/>
          <w:sz w:val="24"/>
        </w:rPr>
        <w:t xml:space="preserve"> </w:t>
      </w:r>
      <w:r w:rsidR="000A39AC">
        <w:rPr>
          <w:rFonts w:ascii="Book Antiqua" w:hAnsi="Book Antiqua"/>
          <w:sz w:val="24"/>
        </w:rPr>
        <w:t>345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 ili</w:t>
      </w:r>
      <w:r w:rsidRPr="00A67BFF">
        <w:rPr>
          <w:rFonts w:ascii="Book Antiqua" w:hAnsi="Book Antiqua"/>
          <w:sz w:val="24"/>
        </w:rPr>
        <w:t xml:space="preserve"> </w:t>
      </w:r>
      <w:r w:rsidR="000A39AC">
        <w:rPr>
          <w:rFonts w:ascii="Book Antiqua" w:hAnsi="Book Antiqua"/>
          <w:sz w:val="24"/>
        </w:rPr>
        <w:t>27</w:t>
      </w:r>
      <w:r w:rsidR="00AF534B" w:rsidRPr="00A67BFF">
        <w:rPr>
          <w:rFonts w:ascii="Book Antiqua" w:hAnsi="Book Antiqua"/>
          <w:sz w:val="24"/>
        </w:rPr>
        <w:t>,</w:t>
      </w:r>
      <w:r w:rsidR="000A39AC">
        <w:rPr>
          <w:rFonts w:ascii="Book Antiqua" w:hAnsi="Book Antiqua"/>
          <w:sz w:val="24"/>
        </w:rPr>
        <w:t>03</w:t>
      </w:r>
      <w:r w:rsidR="00F5261F"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predmeta koje je imalo na radu</w:t>
      </w:r>
      <w:r w:rsidR="00F5261F" w:rsidRPr="00A67BFF">
        <w:rPr>
          <w:rFonts w:ascii="Book Antiqua" w:hAnsi="Book Antiqua"/>
          <w:sz w:val="24"/>
        </w:rPr>
        <w:t>.</w:t>
      </w:r>
    </w:p>
    <w:p w14:paraId="50BDBC16" w14:textId="413B51E7" w:rsidR="00F5261F" w:rsidRPr="00A67BFF" w:rsidRDefault="00AF534B" w:rsidP="00F5261F">
      <w:pPr>
        <w:jc w:val="both"/>
        <w:rPr>
          <w:rFonts w:ascii="Book Antiqua" w:hAnsi="Book Antiqua"/>
          <w:sz w:val="24"/>
        </w:rPr>
      </w:pPr>
      <w:r w:rsidRPr="00A67BFF">
        <w:rPr>
          <w:rFonts w:ascii="Book Antiqua" w:hAnsi="Book Antiqua"/>
          <w:sz w:val="24"/>
        </w:rPr>
        <w:t xml:space="preserve">DM </w:t>
      </w:r>
      <w:r w:rsidR="00EB3E4F">
        <w:rPr>
          <w:rFonts w:ascii="Book Antiqua" w:hAnsi="Book Antiqua"/>
          <w:sz w:val="24"/>
        </w:rPr>
        <w:t xml:space="preserve">je rešilo </w:t>
      </w:r>
      <w:r w:rsidR="000A39AC">
        <w:rPr>
          <w:rFonts w:ascii="Book Antiqua" w:hAnsi="Book Antiqua"/>
          <w:sz w:val="24"/>
        </w:rPr>
        <w:t>18</w:t>
      </w:r>
      <w:r w:rsidR="00F5261F" w:rsidRPr="00A67BFF">
        <w:rPr>
          <w:rFonts w:ascii="Book Antiqua" w:hAnsi="Book Antiqua"/>
          <w:sz w:val="24"/>
        </w:rPr>
        <w:t xml:space="preserve"> </w:t>
      </w:r>
      <w:r w:rsidR="00EB3E4F">
        <w:rPr>
          <w:rFonts w:ascii="Book Antiqua" w:hAnsi="Book Antiqua"/>
          <w:sz w:val="24"/>
        </w:rPr>
        <w:t>predmeta</w:t>
      </w:r>
      <w:r w:rsidR="00F5261F" w:rsidRPr="00A67BFF">
        <w:rPr>
          <w:rFonts w:ascii="Book Antiqua" w:hAnsi="Book Antiqua"/>
          <w:sz w:val="24"/>
        </w:rPr>
        <w:t xml:space="preserve"> </w:t>
      </w:r>
      <w:r w:rsidR="000A39AC">
        <w:rPr>
          <w:rFonts w:ascii="Book Antiqua" w:hAnsi="Book Antiqua"/>
          <w:b/>
          <w:i/>
          <w:color w:val="5B9BD5" w:themeColor="accent1"/>
          <w:sz w:val="24"/>
        </w:rPr>
        <w:t>više</w:t>
      </w:r>
      <w:r w:rsidR="00F5261F" w:rsidRPr="00A67BFF">
        <w:rPr>
          <w:rFonts w:ascii="Book Antiqua" w:hAnsi="Book Antiqua"/>
          <w:color w:val="5B9BD5" w:themeColor="accent1"/>
          <w:sz w:val="24"/>
        </w:rPr>
        <w:t xml:space="preserve"> </w:t>
      </w:r>
      <w:r w:rsidR="00EB3E4F">
        <w:rPr>
          <w:rFonts w:ascii="Book Antiqua" w:hAnsi="Book Antiqua"/>
          <w:sz w:val="24"/>
        </w:rPr>
        <w:t>od onih koji su primljeni ili</w:t>
      </w:r>
      <w:r w:rsidR="00EB3E4F" w:rsidRPr="00A67BFF">
        <w:rPr>
          <w:rFonts w:ascii="Book Antiqua" w:hAnsi="Book Antiqua"/>
          <w:sz w:val="24"/>
        </w:rPr>
        <w:t xml:space="preserve"> </w:t>
      </w:r>
      <w:r w:rsidR="000A39AC">
        <w:rPr>
          <w:rFonts w:ascii="Book Antiqua" w:hAnsi="Book Antiqua"/>
          <w:sz w:val="24"/>
        </w:rPr>
        <w:t>110.40</w:t>
      </w:r>
      <w:r w:rsidR="00F5261F" w:rsidRPr="00A67BFF">
        <w:rPr>
          <w:rFonts w:ascii="Book Antiqua" w:hAnsi="Book Antiqua"/>
          <w:sz w:val="24"/>
        </w:rPr>
        <w:t xml:space="preserve">% </w:t>
      </w:r>
      <w:r w:rsidR="00EB3E4F">
        <w:rPr>
          <w:rFonts w:ascii="Book Antiqua" w:hAnsi="Book Antiqua"/>
          <w:sz w:val="24"/>
        </w:rPr>
        <w:t>od broja primljenih predmeta</w:t>
      </w:r>
      <w:r w:rsidR="00EB3E4F" w:rsidRPr="00A67BFF">
        <w:rPr>
          <w:rFonts w:ascii="Book Antiqua" w:hAnsi="Book Antiqua"/>
          <w:sz w:val="24"/>
        </w:rPr>
        <w:t xml:space="preserve"> </w:t>
      </w:r>
      <w:r w:rsidR="00EB3E4F">
        <w:rPr>
          <w:rFonts w:ascii="Book Antiqua" w:hAnsi="Book Antiqua"/>
          <w:sz w:val="24"/>
        </w:rPr>
        <w:t>ili</w:t>
      </w:r>
      <w:r w:rsidR="00F5261F" w:rsidRPr="00A67BFF">
        <w:rPr>
          <w:rFonts w:ascii="Book Antiqua" w:hAnsi="Book Antiqua"/>
          <w:sz w:val="24"/>
        </w:rPr>
        <w:t xml:space="preserve"> </w:t>
      </w:r>
      <w:r w:rsidR="000A39AC">
        <w:rPr>
          <w:rFonts w:ascii="Book Antiqua" w:hAnsi="Book Antiqua"/>
          <w:sz w:val="24"/>
        </w:rPr>
        <w:t xml:space="preserve">63.87 svih </w:t>
      </w:r>
      <w:r w:rsidR="002927C2">
        <w:rPr>
          <w:rFonts w:ascii="Book Antiqua" w:hAnsi="Book Antiqua"/>
          <w:sz w:val="24"/>
        </w:rPr>
        <w:t>predmeta koje je imalo na radu</w:t>
      </w:r>
    </w:p>
    <w:p w14:paraId="19E585EA" w14:textId="77777777" w:rsidR="00F5261F" w:rsidRPr="00A67BFF" w:rsidRDefault="00EB3E4F" w:rsidP="00F5261F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Po registrima, situacija sa predmetima na radu i rešenim predmetima je sledeća</w:t>
      </w:r>
      <w:r w:rsidR="00F5261F" w:rsidRPr="00A67BFF">
        <w:rPr>
          <w:rFonts w:ascii="Book Antiqua" w:hAnsi="Book Antiqua"/>
          <w:sz w:val="24"/>
        </w:rPr>
        <w:t>:</w:t>
      </w:r>
    </w:p>
    <w:p w14:paraId="154F2765" w14:textId="77777777" w:rsidR="00540F56" w:rsidRDefault="00540F56" w:rsidP="00F5261F">
      <w:pPr>
        <w:jc w:val="both"/>
        <w:rPr>
          <w:rFonts w:ascii="Book Antiqua" w:hAnsi="Book Antiqua"/>
          <w:b/>
        </w:rPr>
      </w:pPr>
    </w:p>
    <w:p w14:paraId="18A708D0" w14:textId="77777777" w:rsidR="00EB3E4F" w:rsidRPr="00A67BFF" w:rsidRDefault="00EB3E4F" w:rsidP="00EB3E4F">
      <w:pPr>
        <w:tabs>
          <w:tab w:val="left" w:pos="8928"/>
          <w:tab w:val="right" w:pos="9360"/>
        </w:tabs>
        <w:spacing w:after="0" w:line="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Predmeti na radu i rešeni predmeti po registrima</w:t>
      </w:r>
      <w:r w:rsidRPr="00A67BFF">
        <w:rPr>
          <w:rFonts w:ascii="Book Antiqua" w:hAnsi="Book Antiqua"/>
          <w:b/>
        </w:rPr>
        <w:t xml:space="preserve">   </w:t>
      </w:r>
    </w:p>
    <w:p w14:paraId="5B09D31A" w14:textId="20CE9D61" w:rsidR="00F5261F" w:rsidRPr="00EB3E4F" w:rsidRDefault="00490CB3" w:rsidP="00DF2601">
      <w:pPr>
        <w:jc w:val="both"/>
        <w:rPr>
          <w:rFonts w:ascii="Book Antiqua" w:hAnsi="Book Antiqua"/>
          <w:b/>
          <w:sz w:val="20"/>
        </w:rPr>
      </w:pPr>
      <w:r>
        <w:rPr>
          <w:noProof/>
          <w:lang w:val="en-US"/>
        </w:rPr>
        <w:lastRenderedPageBreak/>
        <w:drawing>
          <wp:inline distT="0" distB="0" distL="0" distR="0" wp14:anchorId="31785EBE" wp14:editId="39FD77F0">
            <wp:extent cx="6115050" cy="3634740"/>
            <wp:effectExtent l="0" t="0" r="0" b="381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  <w:r w:rsidR="00F5261F" w:rsidRPr="00A67BFF">
        <w:rPr>
          <w:rFonts w:ascii="Book Antiqua" w:hAnsi="Book Antiqua"/>
          <w:sz w:val="20"/>
        </w:rPr>
        <w:t xml:space="preserve"> Grafikon </w:t>
      </w:r>
      <w:r w:rsidR="00161FCA" w:rsidRPr="00A67BFF">
        <w:rPr>
          <w:rFonts w:ascii="Book Antiqua" w:hAnsi="Book Antiqua"/>
          <w:sz w:val="20"/>
        </w:rPr>
        <w:t>3</w:t>
      </w:r>
      <w:r w:rsidR="000A39AC">
        <w:rPr>
          <w:rFonts w:ascii="Book Antiqua" w:hAnsi="Book Antiqua"/>
          <w:sz w:val="20"/>
        </w:rPr>
        <w:t>3</w:t>
      </w:r>
      <w:r w:rsidR="00F5261F" w:rsidRPr="00A67BFF">
        <w:rPr>
          <w:rFonts w:ascii="Book Antiqua" w:hAnsi="Book Antiqua"/>
          <w:sz w:val="20"/>
        </w:rPr>
        <w:t xml:space="preserve">: </w:t>
      </w:r>
      <w:r w:rsidR="00EB3E4F" w:rsidRPr="00EB3E4F">
        <w:rPr>
          <w:rFonts w:ascii="Book Antiqua" w:hAnsi="Book Antiqua"/>
          <w:sz w:val="20"/>
        </w:rPr>
        <w:t>Predmeti na radu i rešeni predmeti po registrima u OT u Prizrenu</w:t>
      </w:r>
    </w:p>
    <w:p w14:paraId="22F4677C" w14:textId="1FFC6C92" w:rsidR="00F5261F" w:rsidRPr="00A67BFF" w:rsidRDefault="00EB3E4F" w:rsidP="00F5261F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Na osnovu gore navedenih podataka, možemo da utvrdimo da je OT u Prizrenu</w:t>
      </w:r>
      <w:r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u registru</w:t>
      </w:r>
      <w:r w:rsidRPr="00A67BFF">
        <w:rPr>
          <w:rFonts w:ascii="Book Antiqua" w:hAnsi="Book Antiqua"/>
          <w:sz w:val="24"/>
        </w:rPr>
        <w:t xml:space="preserve"> PP </w:t>
      </w:r>
      <w:r>
        <w:rPr>
          <w:rFonts w:ascii="Book Antiqua" w:hAnsi="Book Antiqua"/>
          <w:sz w:val="24"/>
        </w:rPr>
        <w:t xml:space="preserve">rešilo </w:t>
      </w:r>
      <w:r w:rsidR="00B87017">
        <w:rPr>
          <w:rFonts w:ascii="Book Antiqua" w:hAnsi="Book Antiqua"/>
          <w:sz w:val="24"/>
        </w:rPr>
        <w:t>48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 w:rsidR="002927C2">
        <w:rPr>
          <w:rFonts w:ascii="Book Antiqua" w:hAnsi="Book Antiqua"/>
          <w:b/>
          <w:i/>
          <w:color w:val="5B9BD5" w:themeColor="accent1"/>
          <w:sz w:val="24"/>
        </w:rPr>
        <w:t>više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od predmeta koji su primljeni tokom </w:t>
      </w:r>
      <w:r w:rsidR="00B87017">
        <w:rPr>
          <w:rFonts w:ascii="Book Antiqua" w:hAnsi="Book Antiqua"/>
          <w:sz w:val="24"/>
        </w:rPr>
        <w:t xml:space="preserve">prve polovine </w:t>
      </w:r>
      <w:r>
        <w:rPr>
          <w:rFonts w:ascii="Book Antiqua" w:hAnsi="Book Antiqua"/>
          <w:sz w:val="24"/>
        </w:rPr>
        <w:t>202</w:t>
      </w:r>
      <w:r w:rsidR="00B87017">
        <w:rPr>
          <w:rFonts w:ascii="Book Antiqua" w:hAnsi="Book Antiqua"/>
          <w:sz w:val="24"/>
        </w:rPr>
        <w:t>1</w:t>
      </w:r>
      <w:r>
        <w:rPr>
          <w:rFonts w:ascii="Book Antiqua" w:hAnsi="Book Antiqua"/>
          <w:sz w:val="24"/>
        </w:rPr>
        <w:t>. godine, ili</w:t>
      </w:r>
      <w:r w:rsidRPr="00A67BFF">
        <w:rPr>
          <w:rFonts w:ascii="Book Antiqua" w:hAnsi="Book Antiqua"/>
          <w:sz w:val="24"/>
        </w:rPr>
        <w:t xml:space="preserve"> </w:t>
      </w:r>
      <w:r w:rsidR="002927C2">
        <w:rPr>
          <w:rFonts w:ascii="Book Antiqua" w:hAnsi="Book Antiqua"/>
          <w:sz w:val="24"/>
        </w:rPr>
        <w:t>103.</w:t>
      </w:r>
      <w:r w:rsidR="00B87017">
        <w:rPr>
          <w:rFonts w:ascii="Book Antiqua" w:hAnsi="Book Antiqua"/>
          <w:sz w:val="24"/>
        </w:rPr>
        <w:t>4</w:t>
      </w:r>
      <w:r w:rsidR="002927C2">
        <w:rPr>
          <w:rFonts w:ascii="Book Antiqua" w:hAnsi="Book Antiqua"/>
          <w:sz w:val="24"/>
        </w:rPr>
        <w:t>7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 xml:space="preserve">primljenih predmeta ili </w:t>
      </w:r>
      <w:r w:rsidR="00B87017">
        <w:rPr>
          <w:rFonts w:ascii="Book Antiqua" w:hAnsi="Book Antiqua"/>
          <w:sz w:val="24"/>
        </w:rPr>
        <w:t>11</w:t>
      </w:r>
      <w:r w:rsidR="002927C2">
        <w:rPr>
          <w:rFonts w:ascii="Book Antiqua" w:hAnsi="Book Antiqua"/>
          <w:sz w:val="24"/>
        </w:rPr>
        <w:t>.</w:t>
      </w:r>
      <w:r w:rsidR="00B87017">
        <w:rPr>
          <w:rFonts w:ascii="Book Antiqua" w:hAnsi="Book Antiqua"/>
          <w:sz w:val="24"/>
        </w:rPr>
        <w:t>96</w:t>
      </w:r>
      <w:r>
        <w:rPr>
          <w:rFonts w:ascii="Book Antiqua" w:hAnsi="Book Antiqua"/>
          <w:sz w:val="24"/>
        </w:rPr>
        <w:t>% svih predmeta na radu</w:t>
      </w:r>
      <w:r w:rsidR="00F5261F" w:rsidRPr="00A67BFF">
        <w:rPr>
          <w:rFonts w:ascii="Book Antiqua" w:hAnsi="Book Antiqua"/>
          <w:sz w:val="24"/>
        </w:rPr>
        <w:t xml:space="preserve">. </w:t>
      </w:r>
    </w:p>
    <w:p w14:paraId="1532CE20" w14:textId="3877C5D3" w:rsidR="00F5261F" w:rsidRPr="00A67BFF" w:rsidRDefault="00EB3E4F" w:rsidP="00F5261F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 registru</w:t>
      </w:r>
      <w:r w:rsidRPr="00A67BFF">
        <w:rPr>
          <w:rFonts w:ascii="Book Antiqua" w:hAnsi="Book Antiqua"/>
          <w:sz w:val="24"/>
        </w:rPr>
        <w:t xml:space="preserve"> PPN </w:t>
      </w:r>
      <w:r>
        <w:rPr>
          <w:rFonts w:ascii="Book Antiqua" w:hAnsi="Book Antiqua"/>
          <w:sz w:val="24"/>
        </w:rPr>
        <w:t>je rešeno</w:t>
      </w:r>
      <w:r w:rsidRPr="00A67BFF">
        <w:rPr>
          <w:rFonts w:ascii="Book Antiqua" w:hAnsi="Book Antiqua"/>
          <w:sz w:val="24"/>
        </w:rPr>
        <w:t xml:space="preserve"> </w:t>
      </w:r>
      <w:r w:rsidR="00B87017">
        <w:rPr>
          <w:rFonts w:ascii="Book Antiqua" w:hAnsi="Book Antiqua"/>
          <w:sz w:val="24"/>
        </w:rPr>
        <w:t>99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 w:rsidR="00B87017">
        <w:rPr>
          <w:rFonts w:ascii="Book Antiqua" w:hAnsi="Book Antiqua"/>
          <w:b/>
          <w:i/>
          <w:color w:val="5B9BD5" w:themeColor="accent1"/>
          <w:sz w:val="24"/>
        </w:rPr>
        <w:t>manje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 w:rsidR="00F00145">
        <w:rPr>
          <w:rFonts w:ascii="Book Antiqua" w:hAnsi="Book Antiqua"/>
          <w:sz w:val="24"/>
        </w:rPr>
        <w:t>od onih koji su primljeni tokom perioda izveštavanja i</w:t>
      </w:r>
      <w:r>
        <w:rPr>
          <w:rFonts w:ascii="Book Antiqua" w:hAnsi="Book Antiqua"/>
          <w:sz w:val="24"/>
        </w:rPr>
        <w:t>li</w:t>
      </w:r>
      <w:r w:rsidRPr="00A67BFF">
        <w:rPr>
          <w:rFonts w:ascii="Book Antiqua" w:hAnsi="Book Antiqua"/>
          <w:sz w:val="24"/>
        </w:rPr>
        <w:t xml:space="preserve"> </w:t>
      </w:r>
      <w:r w:rsidR="00B87017">
        <w:rPr>
          <w:rFonts w:ascii="Book Antiqua" w:hAnsi="Book Antiqua"/>
          <w:sz w:val="24"/>
        </w:rPr>
        <w:t>88</w:t>
      </w:r>
      <w:r w:rsidRPr="00A67BFF">
        <w:rPr>
          <w:rFonts w:ascii="Book Antiqua" w:hAnsi="Book Antiqua"/>
          <w:sz w:val="24"/>
        </w:rPr>
        <w:t>,</w:t>
      </w:r>
      <w:r w:rsidR="00B87017">
        <w:rPr>
          <w:rFonts w:ascii="Book Antiqua" w:hAnsi="Book Antiqua"/>
          <w:sz w:val="24"/>
        </w:rPr>
        <w:t>73</w:t>
      </w:r>
      <w:r w:rsidRPr="00A67BFF">
        <w:rPr>
          <w:rFonts w:ascii="Book Antiqua" w:hAnsi="Book Antiqua"/>
          <w:sz w:val="24"/>
        </w:rPr>
        <w:t>%</w:t>
      </w:r>
      <w:r w:rsidR="00F00145">
        <w:rPr>
          <w:rFonts w:ascii="Book Antiqua" w:hAnsi="Book Antiqua"/>
          <w:sz w:val="24"/>
        </w:rPr>
        <w:t xml:space="preserve">. Računajući u ukupnom broju predmeta koji su bili na radu, rešeno je </w:t>
      </w:r>
      <w:r w:rsidR="00B87017">
        <w:rPr>
          <w:rFonts w:ascii="Book Antiqua" w:hAnsi="Book Antiqua"/>
          <w:sz w:val="24"/>
        </w:rPr>
        <w:t>38.48</w:t>
      </w:r>
      <w:r w:rsidR="00F5261F" w:rsidRPr="00A67BFF">
        <w:rPr>
          <w:rFonts w:ascii="Book Antiqua" w:hAnsi="Book Antiqua"/>
          <w:sz w:val="24"/>
        </w:rPr>
        <w:t xml:space="preserve">% </w:t>
      </w:r>
      <w:r w:rsidR="00F00145">
        <w:rPr>
          <w:rFonts w:ascii="Book Antiqua" w:hAnsi="Book Antiqua"/>
          <w:sz w:val="24"/>
        </w:rPr>
        <w:t>svih predmeta na radu</w:t>
      </w:r>
      <w:r w:rsidR="00F5261F" w:rsidRPr="00A67BFF">
        <w:rPr>
          <w:rFonts w:ascii="Book Antiqua" w:hAnsi="Book Antiqua"/>
          <w:sz w:val="24"/>
        </w:rPr>
        <w:t xml:space="preserve">. </w:t>
      </w:r>
    </w:p>
    <w:p w14:paraId="591A5F71" w14:textId="0EDEC88C" w:rsidR="00F5261F" w:rsidRPr="00A67BFF" w:rsidRDefault="00F00145" w:rsidP="00F5261F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 registru</w:t>
      </w:r>
      <w:r w:rsidRPr="00A67BFF">
        <w:rPr>
          <w:rFonts w:ascii="Book Antiqua" w:hAnsi="Book Antiqua"/>
          <w:sz w:val="24"/>
        </w:rPr>
        <w:t xml:space="preserve"> </w:t>
      </w:r>
      <w:r w:rsidR="00F5261F" w:rsidRPr="00A67BFF">
        <w:rPr>
          <w:rFonts w:ascii="Book Antiqua" w:hAnsi="Book Antiqua"/>
          <w:sz w:val="24"/>
        </w:rPr>
        <w:t xml:space="preserve">PPM </w:t>
      </w:r>
      <w:r>
        <w:rPr>
          <w:rFonts w:ascii="Book Antiqua" w:hAnsi="Book Antiqua"/>
          <w:sz w:val="24"/>
        </w:rPr>
        <w:t>je rešeno</w:t>
      </w:r>
      <w:r w:rsidRPr="00A67BFF">
        <w:rPr>
          <w:rFonts w:ascii="Book Antiqua" w:hAnsi="Book Antiqua"/>
          <w:sz w:val="24"/>
        </w:rPr>
        <w:t xml:space="preserve"> </w:t>
      </w:r>
      <w:r w:rsidR="00B87017">
        <w:rPr>
          <w:rFonts w:ascii="Book Antiqua" w:hAnsi="Book Antiqua"/>
          <w:sz w:val="24"/>
        </w:rPr>
        <w:t>32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="00F5261F" w:rsidRPr="00A67BFF">
        <w:rPr>
          <w:rFonts w:ascii="Book Antiqua" w:hAnsi="Book Antiqua"/>
          <w:sz w:val="24"/>
        </w:rPr>
        <w:t xml:space="preserve"> </w:t>
      </w:r>
      <w:r w:rsidR="00276ED6">
        <w:rPr>
          <w:rFonts w:ascii="Book Antiqua" w:hAnsi="Book Antiqua"/>
          <w:b/>
          <w:i/>
          <w:color w:val="5B9BD5" w:themeColor="accent1"/>
          <w:sz w:val="24"/>
        </w:rPr>
        <w:t>više</w:t>
      </w:r>
      <w:r w:rsidR="00DF2601"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od predmeta koji su primljeni ili </w:t>
      </w:r>
      <w:r w:rsidR="00276ED6">
        <w:rPr>
          <w:rFonts w:ascii="Book Antiqua" w:hAnsi="Book Antiqua"/>
          <w:sz w:val="24"/>
        </w:rPr>
        <w:t>1</w:t>
      </w:r>
      <w:r w:rsidR="00B87017">
        <w:rPr>
          <w:rFonts w:ascii="Book Antiqua" w:hAnsi="Book Antiqua"/>
          <w:sz w:val="24"/>
        </w:rPr>
        <w:t>29</w:t>
      </w:r>
      <w:r w:rsidR="00DF2601" w:rsidRPr="00A67BFF">
        <w:rPr>
          <w:rFonts w:ascii="Book Antiqua" w:hAnsi="Book Antiqua"/>
          <w:sz w:val="24"/>
        </w:rPr>
        <w:t>,</w:t>
      </w:r>
      <w:r w:rsidR="00B87017">
        <w:rPr>
          <w:rFonts w:ascii="Book Antiqua" w:hAnsi="Book Antiqua"/>
          <w:sz w:val="24"/>
        </w:rPr>
        <w:t>90</w:t>
      </w:r>
      <w:r w:rsidR="00F5261F"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predmeta primljenih na rad</w:t>
      </w:r>
      <w:r w:rsidR="00F5261F"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 xml:space="preserve">dok računajući u ukupnom broju predmeta koji su bili na radu, rešeno je </w:t>
      </w:r>
      <w:r w:rsidR="00276ED6">
        <w:rPr>
          <w:rFonts w:ascii="Book Antiqua" w:hAnsi="Book Antiqua"/>
          <w:sz w:val="24"/>
        </w:rPr>
        <w:t>6</w:t>
      </w:r>
      <w:r w:rsidR="00B87017">
        <w:rPr>
          <w:rFonts w:ascii="Book Antiqua" w:hAnsi="Book Antiqua"/>
          <w:sz w:val="24"/>
        </w:rPr>
        <w:t>8</w:t>
      </w:r>
      <w:r w:rsidR="00DF2601" w:rsidRPr="00A67BFF">
        <w:rPr>
          <w:rFonts w:ascii="Book Antiqua" w:hAnsi="Book Antiqua"/>
          <w:sz w:val="24"/>
        </w:rPr>
        <w:t>,</w:t>
      </w:r>
      <w:r w:rsidR="00B87017">
        <w:rPr>
          <w:rFonts w:ascii="Book Antiqua" w:hAnsi="Book Antiqua"/>
          <w:sz w:val="24"/>
        </w:rPr>
        <w:t>81</w:t>
      </w:r>
      <w:r w:rsidR="00F5261F"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svih predmeta na radu</w:t>
      </w:r>
      <w:r w:rsidR="00F5261F" w:rsidRPr="00A67BFF">
        <w:rPr>
          <w:rFonts w:ascii="Book Antiqua" w:hAnsi="Book Antiqua"/>
          <w:sz w:val="24"/>
        </w:rPr>
        <w:t>.</w:t>
      </w:r>
    </w:p>
    <w:p w14:paraId="63CC4645" w14:textId="17710188" w:rsidR="00F5261F" w:rsidRPr="00A67BFF" w:rsidRDefault="00F00145" w:rsidP="00F5261F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 registru</w:t>
      </w:r>
      <w:r w:rsidRPr="00A67BFF">
        <w:rPr>
          <w:rFonts w:ascii="Book Antiqua" w:hAnsi="Book Antiqua"/>
          <w:sz w:val="24"/>
        </w:rPr>
        <w:t xml:space="preserve"> </w:t>
      </w:r>
      <w:r w:rsidR="00DF2601" w:rsidRPr="00A67BFF">
        <w:rPr>
          <w:rFonts w:ascii="Book Antiqua" w:hAnsi="Book Antiqua"/>
          <w:sz w:val="24"/>
        </w:rPr>
        <w:t xml:space="preserve">PPP </w:t>
      </w:r>
      <w:r>
        <w:rPr>
          <w:rFonts w:ascii="Book Antiqua" w:hAnsi="Book Antiqua"/>
          <w:sz w:val="24"/>
        </w:rPr>
        <w:t>je rešeno</w:t>
      </w:r>
      <w:r w:rsidRPr="00A67BFF">
        <w:rPr>
          <w:rFonts w:ascii="Book Antiqua" w:hAnsi="Book Antiqua"/>
          <w:sz w:val="24"/>
        </w:rPr>
        <w:t xml:space="preserve"> </w:t>
      </w:r>
      <w:r w:rsidR="00B87017">
        <w:rPr>
          <w:rFonts w:ascii="Book Antiqua" w:hAnsi="Book Antiqua"/>
          <w:sz w:val="24"/>
        </w:rPr>
        <w:t>407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 w:rsidR="00B87017">
        <w:rPr>
          <w:rFonts w:ascii="Book Antiqua" w:hAnsi="Book Antiqua"/>
          <w:b/>
          <w:i/>
          <w:color w:val="5B9BD5" w:themeColor="accent1"/>
          <w:sz w:val="24"/>
        </w:rPr>
        <w:t>manje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ili</w:t>
      </w:r>
      <w:r w:rsidR="00DF2601" w:rsidRPr="00A67BFF">
        <w:rPr>
          <w:rFonts w:ascii="Book Antiqua" w:hAnsi="Book Antiqua"/>
          <w:sz w:val="24"/>
        </w:rPr>
        <w:t xml:space="preserve"> </w:t>
      </w:r>
      <w:r w:rsidR="002927C2">
        <w:rPr>
          <w:rFonts w:ascii="Book Antiqua" w:hAnsi="Book Antiqua"/>
          <w:sz w:val="24"/>
        </w:rPr>
        <w:t>23.</w:t>
      </w:r>
      <w:r w:rsidR="00B87017">
        <w:rPr>
          <w:rFonts w:ascii="Book Antiqua" w:hAnsi="Book Antiqua"/>
          <w:sz w:val="24"/>
        </w:rPr>
        <w:t>49</w:t>
      </w:r>
      <w:r w:rsidR="00F5261F"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primljenih predmeta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ili</w:t>
      </w:r>
      <w:r w:rsidR="00F5261F" w:rsidRPr="00A67BFF">
        <w:rPr>
          <w:rFonts w:ascii="Book Antiqua" w:hAnsi="Book Antiqua"/>
          <w:sz w:val="24"/>
        </w:rPr>
        <w:t xml:space="preserve"> </w:t>
      </w:r>
      <w:r w:rsidR="00B87017">
        <w:rPr>
          <w:rFonts w:ascii="Book Antiqua" w:hAnsi="Book Antiqua"/>
          <w:sz w:val="24"/>
        </w:rPr>
        <w:t>125</w:t>
      </w:r>
      <w:r w:rsidR="00DF2601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predmeta, odnosno</w:t>
      </w:r>
      <w:r w:rsidR="002927C2">
        <w:rPr>
          <w:rFonts w:ascii="Book Antiqua" w:hAnsi="Book Antiqua"/>
          <w:sz w:val="24"/>
        </w:rPr>
        <w:t xml:space="preserve"> </w:t>
      </w:r>
      <w:r w:rsidR="00B87017">
        <w:rPr>
          <w:rFonts w:ascii="Book Antiqua" w:hAnsi="Book Antiqua"/>
          <w:sz w:val="24"/>
        </w:rPr>
        <w:t>1.39</w:t>
      </w:r>
      <w:r w:rsidR="00F5261F"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svih predmeta na radu</w:t>
      </w:r>
      <w:r w:rsidR="00F5261F" w:rsidRPr="00A67BFF">
        <w:rPr>
          <w:rFonts w:ascii="Book Antiqua" w:hAnsi="Book Antiqua"/>
          <w:sz w:val="24"/>
        </w:rPr>
        <w:t>.</w:t>
      </w:r>
    </w:p>
    <w:p w14:paraId="2EB0A533" w14:textId="2A875241" w:rsidR="00F5261F" w:rsidRDefault="00F00145" w:rsidP="00F5261F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U registru</w:t>
      </w:r>
      <w:r w:rsidRPr="00A67BFF">
        <w:rPr>
          <w:rFonts w:ascii="Book Antiqua" w:hAnsi="Book Antiqua"/>
          <w:sz w:val="24"/>
        </w:rPr>
        <w:t xml:space="preserve"> </w:t>
      </w:r>
      <w:r w:rsidR="00F5261F" w:rsidRPr="00A67BFF">
        <w:rPr>
          <w:rFonts w:ascii="Book Antiqua" w:hAnsi="Book Antiqua"/>
          <w:sz w:val="24"/>
        </w:rPr>
        <w:t xml:space="preserve">NJN </w:t>
      </w:r>
      <w:r>
        <w:rPr>
          <w:rFonts w:ascii="Book Antiqua" w:hAnsi="Book Antiqua"/>
          <w:sz w:val="24"/>
        </w:rPr>
        <w:t>je rešeno</w:t>
      </w:r>
      <w:r w:rsidRPr="00A67BFF">
        <w:rPr>
          <w:rFonts w:ascii="Book Antiqua" w:hAnsi="Book Antiqua"/>
          <w:sz w:val="24"/>
        </w:rPr>
        <w:t xml:space="preserve"> </w:t>
      </w:r>
      <w:r w:rsidR="00B87017">
        <w:rPr>
          <w:rFonts w:ascii="Book Antiqua" w:hAnsi="Book Antiqua"/>
          <w:sz w:val="24"/>
        </w:rPr>
        <w:t>15</w:t>
      </w:r>
      <w:r w:rsidR="00F5261F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 w:rsidR="00B87017">
        <w:rPr>
          <w:rFonts w:ascii="Book Antiqua" w:hAnsi="Book Antiqua"/>
          <w:sz w:val="24"/>
        </w:rPr>
        <w:t>o</w:t>
      </w:r>
      <w:r>
        <w:rPr>
          <w:rFonts w:ascii="Book Antiqua" w:hAnsi="Book Antiqua"/>
          <w:sz w:val="24"/>
        </w:rPr>
        <w:t>d</w:t>
      </w:r>
      <w:r w:rsidR="00F5261F" w:rsidRPr="00A67BFF">
        <w:rPr>
          <w:rFonts w:ascii="Book Antiqua" w:hAnsi="Book Antiqua"/>
          <w:sz w:val="24"/>
        </w:rPr>
        <w:t xml:space="preserve"> </w:t>
      </w:r>
      <w:r w:rsidR="00B87017">
        <w:rPr>
          <w:rFonts w:ascii="Book Antiqua" w:hAnsi="Book Antiqua"/>
          <w:sz w:val="24"/>
        </w:rPr>
        <w:t>43</w:t>
      </w:r>
      <w:r w:rsidR="00DF2601"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koliko ih je bio na radu ili</w:t>
      </w:r>
      <w:r w:rsidR="00DF2601" w:rsidRPr="00A67BFF">
        <w:rPr>
          <w:rFonts w:ascii="Book Antiqua" w:hAnsi="Book Antiqua"/>
          <w:sz w:val="24"/>
        </w:rPr>
        <w:t xml:space="preserve"> </w:t>
      </w:r>
      <w:r w:rsidR="00B87017">
        <w:rPr>
          <w:rFonts w:ascii="Book Antiqua" w:hAnsi="Book Antiqua"/>
          <w:sz w:val="24"/>
        </w:rPr>
        <w:t>34.88</w:t>
      </w:r>
      <w:r w:rsidR="00F5261F"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svih predmeta na radu</w:t>
      </w:r>
      <w:r w:rsidR="00F5261F" w:rsidRPr="00A67BFF">
        <w:rPr>
          <w:rFonts w:ascii="Book Antiqua" w:hAnsi="Book Antiqua"/>
          <w:sz w:val="24"/>
        </w:rPr>
        <w:t>.</w:t>
      </w:r>
    </w:p>
    <w:p w14:paraId="76CF65ED" w14:textId="77777777" w:rsidR="00734CEF" w:rsidRDefault="00734CEF" w:rsidP="00F5261F">
      <w:pPr>
        <w:jc w:val="both"/>
        <w:rPr>
          <w:rFonts w:ascii="Book Antiqua" w:hAnsi="Book Antiqua"/>
          <w:sz w:val="24"/>
        </w:rPr>
      </w:pPr>
    </w:p>
    <w:p w14:paraId="0D8619E1" w14:textId="77777777" w:rsidR="00F5261F" w:rsidRDefault="001373DA" w:rsidP="00F5261F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Predmeti rešeni alternativnim postupcima</w:t>
      </w:r>
      <w:r w:rsidR="00F5261F" w:rsidRPr="00A67BFF">
        <w:rPr>
          <w:rFonts w:ascii="Book Antiqua" w:hAnsi="Book Antiqua"/>
          <w:b/>
        </w:rPr>
        <w:t>:</w:t>
      </w:r>
    </w:p>
    <w:p w14:paraId="6C9B8C0D" w14:textId="42CDD51D" w:rsidR="00276ED6" w:rsidRPr="00A67BFF" w:rsidRDefault="00490CB3" w:rsidP="00F5261F">
      <w:pPr>
        <w:jc w:val="both"/>
        <w:rPr>
          <w:rFonts w:ascii="Book Antiqua" w:hAnsi="Book Antiqua"/>
          <w:b/>
        </w:rPr>
      </w:pPr>
      <w:r>
        <w:rPr>
          <w:noProof/>
          <w:lang w:val="en-US"/>
        </w:rPr>
        <w:lastRenderedPageBreak/>
        <w:drawing>
          <wp:inline distT="0" distB="0" distL="0" distR="0" wp14:anchorId="6D75A2F5" wp14:editId="02C92CA9">
            <wp:extent cx="6084092" cy="3508773"/>
            <wp:effectExtent l="0" t="0" r="12065" b="15875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14:paraId="2658BB39" w14:textId="45FC7705" w:rsidR="00F5261F" w:rsidRPr="00A67BFF" w:rsidRDefault="00F5261F" w:rsidP="00AC5855">
      <w:pPr>
        <w:jc w:val="both"/>
        <w:rPr>
          <w:rFonts w:ascii="Book Antiqua" w:hAnsi="Book Antiqua"/>
          <w:sz w:val="20"/>
        </w:rPr>
      </w:pPr>
      <w:r w:rsidRPr="00A67BFF">
        <w:rPr>
          <w:rFonts w:ascii="Book Antiqua" w:hAnsi="Book Antiqua"/>
          <w:sz w:val="20"/>
        </w:rPr>
        <w:t xml:space="preserve">Grafikon </w:t>
      </w:r>
      <w:r w:rsidR="00161FCA" w:rsidRPr="00A67BFF">
        <w:rPr>
          <w:rFonts w:ascii="Book Antiqua" w:hAnsi="Book Antiqua"/>
          <w:sz w:val="20"/>
        </w:rPr>
        <w:t>3</w:t>
      </w:r>
      <w:r w:rsidR="00B87017">
        <w:rPr>
          <w:rFonts w:ascii="Book Antiqua" w:hAnsi="Book Antiqua"/>
          <w:sz w:val="20"/>
        </w:rPr>
        <w:t>4</w:t>
      </w:r>
      <w:r w:rsidRPr="00A67BFF">
        <w:rPr>
          <w:rFonts w:ascii="Book Antiqua" w:hAnsi="Book Antiqua"/>
          <w:sz w:val="20"/>
        </w:rPr>
        <w:t xml:space="preserve">: </w:t>
      </w:r>
      <w:r w:rsidR="001373DA" w:rsidRPr="001373DA">
        <w:rPr>
          <w:rFonts w:ascii="Book Antiqua" w:hAnsi="Book Antiqua"/>
          <w:sz w:val="20"/>
        </w:rPr>
        <w:t>Predmeti rešeni alternativnim postupcima</w:t>
      </w:r>
      <w:r w:rsidR="001373DA">
        <w:rPr>
          <w:rFonts w:ascii="Book Antiqua" w:hAnsi="Book Antiqua"/>
          <w:sz w:val="20"/>
        </w:rPr>
        <w:t xml:space="preserve"> u OT u </w:t>
      </w:r>
      <w:r w:rsidRPr="00A67BFF">
        <w:rPr>
          <w:rFonts w:ascii="Book Antiqua" w:hAnsi="Book Antiqua"/>
          <w:sz w:val="20"/>
        </w:rPr>
        <w:t>Prizren</w:t>
      </w:r>
      <w:r w:rsidR="001373DA">
        <w:rPr>
          <w:rFonts w:ascii="Book Antiqua" w:hAnsi="Book Antiqua"/>
          <w:sz w:val="20"/>
        </w:rPr>
        <w:t>u</w:t>
      </w:r>
    </w:p>
    <w:p w14:paraId="7D6F64C4" w14:textId="77777777" w:rsidR="00F22508" w:rsidRDefault="00F22508" w:rsidP="00F22508">
      <w:pPr>
        <w:spacing w:after="0" w:line="20" w:lineRule="atLeast"/>
        <w:jc w:val="both"/>
        <w:rPr>
          <w:rFonts w:ascii="Book Antiqua" w:hAnsi="Book Antiqua"/>
          <w:b/>
          <w:sz w:val="6"/>
        </w:rPr>
      </w:pPr>
    </w:p>
    <w:p w14:paraId="016EDA34" w14:textId="77777777" w:rsidR="00B87017" w:rsidRPr="00A67BFF" w:rsidRDefault="00B87017" w:rsidP="00F22508">
      <w:pPr>
        <w:spacing w:after="0" w:line="20" w:lineRule="atLeast"/>
        <w:jc w:val="both"/>
        <w:rPr>
          <w:rFonts w:ascii="Book Antiqua" w:hAnsi="Book Antiqua"/>
          <w:b/>
          <w:sz w:val="6"/>
        </w:rPr>
      </w:pPr>
    </w:p>
    <w:p w14:paraId="3579A312" w14:textId="77777777" w:rsidR="00F5261F" w:rsidRPr="00A67BFF" w:rsidRDefault="00F5261F" w:rsidP="00F22508">
      <w:pPr>
        <w:spacing w:after="0" w:line="20" w:lineRule="atLeast"/>
        <w:jc w:val="both"/>
        <w:rPr>
          <w:rFonts w:ascii="Book Antiqua" w:hAnsi="Book Antiqua"/>
          <w:color w:val="FF0000"/>
          <w:sz w:val="8"/>
        </w:rPr>
      </w:pPr>
    </w:p>
    <w:p w14:paraId="1671CAB9" w14:textId="2EE3A3AE" w:rsidR="00F5261F" w:rsidRPr="00A67BFF" w:rsidRDefault="00072A3B" w:rsidP="00F22508">
      <w:pPr>
        <w:pStyle w:val="Heading2"/>
        <w:spacing w:before="0" w:line="20" w:lineRule="atLeast"/>
        <w:rPr>
          <w:rFonts w:ascii="Book Antiqua" w:hAnsi="Book Antiqua"/>
        </w:rPr>
      </w:pPr>
      <w:bookmarkStart w:id="87" w:name="_Toc50964331"/>
      <w:r w:rsidRPr="00A67BFF">
        <w:rPr>
          <w:rFonts w:ascii="Book Antiqua" w:hAnsi="Book Antiqua"/>
        </w:rPr>
        <w:t>6</w:t>
      </w:r>
      <w:r w:rsidR="00F5261F" w:rsidRPr="00A67BFF">
        <w:rPr>
          <w:rFonts w:ascii="Book Antiqua" w:hAnsi="Book Antiqua"/>
        </w:rPr>
        <w:t>.</w:t>
      </w:r>
      <w:r w:rsidR="005100D6">
        <w:rPr>
          <w:rFonts w:ascii="Book Antiqua" w:hAnsi="Book Antiqua"/>
        </w:rPr>
        <w:t>7</w:t>
      </w:r>
      <w:r w:rsidR="00F5261F" w:rsidRPr="00A67BFF">
        <w:rPr>
          <w:rFonts w:ascii="Book Antiqua" w:hAnsi="Book Antiqua"/>
        </w:rPr>
        <w:t xml:space="preserve"> </w:t>
      </w:r>
      <w:r w:rsidR="00EC5B45">
        <w:rPr>
          <w:rFonts w:ascii="Book Antiqua" w:hAnsi="Book Antiqua"/>
        </w:rPr>
        <w:t>Osnovno tužilaštvo u Peći</w:t>
      </w:r>
      <w:bookmarkEnd w:id="87"/>
    </w:p>
    <w:p w14:paraId="267AE53D" w14:textId="77777777" w:rsidR="00F5261F" w:rsidRPr="00A67BFF" w:rsidRDefault="00F5261F" w:rsidP="00F5261F">
      <w:pPr>
        <w:spacing w:after="0" w:line="240" w:lineRule="auto"/>
        <w:rPr>
          <w:rFonts w:ascii="Book Antiqua" w:hAnsi="Book Antiqua"/>
        </w:rPr>
      </w:pPr>
    </w:p>
    <w:p w14:paraId="53B91A51" w14:textId="2F600396" w:rsidR="00F5261F" w:rsidRPr="00A67BFF" w:rsidRDefault="00EC5B45" w:rsidP="00F5261F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</w:rPr>
        <w:t>Osnovno tužilaštvo u Peći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je tokom </w:t>
      </w:r>
      <w:r w:rsidR="00B87017">
        <w:rPr>
          <w:rFonts w:ascii="Book Antiqua" w:hAnsi="Book Antiqua"/>
          <w:sz w:val="24"/>
        </w:rPr>
        <w:t xml:space="preserve">prve polovine 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>202</w:t>
      </w:r>
      <w:r w:rsidR="00B87017">
        <w:rPr>
          <w:rFonts w:ascii="Book Antiqua" w:hAnsi="Book Antiqua"/>
          <w:bCs/>
          <w:color w:val="000000"/>
          <w:sz w:val="24"/>
          <w:szCs w:val="28"/>
        </w:rPr>
        <w:t>1</w:t>
      </w:r>
      <w:r>
        <w:rPr>
          <w:rFonts w:ascii="Book Antiqua" w:hAnsi="Book Antiqua"/>
          <w:bCs/>
          <w:color w:val="000000"/>
          <w:sz w:val="24"/>
          <w:szCs w:val="28"/>
        </w:rPr>
        <w:t>. godine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imalo na rad ukupno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B87017">
        <w:rPr>
          <w:rFonts w:ascii="Book Antiqua" w:hAnsi="Book Antiqua"/>
          <w:color w:val="000000" w:themeColor="text1"/>
          <w:sz w:val="24"/>
        </w:rPr>
        <w:t>4</w:t>
      </w:r>
      <w:r w:rsidRPr="00A67BFF">
        <w:rPr>
          <w:rFonts w:ascii="Book Antiqua" w:hAnsi="Book Antiqua"/>
          <w:sz w:val="24"/>
        </w:rPr>
        <w:t>,</w:t>
      </w:r>
      <w:r>
        <w:rPr>
          <w:rFonts w:ascii="Book Antiqua" w:hAnsi="Book Antiqua"/>
          <w:sz w:val="24"/>
        </w:rPr>
        <w:t>4</w:t>
      </w:r>
      <w:r w:rsidR="00B87017">
        <w:rPr>
          <w:rFonts w:ascii="Book Antiqua" w:hAnsi="Book Antiqua"/>
          <w:sz w:val="24"/>
        </w:rPr>
        <w:t>26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</w:t>
      </w:r>
      <w:r w:rsidRPr="00A67BFF">
        <w:rPr>
          <w:rFonts w:ascii="Book Antiqua" w:hAnsi="Book Antiqua"/>
          <w:sz w:val="24"/>
        </w:rPr>
        <w:t xml:space="preserve">, </w:t>
      </w:r>
      <w:r w:rsidR="00B34DC3">
        <w:rPr>
          <w:rFonts w:ascii="Book Antiqua" w:hAnsi="Book Antiqua"/>
          <w:sz w:val="24"/>
        </w:rPr>
        <w:t xml:space="preserve">od kojih je </w:t>
      </w:r>
      <w:r w:rsidR="00B87017">
        <w:rPr>
          <w:rFonts w:ascii="Book Antiqua" w:hAnsi="Book Antiqua"/>
          <w:sz w:val="24"/>
        </w:rPr>
        <w:t>p</w:t>
      </w:r>
      <w:r>
        <w:rPr>
          <w:rFonts w:ascii="Book Antiqua" w:hAnsi="Book Antiqua"/>
          <w:sz w:val="24"/>
        </w:rPr>
        <w:t xml:space="preserve">o departamentima stanje </w:t>
      </w:r>
      <w:r w:rsidR="00B87017">
        <w:rPr>
          <w:rFonts w:ascii="Book Antiqua" w:hAnsi="Book Antiqua"/>
          <w:sz w:val="24"/>
        </w:rPr>
        <w:t>bilo</w:t>
      </w:r>
      <w:r w:rsidR="00B34DC3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predstavlj</w:t>
      </w:r>
      <w:r w:rsidR="00B87017">
        <w:rPr>
          <w:rFonts w:ascii="Book Antiqua" w:hAnsi="Book Antiqua"/>
          <w:sz w:val="24"/>
        </w:rPr>
        <w:t>eno</w:t>
      </w:r>
      <w:r>
        <w:rPr>
          <w:rFonts w:ascii="Book Antiqua" w:hAnsi="Book Antiqua"/>
          <w:sz w:val="24"/>
        </w:rPr>
        <w:t xml:space="preserve"> kao </w:t>
      </w:r>
      <w:r w:rsidR="00B87017">
        <w:rPr>
          <w:rFonts w:ascii="Book Antiqua" w:hAnsi="Book Antiqua"/>
          <w:sz w:val="24"/>
        </w:rPr>
        <w:t>sledeće</w:t>
      </w:r>
      <w:r w:rsidR="00F5261F" w:rsidRPr="00A67BFF">
        <w:rPr>
          <w:rFonts w:ascii="Book Antiqua" w:hAnsi="Book Antiqua"/>
          <w:sz w:val="24"/>
        </w:rPr>
        <w:t>:</w:t>
      </w:r>
    </w:p>
    <w:p w14:paraId="7F33885D" w14:textId="77777777" w:rsidR="00F5261F" w:rsidRPr="00A67BFF" w:rsidRDefault="00F5261F" w:rsidP="00F5261F">
      <w:pPr>
        <w:jc w:val="both"/>
        <w:rPr>
          <w:rFonts w:ascii="Book Antiqua" w:hAnsi="Book Antiqua"/>
          <w:b/>
          <w:sz w:val="8"/>
        </w:rPr>
      </w:pPr>
    </w:p>
    <w:p w14:paraId="77034A0C" w14:textId="77777777" w:rsidR="00EC5B45" w:rsidRPr="00A67BFF" w:rsidRDefault="00EC5B45" w:rsidP="00EC5B45">
      <w:pPr>
        <w:spacing w:after="0" w:line="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Predmeti na radu i rešeni predmeti po departamentima</w:t>
      </w:r>
    </w:p>
    <w:p w14:paraId="543CAEB6" w14:textId="38CAD834" w:rsidR="00F5261F" w:rsidRPr="00EC5B45" w:rsidRDefault="00C174A0" w:rsidP="00F244FA">
      <w:pPr>
        <w:jc w:val="both"/>
        <w:rPr>
          <w:rFonts w:ascii="Book Antiqua" w:hAnsi="Book Antiqua"/>
          <w:b/>
          <w:sz w:val="20"/>
        </w:rPr>
      </w:pPr>
      <w:r>
        <w:rPr>
          <w:noProof/>
          <w:lang w:val="en-US"/>
        </w:rPr>
        <w:lastRenderedPageBreak/>
        <w:drawing>
          <wp:inline distT="0" distB="0" distL="0" distR="0" wp14:anchorId="58D50547" wp14:editId="18D31490">
            <wp:extent cx="6115050" cy="3235960"/>
            <wp:effectExtent l="0" t="0" r="0" b="2540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  <w:r w:rsidR="00F5261F" w:rsidRPr="00A67BFF">
        <w:rPr>
          <w:rFonts w:ascii="Book Antiqua" w:hAnsi="Book Antiqua"/>
          <w:sz w:val="20"/>
        </w:rPr>
        <w:t xml:space="preserve">Grafikon </w:t>
      </w:r>
      <w:r w:rsidR="00161FCA" w:rsidRPr="00A67BFF">
        <w:rPr>
          <w:rFonts w:ascii="Book Antiqua" w:hAnsi="Book Antiqua"/>
          <w:sz w:val="20"/>
        </w:rPr>
        <w:t>3</w:t>
      </w:r>
      <w:r w:rsidR="00B87017">
        <w:rPr>
          <w:rFonts w:ascii="Book Antiqua" w:hAnsi="Book Antiqua"/>
          <w:sz w:val="20"/>
        </w:rPr>
        <w:t>5</w:t>
      </w:r>
      <w:r w:rsidR="00F5261F" w:rsidRPr="00A67BFF">
        <w:rPr>
          <w:rFonts w:ascii="Book Antiqua" w:hAnsi="Book Antiqua"/>
          <w:sz w:val="20"/>
        </w:rPr>
        <w:t xml:space="preserve">: </w:t>
      </w:r>
      <w:r w:rsidR="00EC5B45" w:rsidRPr="00EC5B45">
        <w:rPr>
          <w:rFonts w:ascii="Book Antiqua" w:hAnsi="Book Antiqua"/>
          <w:sz w:val="20"/>
        </w:rPr>
        <w:t>Predmeti na radu i rešeni predmeti po departamentima u OT u Peći</w:t>
      </w:r>
    </w:p>
    <w:p w14:paraId="37075BCD" w14:textId="3031D84E" w:rsidR="00F5261F" w:rsidRPr="00A67BFF" w:rsidRDefault="00CE06AF" w:rsidP="00F5261F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sz w:val="24"/>
        </w:rPr>
        <w:t xml:space="preserve">Ovi podaci govore da je Osnovno tužilaštvo u Peći </w:t>
      </w:r>
      <w:r w:rsidR="00B34DC3">
        <w:rPr>
          <w:rFonts w:ascii="Book Antiqua" w:hAnsi="Book Antiqua"/>
          <w:sz w:val="24"/>
        </w:rPr>
        <w:t>u</w:t>
      </w:r>
      <w:r>
        <w:rPr>
          <w:rFonts w:ascii="Book Antiqua" w:hAnsi="Book Antiqua"/>
          <w:sz w:val="24"/>
        </w:rPr>
        <w:t xml:space="preserve"> OO rešilo </w:t>
      </w:r>
      <w:r w:rsidR="00B87017">
        <w:rPr>
          <w:rFonts w:ascii="Book Antiqua" w:hAnsi="Book Antiqua"/>
          <w:sz w:val="24"/>
        </w:rPr>
        <w:t>108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b/>
          <w:i/>
          <w:color w:val="5B9BD5" w:themeColor="accent1"/>
          <w:sz w:val="24"/>
        </w:rPr>
        <w:t>više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od onih koji su primljeni ili</w:t>
      </w:r>
      <w:r w:rsidRPr="00A67BFF">
        <w:rPr>
          <w:rFonts w:ascii="Book Antiqua" w:hAnsi="Book Antiqua"/>
          <w:sz w:val="24"/>
        </w:rPr>
        <w:t xml:space="preserve"> </w:t>
      </w:r>
      <w:r w:rsidRPr="00A67BFF">
        <w:rPr>
          <w:rFonts w:ascii="Book Antiqua" w:hAnsi="Book Antiqua"/>
          <w:color w:val="000000" w:themeColor="text1"/>
          <w:sz w:val="24"/>
        </w:rPr>
        <w:t>1</w:t>
      </w:r>
      <w:r w:rsidR="00B87017">
        <w:rPr>
          <w:rFonts w:ascii="Book Antiqua" w:hAnsi="Book Antiqua"/>
          <w:color w:val="000000" w:themeColor="text1"/>
          <w:sz w:val="24"/>
        </w:rPr>
        <w:t>05</w:t>
      </w:r>
      <w:r w:rsidRPr="00A67BFF">
        <w:rPr>
          <w:rFonts w:ascii="Book Antiqua" w:hAnsi="Book Antiqua"/>
          <w:color w:val="000000" w:themeColor="text1"/>
          <w:sz w:val="24"/>
        </w:rPr>
        <w:t>,</w:t>
      </w:r>
      <w:r w:rsidR="00B87017">
        <w:rPr>
          <w:rFonts w:ascii="Book Antiqua" w:hAnsi="Book Antiqua"/>
          <w:color w:val="000000" w:themeColor="text1"/>
          <w:sz w:val="24"/>
        </w:rPr>
        <w:t>16</w:t>
      </w:r>
      <w:r w:rsidRPr="00A67BFF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sz w:val="24"/>
        </w:rPr>
        <w:t>od broja primljenih predmeta</w:t>
      </w:r>
      <w:r w:rsidRPr="00A67BFF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>Ukupno u OO, OT u Peći je rešilo</w:t>
      </w:r>
      <w:r w:rsidRPr="00A67BFF">
        <w:rPr>
          <w:rFonts w:ascii="Book Antiqua" w:hAnsi="Book Antiqua"/>
          <w:sz w:val="24"/>
        </w:rPr>
        <w:t xml:space="preserve"> </w:t>
      </w:r>
      <w:r w:rsidR="00B87017">
        <w:rPr>
          <w:rFonts w:ascii="Book Antiqua" w:hAnsi="Book Antiqua"/>
          <w:sz w:val="24"/>
        </w:rPr>
        <w:t>2</w:t>
      </w:r>
      <w:r w:rsidRPr="00A67BFF">
        <w:rPr>
          <w:rFonts w:ascii="Book Antiqua" w:hAnsi="Book Antiqua"/>
          <w:sz w:val="24"/>
        </w:rPr>
        <w:t>,</w:t>
      </w:r>
      <w:r w:rsidR="00B87017">
        <w:rPr>
          <w:rFonts w:ascii="Book Antiqua" w:hAnsi="Book Antiqua"/>
          <w:sz w:val="24"/>
        </w:rPr>
        <w:t>198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 ili</w:t>
      </w:r>
      <w:r w:rsidRPr="00A67BFF">
        <w:rPr>
          <w:rFonts w:ascii="Book Antiqua" w:hAnsi="Book Antiqua"/>
          <w:sz w:val="24"/>
        </w:rPr>
        <w:t xml:space="preserve"> </w:t>
      </w:r>
      <w:r w:rsidR="00B87017">
        <w:rPr>
          <w:rFonts w:ascii="Book Antiqua" w:hAnsi="Book Antiqua"/>
          <w:sz w:val="24"/>
        </w:rPr>
        <w:t>60</w:t>
      </w:r>
      <w:r>
        <w:rPr>
          <w:rFonts w:ascii="Book Antiqua" w:hAnsi="Book Antiqua"/>
          <w:sz w:val="24"/>
        </w:rPr>
        <w:t>,</w:t>
      </w:r>
      <w:r w:rsidR="00B87017">
        <w:rPr>
          <w:rFonts w:ascii="Book Antiqua" w:hAnsi="Book Antiqua"/>
          <w:sz w:val="24"/>
        </w:rPr>
        <w:t>98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predmeta koje je imalo na radu</w:t>
      </w:r>
      <w:r w:rsidR="00F5261F" w:rsidRPr="00A67BFF">
        <w:rPr>
          <w:rFonts w:ascii="Book Antiqua" w:hAnsi="Book Antiqua"/>
          <w:color w:val="000000" w:themeColor="text1"/>
          <w:sz w:val="24"/>
        </w:rPr>
        <w:t>.</w:t>
      </w:r>
    </w:p>
    <w:p w14:paraId="30599F97" w14:textId="1F136A02" w:rsidR="00F5261F" w:rsidRPr="00A67BFF" w:rsidRDefault="00CE06AF" w:rsidP="00F5261F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 xml:space="preserve">U OTKD </w:t>
      </w:r>
      <w:r>
        <w:rPr>
          <w:rFonts w:ascii="Book Antiqua" w:hAnsi="Book Antiqua"/>
          <w:sz w:val="24"/>
        </w:rPr>
        <w:t>su rešena</w:t>
      </w:r>
      <w:r w:rsidRPr="00A67BFF">
        <w:rPr>
          <w:rFonts w:ascii="Book Antiqua" w:hAnsi="Book Antiqua"/>
          <w:sz w:val="24"/>
        </w:rPr>
        <w:t xml:space="preserve"> </w:t>
      </w:r>
      <w:r w:rsidR="0081051B">
        <w:rPr>
          <w:rFonts w:ascii="Book Antiqua" w:hAnsi="Book Antiqua"/>
          <w:sz w:val="24"/>
        </w:rPr>
        <w:t>25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b/>
          <w:i/>
          <w:color w:val="5B9BD5" w:themeColor="accent1"/>
          <w:sz w:val="24"/>
        </w:rPr>
        <w:t>manje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od onih koji su primljeni ili</w:t>
      </w:r>
      <w:r w:rsidRPr="00A67BFF">
        <w:rPr>
          <w:rFonts w:ascii="Book Antiqua" w:hAnsi="Book Antiqua"/>
          <w:sz w:val="24"/>
        </w:rPr>
        <w:t xml:space="preserve"> </w:t>
      </w:r>
      <w:r w:rsidR="00320A22">
        <w:rPr>
          <w:rFonts w:ascii="Book Antiqua" w:hAnsi="Book Antiqua"/>
          <w:sz w:val="24"/>
        </w:rPr>
        <w:t>9</w:t>
      </w:r>
      <w:r w:rsidR="0081051B">
        <w:rPr>
          <w:rFonts w:ascii="Book Antiqua" w:hAnsi="Book Antiqua"/>
          <w:sz w:val="24"/>
        </w:rPr>
        <w:t>2</w:t>
      </w:r>
      <w:r>
        <w:rPr>
          <w:rFonts w:ascii="Book Antiqua" w:hAnsi="Book Antiqua"/>
          <w:sz w:val="24"/>
        </w:rPr>
        <w:t>,</w:t>
      </w:r>
      <w:r w:rsidR="0081051B">
        <w:rPr>
          <w:rFonts w:ascii="Book Antiqua" w:hAnsi="Book Antiqua"/>
          <w:sz w:val="24"/>
        </w:rPr>
        <w:t>33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od broja primljenih predmeta</w:t>
      </w:r>
      <w:r w:rsidRPr="00A67BFF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>Ukupno u OTKD</w:t>
      </w:r>
      <w:r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OT u Peći je rešilo</w:t>
      </w:r>
      <w:r w:rsidRPr="00A67BFF">
        <w:rPr>
          <w:rFonts w:ascii="Book Antiqua" w:hAnsi="Book Antiqua"/>
          <w:sz w:val="24"/>
        </w:rPr>
        <w:t xml:space="preserve"> </w:t>
      </w:r>
      <w:r w:rsidR="0081051B">
        <w:rPr>
          <w:rFonts w:ascii="Book Antiqua" w:hAnsi="Book Antiqua"/>
          <w:sz w:val="24"/>
        </w:rPr>
        <w:t>301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 ili</w:t>
      </w:r>
      <w:r w:rsidRPr="00A67BFF">
        <w:rPr>
          <w:rFonts w:ascii="Book Antiqua" w:hAnsi="Book Antiqua"/>
          <w:sz w:val="24"/>
        </w:rPr>
        <w:t xml:space="preserve"> </w:t>
      </w:r>
      <w:r w:rsidR="0081051B">
        <w:rPr>
          <w:rFonts w:ascii="Book Antiqua" w:hAnsi="Book Antiqua"/>
          <w:sz w:val="24"/>
        </w:rPr>
        <w:t>46</w:t>
      </w:r>
      <w:r w:rsidR="00320A22">
        <w:rPr>
          <w:rFonts w:ascii="Book Antiqua" w:hAnsi="Book Antiqua"/>
          <w:sz w:val="24"/>
        </w:rPr>
        <w:t>.</w:t>
      </w:r>
      <w:r w:rsidR="0081051B">
        <w:rPr>
          <w:rFonts w:ascii="Book Antiqua" w:hAnsi="Book Antiqua"/>
          <w:sz w:val="24"/>
        </w:rPr>
        <w:t>45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predmeta koje je imalo na radu</w:t>
      </w:r>
      <w:r w:rsidR="00F5261F" w:rsidRPr="00A67BFF">
        <w:rPr>
          <w:rFonts w:ascii="Book Antiqua" w:hAnsi="Book Antiqua"/>
          <w:color w:val="000000" w:themeColor="text1"/>
          <w:sz w:val="24"/>
        </w:rPr>
        <w:t>.</w:t>
      </w:r>
    </w:p>
    <w:p w14:paraId="794C2EB5" w14:textId="47DAE39F" w:rsidR="00CE06AF" w:rsidRPr="00A67BFF" w:rsidRDefault="00CE06AF" w:rsidP="00CE06AF">
      <w:pPr>
        <w:jc w:val="both"/>
        <w:rPr>
          <w:rFonts w:ascii="Book Antiqua" w:hAnsi="Book Antiqua"/>
          <w:sz w:val="24"/>
        </w:rPr>
      </w:pPr>
      <w:r w:rsidRPr="00A67BFF">
        <w:rPr>
          <w:rFonts w:ascii="Book Antiqua" w:hAnsi="Book Antiqua"/>
          <w:sz w:val="24"/>
        </w:rPr>
        <w:t xml:space="preserve">DM </w:t>
      </w:r>
      <w:r>
        <w:rPr>
          <w:rFonts w:ascii="Book Antiqua" w:hAnsi="Book Antiqua"/>
          <w:sz w:val="24"/>
        </w:rPr>
        <w:t xml:space="preserve">je rešilo </w:t>
      </w:r>
      <w:r w:rsidR="0081051B">
        <w:rPr>
          <w:rFonts w:ascii="Book Antiqua" w:hAnsi="Book Antiqua"/>
          <w:sz w:val="24"/>
        </w:rPr>
        <w:t>10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 w:rsidR="00B34DC3">
        <w:rPr>
          <w:rFonts w:ascii="Book Antiqua" w:hAnsi="Book Antiqua"/>
          <w:b/>
          <w:i/>
          <w:color w:val="5B9BD5" w:themeColor="accent1"/>
          <w:sz w:val="24"/>
        </w:rPr>
        <w:t>manje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od onih koji su primljeni ili</w:t>
      </w:r>
      <w:r w:rsidRPr="00A67BFF">
        <w:rPr>
          <w:rFonts w:ascii="Book Antiqua" w:hAnsi="Book Antiqua"/>
          <w:sz w:val="24"/>
        </w:rPr>
        <w:t xml:space="preserve"> </w:t>
      </w:r>
      <w:r w:rsidR="0081051B">
        <w:rPr>
          <w:rFonts w:ascii="Book Antiqua" w:hAnsi="Book Antiqua"/>
          <w:sz w:val="24"/>
        </w:rPr>
        <w:t>91</w:t>
      </w:r>
      <w:r>
        <w:rPr>
          <w:rFonts w:ascii="Book Antiqua" w:hAnsi="Book Antiqua"/>
          <w:sz w:val="24"/>
        </w:rPr>
        <w:t>,</w:t>
      </w:r>
      <w:r w:rsidR="0081051B">
        <w:rPr>
          <w:rFonts w:ascii="Book Antiqua" w:hAnsi="Book Antiqua"/>
          <w:sz w:val="24"/>
        </w:rPr>
        <w:t>96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 xml:space="preserve">od broja primljenih predmeta. Ukupno je rešeno </w:t>
      </w:r>
      <w:r w:rsidR="00320A22">
        <w:rPr>
          <w:rFonts w:ascii="Book Antiqua" w:hAnsi="Book Antiqua"/>
          <w:sz w:val="24"/>
        </w:rPr>
        <w:t>1</w:t>
      </w:r>
      <w:r w:rsidR="0081051B">
        <w:rPr>
          <w:rFonts w:ascii="Book Antiqua" w:hAnsi="Book Antiqua"/>
          <w:sz w:val="24"/>
        </w:rPr>
        <w:t>13</w:t>
      </w:r>
      <w:r>
        <w:rPr>
          <w:rFonts w:ascii="Book Antiqua" w:hAnsi="Book Antiqua"/>
          <w:sz w:val="24"/>
        </w:rPr>
        <w:t xml:space="preserve"> predmeta ili </w:t>
      </w:r>
      <w:r w:rsidR="0081051B">
        <w:rPr>
          <w:rFonts w:ascii="Book Antiqua" w:hAnsi="Book Antiqua"/>
          <w:sz w:val="24"/>
        </w:rPr>
        <w:t>64</w:t>
      </w:r>
      <w:r>
        <w:rPr>
          <w:rFonts w:ascii="Book Antiqua" w:hAnsi="Book Antiqua"/>
          <w:sz w:val="24"/>
        </w:rPr>
        <w:t>,</w:t>
      </w:r>
      <w:r w:rsidR="0081051B">
        <w:rPr>
          <w:rFonts w:ascii="Book Antiqua" w:hAnsi="Book Antiqua"/>
          <w:sz w:val="24"/>
        </w:rPr>
        <w:t>94</w:t>
      </w:r>
      <w:r>
        <w:rPr>
          <w:rFonts w:ascii="Book Antiqua" w:hAnsi="Book Antiqua"/>
          <w:sz w:val="24"/>
        </w:rPr>
        <w:t xml:space="preserve">% od svih predmeta koji su bili na radu tokom </w:t>
      </w:r>
      <w:r w:rsidR="0081051B">
        <w:rPr>
          <w:rFonts w:ascii="Book Antiqua" w:hAnsi="Book Antiqua"/>
          <w:sz w:val="24"/>
        </w:rPr>
        <w:t xml:space="preserve">prve polovine </w:t>
      </w:r>
      <w:r>
        <w:rPr>
          <w:rFonts w:ascii="Book Antiqua" w:hAnsi="Book Antiqua"/>
          <w:sz w:val="24"/>
        </w:rPr>
        <w:t>202</w:t>
      </w:r>
      <w:r w:rsidR="0081051B">
        <w:rPr>
          <w:rFonts w:ascii="Book Antiqua" w:hAnsi="Book Antiqua"/>
          <w:sz w:val="24"/>
        </w:rPr>
        <w:t>1</w:t>
      </w:r>
      <w:r>
        <w:rPr>
          <w:rFonts w:ascii="Book Antiqua" w:hAnsi="Book Antiqua"/>
          <w:sz w:val="24"/>
        </w:rPr>
        <w:t>. godine</w:t>
      </w:r>
      <w:r w:rsidRPr="00A67BFF">
        <w:rPr>
          <w:rFonts w:ascii="Book Antiqua" w:hAnsi="Book Antiqua"/>
          <w:sz w:val="24"/>
        </w:rPr>
        <w:t>.</w:t>
      </w:r>
    </w:p>
    <w:p w14:paraId="7AA8C133" w14:textId="77777777" w:rsidR="00F5261F" w:rsidRPr="00CE06AF" w:rsidRDefault="00CE06AF" w:rsidP="00CE06AF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Po registrima, situacija sa predmetima na radu i rešenim predmetima je sledeća</w:t>
      </w:r>
      <w:r w:rsidR="00F5261F" w:rsidRPr="00A67BFF">
        <w:rPr>
          <w:rFonts w:ascii="Book Antiqua" w:hAnsi="Book Antiqua"/>
          <w:color w:val="000000" w:themeColor="text1"/>
          <w:sz w:val="24"/>
        </w:rPr>
        <w:t>:</w:t>
      </w:r>
    </w:p>
    <w:p w14:paraId="3708ADA6" w14:textId="77777777" w:rsidR="000A7427" w:rsidRDefault="000A7427" w:rsidP="00161FCA">
      <w:pPr>
        <w:spacing w:after="0" w:line="240" w:lineRule="auto"/>
        <w:jc w:val="both"/>
        <w:rPr>
          <w:rFonts w:ascii="Book Antiqua" w:hAnsi="Book Antiqua"/>
          <w:b/>
        </w:rPr>
      </w:pPr>
    </w:p>
    <w:p w14:paraId="62FA9756" w14:textId="77777777" w:rsidR="000A7427" w:rsidRDefault="000A7427" w:rsidP="00161FCA">
      <w:pPr>
        <w:spacing w:after="0" w:line="240" w:lineRule="auto"/>
        <w:jc w:val="both"/>
        <w:rPr>
          <w:rFonts w:ascii="Book Antiqua" w:hAnsi="Book Antiqua"/>
          <w:b/>
        </w:rPr>
      </w:pPr>
    </w:p>
    <w:p w14:paraId="428CBCDF" w14:textId="77777777" w:rsidR="000A7427" w:rsidRDefault="000A7427" w:rsidP="00161FCA">
      <w:pPr>
        <w:spacing w:after="0" w:line="240" w:lineRule="auto"/>
        <w:jc w:val="both"/>
        <w:rPr>
          <w:rFonts w:ascii="Book Antiqua" w:hAnsi="Book Antiqua"/>
          <w:b/>
        </w:rPr>
      </w:pPr>
    </w:p>
    <w:p w14:paraId="22696F92" w14:textId="77777777" w:rsidR="00CE06AF" w:rsidRPr="00A67BFF" w:rsidRDefault="00CE06AF" w:rsidP="00CE06AF">
      <w:pPr>
        <w:tabs>
          <w:tab w:val="left" w:pos="8928"/>
          <w:tab w:val="right" w:pos="9360"/>
        </w:tabs>
        <w:spacing w:after="0" w:line="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Predmeti na radu i rešeni predmeti po registrima</w:t>
      </w:r>
      <w:r w:rsidRPr="00A67BFF">
        <w:rPr>
          <w:rFonts w:ascii="Book Antiqua" w:hAnsi="Book Antiqua"/>
          <w:b/>
        </w:rPr>
        <w:t xml:space="preserve">   </w:t>
      </w:r>
    </w:p>
    <w:p w14:paraId="41E9FD05" w14:textId="2479B04A" w:rsidR="00DB00A9" w:rsidRPr="00A67BFF" w:rsidRDefault="00C174A0" w:rsidP="00161FCA">
      <w:pPr>
        <w:spacing w:after="0" w:line="240" w:lineRule="auto"/>
        <w:jc w:val="both"/>
        <w:rPr>
          <w:rFonts w:ascii="Book Antiqua" w:hAnsi="Book Antiqua"/>
        </w:rPr>
      </w:pPr>
      <w:r>
        <w:rPr>
          <w:noProof/>
          <w:lang w:val="en-US"/>
        </w:rPr>
        <w:lastRenderedPageBreak/>
        <w:drawing>
          <wp:inline distT="0" distB="0" distL="0" distR="0" wp14:anchorId="6B6CC260" wp14:editId="7672535E">
            <wp:extent cx="6115050" cy="3634740"/>
            <wp:effectExtent l="0" t="0" r="0" b="3810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14:paraId="489C7F82" w14:textId="04628AEE" w:rsidR="00F5261F" w:rsidRPr="00A67BFF" w:rsidRDefault="00F5261F" w:rsidP="00F5261F">
      <w:pPr>
        <w:rPr>
          <w:rFonts w:ascii="Book Antiqua" w:hAnsi="Book Antiqua"/>
          <w:sz w:val="20"/>
        </w:rPr>
      </w:pPr>
      <w:r w:rsidRPr="00A67BFF">
        <w:rPr>
          <w:rFonts w:ascii="Book Antiqua" w:hAnsi="Book Antiqua"/>
          <w:sz w:val="20"/>
        </w:rPr>
        <w:t xml:space="preserve">Grafikon </w:t>
      </w:r>
      <w:r w:rsidR="0081051B">
        <w:rPr>
          <w:rFonts w:ascii="Book Antiqua" w:hAnsi="Book Antiqua"/>
          <w:sz w:val="20"/>
        </w:rPr>
        <w:t>36</w:t>
      </w:r>
      <w:r w:rsidRPr="00A67BFF">
        <w:rPr>
          <w:rFonts w:ascii="Book Antiqua" w:hAnsi="Book Antiqua"/>
          <w:sz w:val="20"/>
        </w:rPr>
        <w:t xml:space="preserve">: </w:t>
      </w:r>
      <w:r w:rsidR="00CE06AF" w:rsidRPr="00CE06AF">
        <w:rPr>
          <w:rFonts w:ascii="Book Antiqua" w:hAnsi="Book Antiqua"/>
          <w:sz w:val="20"/>
        </w:rPr>
        <w:t>Predmeti na radu i rešeni predmeti po registrima</w:t>
      </w:r>
      <w:r w:rsidR="00CE06AF">
        <w:rPr>
          <w:rFonts w:ascii="Book Antiqua" w:hAnsi="Book Antiqua"/>
          <w:sz w:val="20"/>
        </w:rPr>
        <w:t xml:space="preserve"> u OT u Peći</w:t>
      </w:r>
    </w:p>
    <w:p w14:paraId="36D47E23" w14:textId="72587EEA" w:rsidR="00F5261F" w:rsidRPr="00A67BFF" w:rsidRDefault="001F7445" w:rsidP="00F5261F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sz w:val="24"/>
        </w:rPr>
        <w:t>Na osnovu gore navedenih podataka, možemo da utvrdimo da je OT u Peći</w:t>
      </w:r>
      <w:r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u registru</w:t>
      </w:r>
      <w:r w:rsidRPr="00A67BFF">
        <w:rPr>
          <w:rFonts w:ascii="Book Antiqua" w:hAnsi="Book Antiqua"/>
          <w:sz w:val="24"/>
        </w:rPr>
        <w:t xml:space="preserve"> PP </w:t>
      </w:r>
      <w:r>
        <w:rPr>
          <w:rFonts w:ascii="Book Antiqua" w:hAnsi="Book Antiqua"/>
          <w:sz w:val="24"/>
        </w:rPr>
        <w:t xml:space="preserve">rešilo </w:t>
      </w:r>
      <w:r w:rsidR="0081051B">
        <w:rPr>
          <w:rFonts w:ascii="Book Antiqua" w:hAnsi="Book Antiqua"/>
          <w:sz w:val="24"/>
        </w:rPr>
        <w:t>90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 w:rsidR="0081051B">
        <w:rPr>
          <w:rFonts w:ascii="Book Antiqua" w:hAnsi="Book Antiqua"/>
          <w:b/>
          <w:i/>
          <w:color w:val="5B9BD5" w:themeColor="accent1"/>
          <w:sz w:val="24"/>
        </w:rPr>
        <w:t>manje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od predmeta koji su primljeni ili</w:t>
      </w:r>
      <w:r w:rsidRPr="00A67BFF">
        <w:rPr>
          <w:rFonts w:ascii="Book Antiqua" w:hAnsi="Book Antiqua"/>
          <w:sz w:val="24"/>
        </w:rPr>
        <w:t xml:space="preserve"> </w:t>
      </w:r>
      <w:r w:rsidR="0081051B">
        <w:rPr>
          <w:rFonts w:ascii="Book Antiqua" w:hAnsi="Book Antiqua"/>
          <w:sz w:val="24"/>
        </w:rPr>
        <w:t>9</w:t>
      </w:r>
      <w:r w:rsidR="0010446F">
        <w:rPr>
          <w:rFonts w:ascii="Book Antiqua" w:hAnsi="Book Antiqua"/>
          <w:sz w:val="24"/>
        </w:rPr>
        <w:t>3</w:t>
      </w:r>
      <w:r w:rsidR="00320A22">
        <w:rPr>
          <w:rFonts w:ascii="Book Antiqua" w:hAnsi="Book Antiqua"/>
          <w:sz w:val="24"/>
        </w:rPr>
        <w:t>.</w:t>
      </w:r>
      <w:r w:rsidR="0081051B">
        <w:rPr>
          <w:rFonts w:ascii="Book Antiqua" w:hAnsi="Book Antiqua"/>
          <w:sz w:val="24"/>
        </w:rPr>
        <w:t>23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 xml:space="preserve">primljenih predmeta ili ukupno </w:t>
      </w:r>
      <w:r w:rsidR="0081051B">
        <w:rPr>
          <w:rFonts w:ascii="Book Antiqua" w:hAnsi="Book Antiqua"/>
          <w:sz w:val="24"/>
        </w:rPr>
        <w:t>70</w:t>
      </w:r>
      <w:r w:rsidR="0010446F">
        <w:rPr>
          <w:rFonts w:ascii="Book Antiqua" w:hAnsi="Book Antiqua"/>
          <w:sz w:val="24"/>
        </w:rPr>
        <w:t>.</w:t>
      </w:r>
      <w:r w:rsidR="0081051B">
        <w:rPr>
          <w:rFonts w:ascii="Book Antiqua" w:hAnsi="Book Antiqua"/>
          <w:sz w:val="24"/>
        </w:rPr>
        <w:t>57</w:t>
      </w:r>
      <w:r>
        <w:rPr>
          <w:rFonts w:ascii="Book Antiqua" w:hAnsi="Book Antiqua"/>
          <w:sz w:val="24"/>
        </w:rPr>
        <w:t>% svih predmeta na radu.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</w:p>
    <w:p w14:paraId="10F7CB60" w14:textId="2736442F" w:rsidR="00F5261F" w:rsidRPr="00A67BFF" w:rsidRDefault="006E0CD3" w:rsidP="00F5261F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sz w:val="24"/>
        </w:rPr>
        <w:t>U registru</w:t>
      </w:r>
      <w:r w:rsidRPr="00A67BFF">
        <w:rPr>
          <w:rFonts w:ascii="Book Antiqua" w:hAnsi="Book Antiqua"/>
          <w:sz w:val="24"/>
        </w:rPr>
        <w:t xml:space="preserve"> PPN </w:t>
      </w:r>
      <w:r>
        <w:rPr>
          <w:rFonts w:ascii="Book Antiqua" w:hAnsi="Book Antiqua"/>
          <w:sz w:val="24"/>
        </w:rPr>
        <w:t>je rešeno</w:t>
      </w:r>
      <w:r w:rsidRPr="00A67BFF">
        <w:rPr>
          <w:rFonts w:ascii="Book Antiqua" w:hAnsi="Book Antiqua"/>
          <w:sz w:val="24"/>
        </w:rPr>
        <w:t xml:space="preserve"> </w:t>
      </w:r>
      <w:r w:rsidR="0081051B">
        <w:rPr>
          <w:rFonts w:ascii="Book Antiqua" w:hAnsi="Book Antiqua"/>
          <w:sz w:val="24"/>
        </w:rPr>
        <w:t>126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b/>
          <w:i/>
          <w:color w:val="5B9BD5" w:themeColor="accent1"/>
          <w:sz w:val="24"/>
        </w:rPr>
        <w:t>više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od onih koji su primljeni ili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1</w:t>
      </w:r>
      <w:r w:rsidR="0081051B">
        <w:rPr>
          <w:rFonts w:ascii="Book Antiqua" w:hAnsi="Book Antiqua"/>
          <w:sz w:val="24"/>
        </w:rPr>
        <w:t>17</w:t>
      </w:r>
      <w:r>
        <w:rPr>
          <w:rFonts w:ascii="Book Antiqua" w:hAnsi="Book Antiqua"/>
          <w:sz w:val="24"/>
        </w:rPr>
        <w:t>,</w:t>
      </w:r>
      <w:r w:rsidR="0081051B">
        <w:rPr>
          <w:rFonts w:ascii="Book Antiqua" w:hAnsi="Book Antiqua"/>
          <w:sz w:val="24"/>
        </w:rPr>
        <w:t>92</w:t>
      </w:r>
      <w:r w:rsidRPr="00A67BFF">
        <w:rPr>
          <w:rFonts w:ascii="Book Antiqua" w:hAnsi="Book Antiqua"/>
          <w:sz w:val="24"/>
        </w:rPr>
        <w:t>%</w:t>
      </w:r>
      <w:r>
        <w:rPr>
          <w:rFonts w:ascii="Book Antiqua" w:hAnsi="Book Antiqua"/>
          <w:sz w:val="24"/>
        </w:rPr>
        <w:t xml:space="preserve"> predmeta koji su primljeni na rad. Računajući u ukupnom broju predmeta koji su bili na radu, rešen</w:t>
      </w:r>
      <w:r w:rsidR="0010446F">
        <w:rPr>
          <w:rFonts w:ascii="Book Antiqua" w:hAnsi="Book Antiqua"/>
          <w:sz w:val="24"/>
        </w:rPr>
        <w:t>o</w:t>
      </w:r>
      <w:r>
        <w:rPr>
          <w:rFonts w:ascii="Book Antiqua" w:hAnsi="Book Antiqua"/>
          <w:sz w:val="24"/>
        </w:rPr>
        <w:t xml:space="preserve"> je </w:t>
      </w:r>
      <w:r w:rsidR="0081051B">
        <w:rPr>
          <w:rFonts w:ascii="Book Antiqua" w:hAnsi="Book Antiqua"/>
          <w:sz w:val="24"/>
        </w:rPr>
        <w:t>829</w:t>
      </w:r>
      <w:r>
        <w:rPr>
          <w:rFonts w:ascii="Book Antiqua" w:hAnsi="Book Antiqua"/>
          <w:sz w:val="24"/>
        </w:rPr>
        <w:t xml:space="preserve"> predmet</w:t>
      </w:r>
      <w:r w:rsidR="0010446F">
        <w:rPr>
          <w:rFonts w:ascii="Book Antiqua" w:hAnsi="Book Antiqua"/>
          <w:sz w:val="24"/>
        </w:rPr>
        <w:t>a</w:t>
      </w:r>
      <w:r>
        <w:rPr>
          <w:rFonts w:ascii="Book Antiqua" w:hAnsi="Book Antiqua"/>
          <w:sz w:val="24"/>
        </w:rPr>
        <w:t xml:space="preserve"> ili </w:t>
      </w:r>
      <w:r w:rsidR="0081051B">
        <w:rPr>
          <w:rFonts w:ascii="Book Antiqua" w:hAnsi="Book Antiqua"/>
          <w:sz w:val="24"/>
        </w:rPr>
        <w:t>56</w:t>
      </w:r>
      <w:r>
        <w:rPr>
          <w:rFonts w:ascii="Book Antiqua" w:hAnsi="Book Antiqua"/>
          <w:sz w:val="24"/>
        </w:rPr>
        <w:t>.</w:t>
      </w:r>
      <w:r w:rsidR="0081051B">
        <w:rPr>
          <w:rFonts w:ascii="Book Antiqua" w:hAnsi="Book Antiqua"/>
          <w:sz w:val="24"/>
        </w:rPr>
        <w:t>50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svih predmeta na radu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. </w:t>
      </w:r>
    </w:p>
    <w:p w14:paraId="0D41E05E" w14:textId="76515E32" w:rsidR="00F5261F" w:rsidRPr="00A67BFF" w:rsidRDefault="006E0CD3" w:rsidP="00F5261F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sz w:val="24"/>
        </w:rPr>
        <w:t>U registru</w:t>
      </w:r>
      <w:r w:rsidRPr="00A67BFF">
        <w:rPr>
          <w:rFonts w:ascii="Book Antiqua" w:hAnsi="Book Antiqua"/>
          <w:sz w:val="24"/>
        </w:rPr>
        <w:t xml:space="preserve"> 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PPM </w:t>
      </w:r>
      <w:r>
        <w:rPr>
          <w:rFonts w:ascii="Book Antiqua" w:hAnsi="Book Antiqua"/>
          <w:sz w:val="24"/>
        </w:rPr>
        <w:t>je rešeno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81051B">
        <w:rPr>
          <w:rFonts w:ascii="Book Antiqua" w:hAnsi="Book Antiqua"/>
          <w:color w:val="000000" w:themeColor="text1"/>
          <w:sz w:val="24"/>
        </w:rPr>
        <w:t>9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 w:rsidR="0010446F">
        <w:rPr>
          <w:rFonts w:ascii="Book Antiqua" w:hAnsi="Book Antiqua"/>
          <w:b/>
          <w:i/>
          <w:color w:val="5B9BD5" w:themeColor="accent1"/>
          <w:sz w:val="24"/>
        </w:rPr>
        <w:t>manje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od onih koji su primljeni ili</w:t>
      </w:r>
      <w:r w:rsidRPr="00A67BFF">
        <w:rPr>
          <w:rFonts w:ascii="Book Antiqua" w:hAnsi="Book Antiqua"/>
          <w:sz w:val="24"/>
        </w:rPr>
        <w:t xml:space="preserve"> </w:t>
      </w:r>
      <w:r w:rsidR="0081051B">
        <w:rPr>
          <w:rFonts w:ascii="Book Antiqua" w:hAnsi="Book Antiqua"/>
          <w:sz w:val="24"/>
        </w:rPr>
        <w:t>89</w:t>
      </w:r>
      <w:r w:rsidR="00F5261F" w:rsidRPr="00A67BFF">
        <w:rPr>
          <w:rFonts w:ascii="Book Antiqua" w:hAnsi="Book Antiqua"/>
          <w:color w:val="000000" w:themeColor="text1"/>
          <w:sz w:val="24"/>
        </w:rPr>
        <w:t>,</w:t>
      </w:r>
      <w:r w:rsidR="0081051B">
        <w:rPr>
          <w:rFonts w:ascii="Book Antiqua" w:hAnsi="Book Antiqua"/>
          <w:color w:val="000000" w:themeColor="text1"/>
          <w:sz w:val="24"/>
        </w:rPr>
        <w:t>53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sz w:val="24"/>
        </w:rPr>
        <w:t>predmeta koji su primljeni na rad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, </w:t>
      </w:r>
      <w:r>
        <w:rPr>
          <w:rFonts w:ascii="Book Antiqua" w:hAnsi="Book Antiqua"/>
          <w:color w:val="000000" w:themeColor="text1"/>
          <w:sz w:val="24"/>
        </w:rPr>
        <w:t>odnosno, računajući u ukupnom broju predmeta koji su bili na radu, rešeno je</w:t>
      </w:r>
      <w:r w:rsidR="00151934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81051B">
        <w:rPr>
          <w:rFonts w:ascii="Book Antiqua" w:hAnsi="Book Antiqua"/>
          <w:color w:val="000000" w:themeColor="text1"/>
          <w:sz w:val="24"/>
        </w:rPr>
        <w:t>77</w:t>
      </w:r>
      <w:r w:rsidR="0010446F">
        <w:rPr>
          <w:rFonts w:ascii="Book Antiqua" w:hAnsi="Book Antiqua"/>
          <w:color w:val="000000" w:themeColor="text1"/>
          <w:sz w:val="24"/>
        </w:rPr>
        <w:t>5</w:t>
      </w:r>
      <w:r w:rsidR="00151934"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ili</w:t>
      </w:r>
      <w:r w:rsidR="00151934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81051B">
        <w:rPr>
          <w:rFonts w:ascii="Book Antiqua" w:hAnsi="Book Antiqua"/>
          <w:color w:val="000000" w:themeColor="text1"/>
          <w:sz w:val="24"/>
        </w:rPr>
        <w:t>65.81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sz w:val="24"/>
        </w:rPr>
        <w:t>svih predmeta na radu</w:t>
      </w:r>
      <w:r w:rsidR="00F5261F" w:rsidRPr="00A67BFF">
        <w:rPr>
          <w:rFonts w:ascii="Book Antiqua" w:hAnsi="Book Antiqua"/>
          <w:color w:val="000000" w:themeColor="text1"/>
          <w:sz w:val="24"/>
        </w:rPr>
        <w:t>.</w:t>
      </w:r>
    </w:p>
    <w:p w14:paraId="33493C5B" w14:textId="6A3A6E20" w:rsidR="00F5261F" w:rsidRPr="00A67BFF" w:rsidRDefault="006E0CD3" w:rsidP="00F5261F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sz w:val="24"/>
        </w:rPr>
        <w:t>U registru</w:t>
      </w:r>
      <w:r w:rsidRPr="00A67BFF">
        <w:rPr>
          <w:rFonts w:ascii="Book Antiqua" w:hAnsi="Book Antiqua"/>
          <w:sz w:val="24"/>
        </w:rPr>
        <w:t xml:space="preserve"> </w:t>
      </w:r>
      <w:r w:rsidR="00151934" w:rsidRPr="00A67BFF">
        <w:rPr>
          <w:rFonts w:ascii="Book Antiqua" w:hAnsi="Book Antiqua"/>
          <w:color w:val="000000" w:themeColor="text1"/>
          <w:sz w:val="24"/>
        </w:rPr>
        <w:t xml:space="preserve">PPP </w:t>
      </w:r>
      <w:r>
        <w:rPr>
          <w:rFonts w:ascii="Book Antiqua" w:hAnsi="Book Antiqua"/>
          <w:sz w:val="24"/>
        </w:rPr>
        <w:t>je rešeno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81051B">
        <w:rPr>
          <w:rFonts w:ascii="Book Antiqua" w:hAnsi="Book Antiqua"/>
          <w:color w:val="000000" w:themeColor="text1"/>
          <w:sz w:val="24"/>
        </w:rPr>
        <w:t>47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b/>
          <w:i/>
          <w:color w:val="5B9BD5" w:themeColor="accent1"/>
          <w:sz w:val="24"/>
        </w:rPr>
        <w:t>više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od onih koji su primljeni ili</w:t>
      </w:r>
      <w:r w:rsidRPr="00A67BFF">
        <w:rPr>
          <w:rFonts w:ascii="Book Antiqua" w:hAnsi="Book Antiqua"/>
          <w:sz w:val="24"/>
        </w:rPr>
        <w:t xml:space="preserve"> </w:t>
      </w:r>
      <w:r w:rsidR="0081051B">
        <w:rPr>
          <w:rFonts w:ascii="Book Antiqua" w:hAnsi="Book Antiqua"/>
          <w:sz w:val="24"/>
        </w:rPr>
        <w:t>42.89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sz w:val="24"/>
        </w:rPr>
        <w:t>predmeta koji su primljeni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, </w:t>
      </w:r>
      <w:r>
        <w:rPr>
          <w:rFonts w:ascii="Book Antiqua" w:hAnsi="Book Antiqua"/>
          <w:color w:val="000000" w:themeColor="text1"/>
          <w:sz w:val="24"/>
        </w:rPr>
        <w:t>gde je ukupno rešeno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81051B">
        <w:rPr>
          <w:rFonts w:ascii="Book Antiqua" w:hAnsi="Book Antiqua"/>
          <w:color w:val="000000" w:themeColor="text1"/>
          <w:sz w:val="24"/>
        </w:rPr>
        <w:t>459</w:t>
      </w:r>
      <w:r w:rsidR="00151934"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ili</w:t>
      </w:r>
      <w:r w:rsidR="00151934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81051B">
        <w:rPr>
          <w:rFonts w:ascii="Book Antiqua" w:hAnsi="Book Antiqua"/>
          <w:color w:val="000000" w:themeColor="text1"/>
          <w:sz w:val="24"/>
        </w:rPr>
        <w:t>42</w:t>
      </w:r>
      <w:r w:rsidR="00151934" w:rsidRPr="00A67BFF">
        <w:rPr>
          <w:rFonts w:ascii="Book Antiqua" w:hAnsi="Book Antiqua"/>
          <w:color w:val="000000" w:themeColor="text1"/>
          <w:sz w:val="24"/>
        </w:rPr>
        <w:t>.</w:t>
      </w:r>
      <w:r w:rsidR="0081051B">
        <w:rPr>
          <w:rFonts w:ascii="Book Antiqua" w:hAnsi="Book Antiqua"/>
          <w:color w:val="000000" w:themeColor="text1"/>
          <w:sz w:val="24"/>
        </w:rPr>
        <w:t>89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sz w:val="24"/>
        </w:rPr>
        <w:t>svih predmeta na radu</w:t>
      </w:r>
      <w:r w:rsidR="00F5261F" w:rsidRPr="00A67BFF">
        <w:rPr>
          <w:rFonts w:ascii="Book Antiqua" w:hAnsi="Book Antiqua"/>
          <w:color w:val="000000" w:themeColor="text1"/>
          <w:sz w:val="24"/>
        </w:rPr>
        <w:t>.</w:t>
      </w:r>
    </w:p>
    <w:p w14:paraId="1B9D5078" w14:textId="0E64139F" w:rsidR="00F5261F" w:rsidRPr="00A67BFF" w:rsidRDefault="006E0CD3" w:rsidP="00F5261F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sz w:val="24"/>
        </w:rPr>
        <w:t>U registru</w:t>
      </w:r>
      <w:r w:rsidRPr="00A67BFF">
        <w:rPr>
          <w:rFonts w:ascii="Book Antiqua" w:hAnsi="Book Antiqua"/>
          <w:sz w:val="24"/>
        </w:rPr>
        <w:t xml:space="preserve"> 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NJN </w:t>
      </w:r>
      <w:r>
        <w:rPr>
          <w:rFonts w:ascii="Book Antiqua" w:hAnsi="Book Antiqua"/>
          <w:sz w:val="24"/>
        </w:rPr>
        <w:t>je rešeno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81051B">
        <w:rPr>
          <w:rFonts w:ascii="Book Antiqua" w:hAnsi="Book Antiqua"/>
          <w:color w:val="000000" w:themeColor="text1"/>
          <w:sz w:val="24"/>
        </w:rPr>
        <w:t>7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 w:rsidR="0081051B">
        <w:rPr>
          <w:rFonts w:ascii="Book Antiqua" w:hAnsi="Book Antiqua"/>
          <w:sz w:val="24"/>
        </w:rPr>
        <w:t xml:space="preserve">od </w:t>
      </w:r>
      <w:r>
        <w:rPr>
          <w:rFonts w:ascii="Book Antiqua" w:hAnsi="Book Antiqua"/>
          <w:sz w:val="24"/>
        </w:rPr>
        <w:t xml:space="preserve">koji su </w:t>
      </w:r>
      <w:r w:rsidR="0081051B">
        <w:rPr>
          <w:rFonts w:ascii="Book Antiqua" w:hAnsi="Book Antiqua"/>
          <w:sz w:val="24"/>
        </w:rPr>
        <w:t>bili na radu</w:t>
      </w:r>
      <w:r>
        <w:rPr>
          <w:rFonts w:ascii="Book Antiqua" w:hAnsi="Book Antiqua"/>
          <w:color w:val="000000" w:themeColor="text1"/>
          <w:sz w:val="24"/>
        </w:rPr>
        <w:t>, odnosno</w:t>
      </w:r>
      <w:r w:rsidR="00151934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81051B">
        <w:rPr>
          <w:rFonts w:ascii="Book Antiqua" w:hAnsi="Book Antiqua"/>
          <w:color w:val="000000" w:themeColor="text1"/>
          <w:sz w:val="24"/>
        </w:rPr>
        <w:t>46.66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sz w:val="24"/>
        </w:rPr>
        <w:t>svih predmeta na radu</w:t>
      </w:r>
      <w:r w:rsidR="00F5261F" w:rsidRPr="00A67BFF">
        <w:rPr>
          <w:rFonts w:ascii="Book Antiqua" w:hAnsi="Book Antiqua"/>
          <w:color w:val="000000" w:themeColor="text1"/>
          <w:sz w:val="24"/>
        </w:rPr>
        <w:t>.</w:t>
      </w:r>
    </w:p>
    <w:p w14:paraId="4EBA936A" w14:textId="77777777" w:rsidR="000A7427" w:rsidRDefault="000A7427" w:rsidP="00F5261F">
      <w:pPr>
        <w:jc w:val="both"/>
        <w:rPr>
          <w:rFonts w:ascii="Book Antiqua" w:hAnsi="Book Antiqua"/>
          <w:b/>
          <w:color w:val="000000" w:themeColor="text1"/>
        </w:rPr>
      </w:pPr>
    </w:p>
    <w:p w14:paraId="66B63674" w14:textId="77777777" w:rsidR="00151934" w:rsidRPr="00A67BFF" w:rsidRDefault="006E0CD3" w:rsidP="00F5261F">
      <w:pPr>
        <w:jc w:val="both"/>
        <w:rPr>
          <w:rFonts w:ascii="Book Antiqua" w:hAnsi="Book Antiqua"/>
          <w:b/>
          <w:color w:val="000000" w:themeColor="text1"/>
        </w:rPr>
      </w:pPr>
      <w:r>
        <w:rPr>
          <w:rFonts w:ascii="Book Antiqua" w:hAnsi="Book Antiqua"/>
          <w:b/>
        </w:rPr>
        <w:t>Predmeti rešeni alternativnim postupcima</w:t>
      </w:r>
      <w:r w:rsidR="00F5261F" w:rsidRPr="00A67BFF">
        <w:rPr>
          <w:rFonts w:ascii="Book Antiqua" w:hAnsi="Book Antiqua"/>
          <w:b/>
          <w:color w:val="000000" w:themeColor="text1"/>
        </w:rPr>
        <w:t>:</w:t>
      </w:r>
    </w:p>
    <w:p w14:paraId="7753DE06" w14:textId="53CC56AC" w:rsidR="00F5261F" w:rsidRPr="00A67BFF" w:rsidRDefault="00C174A0" w:rsidP="00F5261F">
      <w:pPr>
        <w:jc w:val="both"/>
        <w:rPr>
          <w:rFonts w:ascii="Book Antiqua" w:hAnsi="Book Antiqua"/>
          <w:sz w:val="20"/>
        </w:rPr>
      </w:pPr>
      <w:r>
        <w:rPr>
          <w:noProof/>
          <w:lang w:val="en-US"/>
        </w:rPr>
        <w:lastRenderedPageBreak/>
        <w:drawing>
          <wp:inline distT="0" distB="0" distL="0" distR="0" wp14:anchorId="6125F1F4" wp14:editId="64C7F512">
            <wp:extent cx="6115050" cy="2632075"/>
            <wp:effectExtent l="0" t="0" r="0" b="15875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  <w:r w:rsidR="00151934" w:rsidRPr="00A67BFF">
        <w:t xml:space="preserve"> </w:t>
      </w:r>
      <w:r w:rsidR="00F5261F" w:rsidRPr="00A67BFF">
        <w:rPr>
          <w:rFonts w:ascii="Book Antiqua" w:hAnsi="Book Antiqua"/>
          <w:sz w:val="20"/>
        </w:rPr>
        <w:t xml:space="preserve">Grafikon </w:t>
      </w:r>
      <w:r w:rsidR="0081051B">
        <w:rPr>
          <w:rFonts w:ascii="Book Antiqua" w:hAnsi="Book Antiqua"/>
          <w:sz w:val="20"/>
        </w:rPr>
        <w:t>37</w:t>
      </w:r>
      <w:r w:rsidR="00F5261F" w:rsidRPr="00A67BFF">
        <w:rPr>
          <w:rFonts w:ascii="Book Antiqua" w:hAnsi="Book Antiqua"/>
          <w:sz w:val="20"/>
        </w:rPr>
        <w:t xml:space="preserve">: </w:t>
      </w:r>
      <w:r w:rsidR="006E0CD3" w:rsidRPr="006E0CD3">
        <w:rPr>
          <w:rFonts w:ascii="Book Antiqua" w:hAnsi="Book Antiqua"/>
          <w:sz w:val="20"/>
        </w:rPr>
        <w:t>Predmeti rešeni alternativnim postupcima</w:t>
      </w:r>
      <w:r w:rsidR="006E0CD3">
        <w:rPr>
          <w:rFonts w:ascii="Book Antiqua" w:hAnsi="Book Antiqua"/>
          <w:sz w:val="20"/>
        </w:rPr>
        <w:t xml:space="preserve"> u OT u Peći</w:t>
      </w:r>
    </w:p>
    <w:p w14:paraId="2E95D09B" w14:textId="77777777" w:rsidR="00540F56" w:rsidRPr="00A67BFF" w:rsidRDefault="00540F56" w:rsidP="00F5261F">
      <w:pPr>
        <w:spacing w:after="0" w:line="20" w:lineRule="atLeast"/>
        <w:rPr>
          <w:rFonts w:ascii="Book Antiqua" w:hAnsi="Book Antiqua"/>
          <w:sz w:val="10"/>
        </w:rPr>
      </w:pPr>
    </w:p>
    <w:p w14:paraId="7AF8CFB6" w14:textId="77777777" w:rsidR="0081051B" w:rsidRDefault="0081051B" w:rsidP="00F5261F">
      <w:pPr>
        <w:pStyle w:val="Heading2"/>
        <w:spacing w:before="0" w:line="20" w:lineRule="atLeast"/>
        <w:rPr>
          <w:rFonts w:ascii="Book Antiqua" w:hAnsi="Book Antiqua"/>
        </w:rPr>
      </w:pPr>
      <w:bookmarkStart w:id="88" w:name="_Toc50964333"/>
    </w:p>
    <w:p w14:paraId="44709AB5" w14:textId="77777777" w:rsidR="00F5261F" w:rsidRPr="00A67BFF" w:rsidRDefault="00072A3B" w:rsidP="00F5261F">
      <w:pPr>
        <w:pStyle w:val="Heading2"/>
        <w:spacing w:before="0" w:line="20" w:lineRule="atLeast"/>
        <w:rPr>
          <w:rFonts w:ascii="Book Antiqua" w:hAnsi="Book Antiqua"/>
        </w:rPr>
      </w:pPr>
      <w:r w:rsidRPr="00A67BFF">
        <w:rPr>
          <w:rFonts w:ascii="Book Antiqua" w:hAnsi="Book Antiqua"/>
        </w:rPr>
        <w:t>6</w:t>
      </w:r>
      <w:r w:rsidR="00F5261F" w:rsidRPr="00A67BFF">
        <w:rPr>
          <w:rFonts w:ascii="Book Antiqua" w:hAnsi="Book Antiqua"/>
        </w:rPr>
        <w:t xml:space="preserve">.8 </w:t>
      </w:r>
      <w:r w:rsidR="00A200D4">
        <w:rPr>
          <w:rFonts w:ascii="Book Antiqua" w:hAnsi="Book Antiqua"/>
        </w:rPr>
        <w:t>Osnovno tužilaštvo u Uroševcu</w:t>
      </w:r>
      <w:bookmarkEnd w:id="88"/>
      <w:r w:rsidR="00F5261F" w:rsidRPr="00A67BFF">
        <w:rPr>
          <w:rFonts w:ascii="Book Antiqua" w:hAnsi="Book Antiqua"/>
        </w:rPr>
        <w:t xml:space="preserve"> </w:t>
      </w:r>
    </w:p>
    <w:p w14:paraId="2EEBE7C6" w14:textId="77777777" w:rsidR="00F5261F" w:rsidRPr="00A67BFF" w:rsidRDefault="00F5261F" w:rsidP="00F5261F">
      <w:pPr>
        <w:spacing w:after="0" w:line="20" w:lineRule="atLeast"/>
        <w:rPr>
          <w:rFonts w:ascii="Book Antiqua" w:hAnsi="Book Antiqua"/>
        </w:rPr>
      </w:pPr>
    </w:p>
    <w:p w14:paraId="2B275E7D" w14:textId="49048B6B" w:rsidR="00F5261F" w:rsidRPr="00A67BFF" w:rsidRDefault="00A200D4" w:rsidP="00F5261F">
      <w:pPr>
        <w:spacing w:after="0" w:line="20" w:lineRule="atLeast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</w:rPr>
        <w:t xml:space="preserve">Osnovno tužilaštvo u Uroševcu </w:t>
      </w:r>
      <w:r>
        <w:rPr>
          <w:rFonts w:ascii="Book Antiqua" w:hAnsi="Book Antiqua"/>
          <w:sz w:val="24"/>
        </w:rPr>
        <w:t xml:space="preserve">je tokom </w:t>
      </w:r>
      <w:r w:rsidR="0081051B">
        <w:rPr>
          <w:rFonts w:ascii="Book Antiqua" w:hAnsi="Book Antiqua"/>
          <w:sz w:val="24"/>
        </w:rPr>
        <w:t xml:space="preserve">prve polovine 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>202</w:t>
      </w:r>
      <w:r w:rsidR="0081051B">
        <w:rPr>
          <w:rFonts w:ascii="Book Antiqua" w:hAnsi="Book Antiqua"/>
          <w:bCs/>
          <w:color w:val="000000"/>
          <w:sz w:val="24"/>
          <w:szCs w:val="28"/>
        </w:rPr>
        <w:t>1</w:t>
      </w:r>
      <w:r>
        <w:rPr>
          <w:rFonts w:ascii="Book Antiqua" w:hAnsi="Book Antiqua"/>
          <w:bCs/>
          <w:color w:val="000000"/>
          <w:sz w:val="24"/>
          <w:szCs w:val="28"/>
        </w:rPr>
        <w:t>. godine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imalo na rad</w:t>
      </w:r>
      <w:r w:rsidR="00554008">
        <w:rPr>
          <w:rFonts w:ascii="Book Antiqua" w:hAnsi="Book Antiqua"/>
          <w:bCs/>
          <w:color w:val="000000"/>
          <w:sz w:val="24"/>
          <w:szCs w:val="28"/>
        </w:rPr>
        <w:t>u</w:t>
      </w:r>
      <w:r>
        <w:rPr>
          <w:rFonts w:ascii="Book Antiqua" w:hAnsi="Book Antiqua"/>
          <w:bCs/>
          <w:color w:val="000000"/>
          <w:sz w:val="24"/>
          <w:szCs w:val="28"/>
        </w:rPr>
        <w:t xml:space="preserve"> ukupno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BD066B">
        <w:rPr>
          <w:rFonts w:ascii="Book Antiqua" w:hAnsi="Book Antiqua"/>
          <w:sz w:val="24"/>
        </w:rPr>
        <w:t>1</w:t>
      </w:r>
      <w:r w:rsidR="0081051B">
        <w:rPr>
          <w:rFonts w:ascii="Book Antiqua" w:hAnsi="Book Antiqua"/>
          <w:sz w:val="24"/>
        </w:rPr>
        <w:t>1</w:t>
      </w:r>
      <w:r w:rsidRPr="00A67BFF">
        <w:rPr>
          <w:rFonts w:ascii="Book Antiqua" w:hAnsi="Book Antiqua"/>
          <w:sz w:val="24"/>
        </w:rPr>
        <w:t>,</w:t>
      </w:r>
      <w:r w:rsidR="0081051B">
        <w:rPr>
          <w:rFonts w:ascii="Book Antiqua" w:hAnsi="Book Antiqua"/>
          <w:sz w:val="24"/>
        </w:rPr>
        <w:t>947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</w:t>
      </w:r>
      <w:r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 xml:space="preserve">od kojih </w:t>
      </w:r>
      <w:r w:rsidR="00554008">
        <w:rPr>
          <w:rFonts w:ascii="Book Antiqua" w:hAnsi="Book Antiqua"/>
          <w:sz w:val="24"/>
        </w:rPr>
        <w:t xml:space="preserve">je </w:t>
      </w:r>
      <w:r w:rsidR="0081051B">
        <w:rPr>
          <w:rFonts w:ascii="Book Antiqua" w:hAnsi="Book Antiqua"/>
          <w:sz w:val="24"/>
        </w:rPr>
        <w:t>p</w:t>
      </w:r>
      <w:r>
        <w:rPr>
          <w:rFonts w:ascii="Book Antiqua" w:hAnsi="Book Antiqua"/>
          <w:sz w:val="24"/>
        </w:rPr>
        <w:t>o</w:t>
      </w:r>
      <w:r w:rsidR="00554008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departamentima stanje predstavlj</w:t>
      </w:r>
      <w:r w:rsidR="0081051B">
        <w:rPr>
          <w:rFonts w:ascii="Book Antiqua" w:hAnsi="Book Antiqua"/>
          <w:sz w:val="24"/>
        </w:rPr>
        <w:t>eno kao sledeće</w:t>
      </w:r>
      <w:r w:rsidR="00F5261F" w:rsidRPr="00A67BFF">
        <w:rPr>
          <w:rFonts w:ascii="Book Antiqua" w:hAnsi="Book Antiqua"/>
          <w:sz w:val="24"/>
        </w:rPr>
        <w:t>:</w:t>
      </w:r>
    </w:p>
    <w:p w14:paraId="2060A6CC" w14:textId="77777777" w:rsidR="00161FCA" w:rsidRPr="00A67BFF" w:rsidRDefault="00161FCA" w:rsidP="00F5261F">
      <w:pPr>
        <w:jc w:val="both"/>
        <w:rPr>
          <w:rFonts w:ascii="Book Antiqua" w:hAnsi="Book Antiqua"/>
          <w:b/>
          <w:sz w:val="8"/>
        </w:rPr>
      </w:pPr>
    </w:p>
    <w:p w14:paraId="36EB9B3B" w14:textId="77777777" w:rsidR="00A200D4" w:rsidRPr="00A67BFF" w:rsidRDefault="00A200D4" w:rsidP="00A200D4">
      <w:pPr>
        <w:spacing w:after="0" w:line="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Predmeti na radu i rešeni predmeti po departamentima</w:t>
      </w:r>
    </w:p>
    <w:p w14:paraId="07AEE5FA" w14:textId="52C8A431" w:rsidR="00E65204" w:rsidRPr="00A200D4" w:rsidRDefault="00C174A0" w:rsidP="00F5261F">
      <w:pPr>
        <w:jc w:val="both"/>
        <w:rPr>
          <w:rFonts w:ascii="Book Antiqua" w:hAnsi="Book Antiqua"/>
          <w:b/>
          <w:color w:val="000000" w:themeColor="text1"/>
          <w:sz w:val="20"/>
        </w:rPr>
      </w:pPr>
      <w:r>
        <w:rPr>
          <w:noProof/>
          <w:lang w:val="en-US"/>
        </w:rPr>
        <w:drawing>
          <wp:inline distT="0" distB="0" distL="0" distR="0" wp14:anchorId="764FD9CB" wp14:editId="78D965C1">
            <wp:extent cx="6115050" cy="3235960"/>
            <wp:effectExtent l="0" t="0" r="0" b="2540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  <w:r w:rsidR="00E156EC" w:rsidRPr="00A67BFF">
        <w:rPr>
          <w:rFonts w:ascii="Book Antiqua" w:hAnsi="Book Antiqua"/>
          <w:b/>
        </w:rPr>
        <w:t xml:space="preserve"> </w:t>
      </w:r>
      <w:r w:rsidR="00F5261F" w:rsidRPr="00A67BFF">
        <w:rPr>
          <w:rFonts w:ascii="Book Antiqua" w:hAnsi="Book Antiqua"/>
          <w:color w:val="000000" w:themeColor="text1"/>
          <w:sz w:val="20"/>
        </w:rPr>
        <w:t xml:space="preserve">Grafikon </w:t>
      </w:r>
      <w:r w:rsidR="0081051B">
        <w:rPr>
          <w:rFonts w:ascii="Book Antiqua" w:hAnsi="Book Antiqua"/>
          <w:color w:val="000000" w:themeColor="text1"/>
          <w:sz w:val="20"/>
        </w:rPr>
        <w:t>38</w:t>
      </w:r>
      <w:r w:rsidR="00F5261F" w:rsidRPr="00A67BFF">
        <w:rPr>
          <w:rFonts w:ascii="Book Antiqua" w:hAnsi="Book Antiqua"/>
          <w:color w:val="000000" w:themeColor="text1"/>
          <w:sz w:val="20"/>
        </w:rPr>
        <w:t xml:space="preserve">: </w:t>
      </w:r>
      <w:r w:rsidR="00A200D4" w:rsidRPr="00A200D4">
        <w:rPr>
          <w:rFonts w:ascii="Book Antiqua" w:hAnsi="Book Antiqua"/>
          <w:color w:val="000000" w:themeColor="text1"/>
          <w:sz w:val="20"/>
        </w:rPr>
        <w:t>Predmeti na radu i rešeni predmeti po departamentima u OT u Uroševcu</w:t>
      </w:r>
    </w:p>
    <w:p w14:paraId="5BB95C7E" w14:textId="4FF7866C" w:rsidR="00F5261F" w:rsidRPr="00A67BFF" w:rsidRDefault="00554008" w:rsidP="00F5261F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sz w:val="24"/>
        </w:rPr>
        <w:t>Ovi podaci pokazuju da je</w:t>
      </w:r>
      <w:r w:rsidR="00A200D4">
        <w:rPr>
          <w:rFonts w:ascii="Book Antiqua" w:hAnsi="Book Antiqua"/>
          <w:sz w:val="24"/>
        </w:rPr>
        <w:t xml:space="preserve"> Osnovno tužilaštvo u Uroševcu </w:t>
      </w:r>
      <w:r>
        <w:rPr>
          <w:rFonts w:ascii="Book Antiqua" w:hAnsi="Book Antiqua"/>
          <w:sz w:val="24"/>
        </w:rPr>
        <w:t>u</w:t>
      </w:r>
      <w:r w:rsidR="00A200D4">
        <w:rPr>
          <w:rFonts w:ascii="Book Antiqua" w:hAnsi="Book Antiqua"/>
          <w:sz w:val="24"/>
        </w:rPr>
        <w:t xml:space="preserve"> OO </w:t>
      </w:r>
      <w:r w:rsidR="00BD066B">
        <w:rPr>
          <w:rFonts w:ascii="Book Antiqua" w:hAnsi="Book Antiqua"/>
          <w:sz w:val="24"/>
        </w:rPr>
        <w:t>rešen</w:t>
      </w:r>
      <w:r w:rsidR="00A200D4" w:rsidRPr="00A67BFF">
        <w:rPr>
          <w:rFonts w:ascii="Book Antiqua" w:hAnsi="Book Antiqua"/>
          <w:sz w:val="24"/>
        </w:rPr>
        <w:t xml:space="preserve"> </w:t>
      </w:r>
      <w:r w:rsidR="00BD066B">
        <w:rPr>
          <w:rFonts w:ascii="Book Antiqua" w:hAnsi="Book Antiqua"/>
          <w:sz w:val="24"/>
        </w:rPr>
        <w:t>1</w:t>
      </w:r>
      <w:r w:rsidR="00A200D4" w:rsidRPr="00A67BFF">
        <w:rPr>
          <w:rFonts w:ascii="Book Antiqua" w:hAnsi="Book Antiqua"/>
          <w:sz w:val="24"/>
        </w:rPr>
        <w:t xml:space="preserve"> </w:t>
      </w:r>
      <w:r w:rsidR="00A200D4">
        <w:rPr>
          <w:rFonts w:ascii="Book Antiqua" w:hAnsi="Book Antiqua"/>
          <w:sz w:val="24"/>
        </w:rPr>
        <w:t>predmet</w:t>
      </w:r>
      <w:r w:rsidR="00A200D4" w:rsidRPr="00A67BFF">
        <w:rPr>
          <w:rFonts w:ascii="Book Antiqua" w:hAnsi="Book Antiqua"/>
          <w:sz w:val="24"/>
        </w:rPr>
        <w:t xml:space="preserve"> </w:t>
      </w:r>
      <w:r w:rsidR="00A200D4">
        <w:rPr>
          <w:rFonts w:ascii="Book Antiqua" w:hAnsi="Book Antiqua"/>
          <w:b/>
          <w:i/>
          <w:color w:val="5B9BD5" w:themeColor="accent1"/>
          <w:sz w:val="24"/>
        </w:rPr>
        <w:t>više</w:t>
      </w:r>
      <w:r w:rsidR="00A200D4" w:rsidRPr="00A67BFF">
        <w:rPr>
          <w:rFonts w:ascii="Book Antiqua" w:hAnsi="Book Antiqua"/>
          <w:color w:val="5B9BD5" w:themeColor="accent1"/>
          <w:sz w:val="24"/>
        </w:rPr>
        <w:t xml:space="preserve"> </w:t>
      </w:r>
      <w:r w:rsidR="00A200D4">
        <w:rPr>
          <w:rFonts w:ascii="Book Antiqua" w:hAnsi="Book Antiqua"/>
          <w:sz w:val="24"/>
        </w:rPr>
        <w:t>od onih koji su primljeni ili</w:t>
      </w:r>
      <w:r w:rsidR="00A200D4" w:rsidRPr="00A67BFF">
        <w:rPr>
          <w:rFonts w:ascii="Book Antiqua" w:hAnsi="Book Antiqua"/>
          <w:sz w:val="24"/>
        </w:rPr>
        <w:t xml:space="preserve"> </w:t>
      </w:r>
      <w:r w:rsidR="00A200D4">
        <w:rPr>
          <w:rFonts w:ascii="Book Antiqua" w:hAnsi="Book Antiqua"/>
          <w:sz w:val="24"/>
        </w:rPr>
        <w:t>1</w:t>
      </w:r>
      <w:r w:rsidR="0081051B">
        <w:rPr>
          <w:rFonts w:ascii="Book Antiqua" w:hAnsi="Book Antiqua"/>
          <w:sz w:val="24"/>
        </w:rPr>
        <w:t>00</w:t>
      </w:r>
      <w:r w:rsidR="00A200D4">
        <w:rPr>
          <w:rFonts w:ascii="Book Antiqua" w:hAnsi="Book Antiqua"/>
          <w:sz w:val="24"/>
        </w:rPr>
        <w:t>.</w:t>
      </w:r>
      <w:r w:rsidR="0081051B">
        <w:rPr>
          <w:rFonts w:ascii="Book Antiqua" w:hAnsi="Book Antiqua"/>
          <w:sz w:val="24"/>
        </w:rPr>
        <w:t>05</w:t>
      </w:r>
      <w:r w:rsidR="00A200D4" w:rsidRPr="00A67BFF">
        <w:rPr>
          <w:rFonts w:ascii="Book Antiqua" w:hAnsi="Book Antiqua"/>
          <w:sz w:val="24"/>
        </w:rPr>
        <w:t xml:space="preserve">% </w:t>
      </w:r>
      <w:r w:rsidR="00A200D4">
        <w:rPr>
          <w:rFonts w:ascii="Book Antiqua" w:hAnsi="Book Antiqua"/>
          <w:sz w:val="24"/>
        </w:rPr>
        <w:t>primljenih predmeta</w:t>
      </w:r>
      <w:r w:rsidR="00A200D4" w:rsidRPr="00A67BFF">
        <w:rPr>
          <w:rFonts w:ascii="Book Antiqua" w:hAnsi="Book Antiqua"/>
          <w:sz w:val="24"/>
        </w:rPr>
        <w:t xml:space="preserve">. </w:t>
      </w:r>
      <w:r w:rsidR="00A200D4">
        <w:rPr>
          <w:rFonts w:ascii="Book Antiqua" w:hAnsi="Book Antiqua"/>
          <w:sz w:val="24"/>
        </w:rPr>
        <w:t>Ukupno u OO</w:t>
      </w:r>
      <w:r w:rsidR="00A200D4" w:rsidRPr="00A67BFF">
        <w:rPr>
          <w:rFonts w:ascii="Book Antiqua" w:hAnsi="Book Antiqua"/>
          <w:sz w:val="24"/>
        </w:rPr>
        <w:t xml:space="preserve">, </w:t>
      </w:r>
      <w:r w:rsidR="00BD066B">
        <w:rPr>
          <w:rFonts w:ascii="Book Antiqua" w:hAnsi="Book Antiqua"/>
          <w:sz w:val="24"/>
        </w:rPr>
        <w:t xml:space="preserve">OT u Uroševcu je rešilo </w:t>
      </w:r>
      <w:r w:rsidR="0081051B">
        <w:rPr>
          <w:rFonts w:ascii="Book Antiqua" w:hAnsi="Book Antiqua"/>
          <w:sz w:val="24"/>
        </w:rPr>
        <w:t>1</w:t>
      </w:r>
      <w:r w:rsidR="00A200D4" w:rsidRPr="00A67BFF">
        <w:rPr>
          <w:rFonts w:ascii="Book Antiqua" w:hAnsi="Book Antiqua"/>
          <w:sz w:val="24"/>
        </w:rPr>
        <w:t>,</w:t>
      </w:r>
      <w:r w:rsidR="0081051B">
        <w:rPr>
          <w:rFonts w:ascii="Book Antiqua" w:hAnsi="Book Antiqua"/>
          <w:sz w:val="24"/>
        </w:rPr>
        <w:t>982</w:t>
      </w:r>
      <w:r w:rsidR="00A200D4" w:rsidRPr="00A67BFF">
        <w:rPr>
          <w:rFonts w:ascii="Book Antiqua" w:hAnsi="Book Antiqua"/>
          <w:sz w:val="24"/>
        </w:rPr>
        <w:t xml:space="preserve"> </w:t>
      </w:r>
      <w:r w:rsidR="00A200D4">
        <w:rPr>
          <w:rFonts w:ascii="Book Antiqua" w:hAnsi="Book Antiqua"/>
          <w:sz w:val="24"/>
        </w:rPr>
        <w:t>predmeta ili</w:t>
      </w:r>
      <w:r w:rsidR="00A200D4" w:rsidRPr="00A67BFF">
        <w:rPr>
          <w:rFonts w:ascii="Book Antiqua" w:hAnsi="Book Antiqua"/>
          <w:sz w:val="24"/>
        </w:rPr>
        <w:t xml:space="preserve"> </w:t>
      </w:r>
      <w:r w:rsidR="0081051B">
        <w:rPr>
          <w:rFonts w:ascii="Book Antiqua" w:hAnsi="Book Antiqua"/>
          <w:sz w:val="24"/>
        </w:rPr>
        <w:t>18</w:t>
      </w:r>
      <w:r w:rsidR="00A200D4">
        <w:rPr>
          <w:rFonts w:ascii="Book Antiqua" w:hAnsi="Book Antiqua"/>
          <w:sz w:val="24"/>
        </w:rPr>
        <w:t>.</w:t>
      </w:r>
      <w:r w:rsidR="0081051B">
        <w:rPr>
          <w:rFonts w:ascii="Book Antiqua" w:hAnsi="Book Antiqua"/>
          <w:sz w:val="24"/>
        </w:rPr>
        <w:t>78</w:t>
      </w:r>
      <w:r w:rsidR="00A200D4" w:rsidRPr="00A67BFF">
        <w:rPr>
          <w:rFonts w:ascii="Book Antiqua" w:hAnsi="Book Antiqua"/>
          <w:sz w:val="24"/>
        </w:rPr>
        <w:t xml:space="preserve">% </w:t>
      </w:r>
      <w:r w:rsidR="00A200D4">
        <w:rPr>
          <w:rFonts w:ascii="Book Antiqua" w:hAnsi="Book Antiqua"/>
          <w:sz w:val="24"/>
        </w:rPr>
        <w:t>predmeta koje je imalo na radu</w:t>
      </w:r>
      <w:r w:rsidR="00F5261F" w:rsidRPr="00A67BFF">
        <w:rPr>
          <w:rFonts w:ascii="Book Antiqua" w:hAnsi="Book Antiqua"/>
          <w:color w:val="000000" w:themeColor="text1"/>
          <w:sz w:val="24"/>
        </w:rPr>
        <w:t>.</w:t>
      </w:r>
    </w:p>
    <w:p w14:paraId="711E4236" w14:textId="538FFE62" w:rsidR="00F5261F" w:rsidRPr="00A67BFF" w:rsidRDefault="00A200D4" w:rsidP="00F5261F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sz w:val="24"/>
        </w:rPr>
        <w:lastRenderedPageBreak/>
        <w:t>U OTKD je rešeno</w:t>
      </w:r>
      <w:r w:rsidRPr="00A67BFF">
        <w:rPr>
          <w:rFonts w:ascii="Book Antiqua" w:hAnsi="Book Antiqua"/>
          <w:sz w:val="24"/>
        </w:rPr>
        <w:t xml:space="preserve"> </w:t>
      </w:r>
      <w:r w:rsidR="00554008">
        <w:rPr>
          <w:rFonts w:ascii="Book Antiqua" w:hAnsi="Book Antiqua"/>
          <w:sz w:val="24"/>
        </w:rPr>
        <w:t>8</w:t>
      </w:r>
      <w:r w:rsidR="0081051B">
        <w:rPr>
          <w:rFonts w:ascii="Book Antiqua" w:hAnsi="Book Antiqua"/>
          <w:sz w:val="24"/>
        </w:rPr>
        <w:t>4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 w:rsidR="0081051B">
        <w:rPr>
          <w:rFonts w:ascii="Book Antiqua" w:hAnsi="Book Antiqua"/>
          <w:b/>
          <w:i/>
          <w:color w:val="5B9BD5" w:themeColor="accent1"/>
          <w:sz w:val="24"/>
        </w:rPr>
        <w:t>manje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od onih koji su primljeni ili</w:t>
      </w:r>
      <w:r w:rsidRPr="00A67BFF">
        <w:rPr>
          <w:rFonts w:ascii="Book Antiqua" w:hAnsi="Book Antiqua"/>
          <w:sz w:val="24"/>
        </w:rPr>
        <w:t xml:space="preserve"> </w:t>
      </w:r>
      <w:r w:rsidR="0081051B">
        <w:rPr>
          <w:rFonts w:ascii="Book Antiqua" w:hAnsi="Book Antiqua"/>
          <w:sz w:val="24"/>
        </w:rPr>
        <w:t>71</w:t>
      </w:r>
      <w:r>
        <w:rPr>
          <w:rFonts w:ascii="Book Antiqua" w:hAnsi="Book Antiqua"/>
          <w:sz w:val="24"/>
        </w:rPr>
        <w:t>.</w:t>
      </w:r>
      <w:r w:rsidR="0081051B">
        <w:rPr>
          <w:rFonts w:ascii="Book Antiqua" w:hAnsi="Book Antiqua"/>
          <w:sz w:val="24"/>
        </w:rPr>
        <w:t>23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primljenih predmeta</w:t>
      </w:r>
      <w:r w:rsidRPr="00A67BFF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>Ukupno o OTKD, OT u Uroševcu je rešilo</w:t>
      </w:r>
      <w:r w:rsidRPr="00A67BFF">
        <w:rPr>
          <w:rFonts w:ascii="Book Antiqua" w:hAnsi="Book Antiqua"/>
          <w:sz w:val="24"/>
        </w:rPr>
        <w:t xml:space="preserve"> </w:t>
      </w:r>
      <w:r w:rsidR="0081051B">
        <w:rPr>
          <w:rFonts w:ascii="Book Antiqua" w:hAnsi="Book Antiqua"/>
          <w:sz w:val="24"/>
        </w:rPr>
        <w:t>208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</w:t>
      </w:r>
      <w:r w:rsidR="0081051B">
        <w:rPr>
          <w:rFonts w:ascii="Book Antiqua" w:hAnsi="Book Antiqua"/>
          <w:sz w:val="24"/>
        </w:rPr>
        <w:t>a</w:t>
      </w:r>
      <w:r>
        <w:rPr>
          <w:rFonts w:ascii="Book Antiqua" w:hAnsi="Book Antiqua"/>
          <w:sz w:val="24"/>
        </w:rPr>
        <w:t xml:space="preserve"> ili</w:t>
      </w:r>
      <w:r w:rsidRPr="00A67BFF">
        <w:rPr>
          <w:rFonts w:ascii="Book Antiqua" w:hAnsi="Book Antiqua"/>
          <w:sz w:val="24"/>
        </w:rPr>
        <w:t xml:space="preserve"> </w:t>
      </w:r>
      <w:r w:rsidR="0081051B">
        <w:rPr>
          <w:rFonts w:ascii="Book Antiqua" w:hAnsi="Book Antiqua"/>
          <w:sz w:val="24"/>
        </w:rPr>
        <w:t>17.27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predmeta koje je imalo na radu.</w:t>
      </w:r>
    </w:p>
    <w:p w14:paraId="30DEF5CC" w14:textId="0A512A1F" w:rsidR="00F5261F" w:rsidRPr="00A67BFF" w:rsidRDefault="00A200D4" w:rsidP="00F5261F">
      <w:pPr>
        <w:jc w:val="both"/>
        <w:rPr>
          <w:rFonts w:ascii="Book Antiqua" w:hAnsi="Book Antiqua"/>
          <w:color w:val="000000" w:themeColor="text1"/>
        </w:rPr>
      </w:pPr>
      <w:r w:rsidRPr="00A67BFF">
        <w:rPr>
          <w:rFonts w:ascii="Book Antiqua" w:hAnsi="Book Antiqua"/>
          <w:sz w:val="24"/>
        </w:rPr>
        <w:t xml:space="preserve">DM </w:t>
      </w:r>
      <w:r>
        <w:rPr>
          <w:rFonts w:ascii="Book Antiqua" w:hAnsi="Book Antiqua"/>
          <w:sz w:val="24"/>
        </w:rPr>
        <w:t xml:space="preserve">je rešilo </w:t>
      </w:r>
      <w:r w:rsidR="00554008">
        <w:rPr>
          <w:rFonts w:ascii="Book Antiqua" w:hAnsi="Book Antiqua"/>
          <w:sz w:val="24"/>
        </w:rPr>
        <w:t>2</w:t>
      </w:r>
      <w:r w:rsidR="00BD066B">
        <w:rPr>
          <w:rFonts w:ascii="Book Antiqua" w:hAnsi="Book Antiqua"/>
          <w:sz w:val="24"/>
        </w:rPr>
        <w:t>4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 w:rsidR="0081051B">
        <w:rPr>
          <w:rFonts w:ascii="Book Antiqua" w:hAnsi="Book Antiqua"/>
          <w:b/>
          <w:i/>
          <w:color w:val="5B9BD5" w:themeColor="accent1"/>
          <w:sz w:val="24"/>
        </w:rPr>
        <w:t>manje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od onih koji su primljeni ili</w:t>
      </w:r>
      <w:r w:rsidRPr="00A67BFF">
        <w:rPr>
          <w:rFonts w:ascii="Book Antiqua" w:hAnsi="Book Antiqua"/>
          <w:sz w:val="24"/>
        </w:rPr>
        <w:t xml:space="preserve"> </w:t>
      </w:r>
      <w:r w:rsidR="0081051B">
        <w:rPr>
          <w:rFonts w:ascii="Book Antiqua" w:hAnsi="Book Antiqua"/>
          <w:sz w:val="24"/>
        </w:rPr>
        <w:t>89</w:t>
      </w:r>
      <w:r>
        <w:rPr>
          <w:rFonts w:ascii="Book Antiqua" w:hAnsi="Book Antiqua"/>
          <w:sz w:val="24"/>
        </w:rPr>
        <w:t>.</w:t>
      </w:r>
      <w:r w:rsidR="0081051B">
        <w:rPr>
          <w:rFonts w:ascii="Book Antiqua" w:hAnsi="Book Antiqua"/>
          <w:sz w:val="24"/>
        </w:rPr>
        <w:t>71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primljenih predmeta, dok je u pore</w:t>
      </w:r>
      <w:r>
        <w:rPr>
          <w:rFonts w:cs="Calibri"/>
          <w:sz w:val="24"/>
        </w:rPr>
        <w:t>đ</w:t>
      </w:r>
      <w:r>
        <w:rPr>
          <w:rFonts w:ascii="Book Antiqua" w:hAnsi="Book Antiqua"/>
          <w:sz w:val="24"/>
        </w:rPr>
        <w:t>enju sa brojem predmeta koje je imalo na radu, rešeno</w:t>
      </w:r>
      <w:r w:rsidR="00D81739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BD066B">
        <w:rPr>
          <w:rFonts w:ascii="Book Antiqua" w:hAnsi="Book Antiqua"/>
          <w:color w:val="000000" w:themeColor="text1"/>
          <w:sz w:val="24"/>
        </w:rPr>
        <w:t xml:space="preserve">je </w:t>
      </w:r>
      <w:r w:rsidR="0081051B">
        <w:rPr>
          <w:rFonts w:ascii="Book Antiqua" w:hAnsi="Book Antiqua"/>
          <w:color w:val="000000" w:themeColor="text1"/>
          <w:sz w:val="24"/>
        </w:rPr>
        <w:t>49</w:t>
      </w:r>
      <w:r w:rsidR="00554008">
        <w:rPr>
          <w:rFonts w:ascii="Book Antiqua" w:hAnsi="Book Antiqua"/>
          <w:color w:val="000000" w:themeColor="text1"/>
          <w:sz w:val="24"/>
        </w:rPr>
        <w:t>.</w:t>
      </w:r>
      <w:r w:rsidR="0081051B">
        <w:rPr>
          <w:rFonts w:ascii="Book Antiqua" w:hAnsi="Book Antiqua"/>
          <w:color w:val="000000" w:themeColor="text1"/>
          <w:sz w:val="24"/>
        </w:rPr>
        <w:t>48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%.  </w:t>
      </w:r>
    </w:p>
    <w:p w14:paraId="1CECC4C8" w14:textId="77777777" w:rsidR="00A200D4" w:rsidRPr="00A67BFF" w:rsidRDefault="00A200D4" w:rsidP="00A200D4">
      <w:pPr>
        <w:tabs>
          <w:tab w:val="left" w:pos="8928"/>
          <w:tab w:val="right" w:pos="9360"/>
        </w:tabs>
        <w:spacing w:after="0" w:line="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Predmeti na radu i rešeni predmeti po registrima</w:t>
      </w:r>
      <w:r w:rsidRPr="00A67BFF">
        <w:rPr>
          <w:rFonts w:ascii="Book Antiqua" w:hAnsi="Book Antiqua"/>
          <w:b/>
        </w:rPr>
        <w:t xml:space="preserve">   </w:t>
      </w:r>
    </w:p>
    <w:p w14:paraId="4245EEF8" w14:textId="42A1CF10" w:rsidR="00F5261F" w:rsidRPr="00A200D4" w:rsidRDefault="00C174A0" w:rsidP="000A6F1E">
      <w:pPr>
        <w:jc w:val="both"/>
        <w:rPr>
          <w:rFonts w:ascii="Book Antiqua" w:hAnsi="Book Antiqua"/>
          <w:b/>
          <w:color w:val="000000" w:themeColor="text1"/>
          <w:sz w:val="20"/>
        </w:rPr>
      </w:pPr>
      <w:r>
        <w:rPr>
          <w:noProof/>
          <w:lang w:val="en-US"/>
        </w:rPr>
        <w:drawing>
          <wp:inline distT="0" distB="0" distL="0" distR="0" wp14:anchorId="54917533" wp14:editId="58930A52">
            <wp:extent cx="6115050" cy="3634740"/>
            <wp:effectExtent l="0" t="0" r="0" b="3810"/>
            <wp:docPr id="49" name="Char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  <w:r w:rsidR="000A6F1E" w:rsidRPr="00A67BFF">
        <w:rPr>
          <w:rFonts w:ascii="Book Antiqua" w:hAnsi="Book Antiqua"/>
          <w:b/>
        </w:rPr>
        <w:t xml:space="preserve"> </w:t>
      </w:r>
      <w:r w:rsidR="00343005">
        <w:rPr>
          <w:rFonts w:ascii="Book Antiqua" w:hAnsi="Book Antiqua"/>
          <w:color w:val="000000" w:themeColor="text1"/>
          <w:sz w:val="20"/>
        </w:rPr>
        <w:t xml:space="preserve">Grafikon </w:t>
      </w:r>
      <w:r w:rsidR="0081051B">
        <w:rPr>
          <w:rFonts w:ascii="Book Antiqua" w:hAnsi="Book Antiqua"/>
          <w:color w:val="000000" w:themeColor="text1"/>
          <w:sz w:val="20"/>
        </w:rPr>
        <w:t>39</w:t>
      </w:r>
      <w:r w:rsidR="00F5261F" w:rsidRPr="00A67BFF">
        <w:rPr>
          <w:rFonts w:ascii="Book Antiqua" w:hAnsi="Book Antiqua"/>
          <w:color w:val="000000" w:themeColor="text1"/>
          <w:sz w:val="20"/>
        </w:rPr>
        <w:t xml:space="preserve">: </w:t>
      </w:r>
      <w:r w:rsidR="00A200D4" w:rsidRPr="00A200D4">
        <w:rPr>
          <w:rFonts w:ascii="Book Antiqua" w:hAnsi="Book Antiqua"/>
          <w:color w:val="000000" w:themeColor="text1"/>
          <w:sz w:val="20"/>
        </w:rPr>
        <w:t>Predmeti na radu i rešeni predmeti po registrima u OT u Uroševcu</w:t>
      </w:r>
    </w:p>
    <w:p w14:paraId="0FED706C" w14:textId="6928C428" w:rsidR="00F5261F" w:rsidRPr="00A67BFF" w:rsidRDefault="00A200D4" w:rsidP="00F5261F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sz w:val="24"/>
        </w:rPr>
        <w:t>Na osnovu gore navedenih podataka, možemo da utvrdimo da je OT u Gnjilanu</w:t>
      </w:r>
      <w:r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u registru</w:t>
      </w:r>
      <w:r w:rsidRPr="00A67BFF">
        <w:rPr>
          <w:rFonts w:ascii="Book Antiqua" w:hAnsi="Book Antiqua"/>
          <w:sz w:val="24"/>
        </w:rPr>
        <w:t xml:space="preserve"> PP </w:t>
      </w:r>
      <w:r>
        <w:rPr>
          <w:rFonts w:ascii="Book Antiqua" w:hAnsi="Book Antiqua"/>
          <w:sz w:val="24"/>
        </w:rPr>
        <w:t xml:space="preserve">rešilo </w:t>
      </w:r>
      <w:r w:rsidR="0081051B">
        <w:rPr>
          <w:rFonts w:ascii="Book Antiqua" w:hAnsi="Book Antiqua"/>
          <w:sz w:val="24"/>
        </w:rPr>
        <w:t>39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 w:rsidR="0081051B">
        <w:rPr>
          <w:rFonts w:ascii="Book Antiqua" w:hAnsi="Book Antiqua"/>
          <w:b/>
          <w:i/>
          <w:color w:val="5B9BD5" w:themeColor="accent1"/>
          <w:sz w:val="24"/>
        </w:rPr>
        <w:t>manje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od predmeta koji su primljeni ili </w:t>
      </w:r>
      <w:r w:rsidR="0081051B">
        <w:rPr>
          <w:rFonts w:ascii="Book Antiqua" w:hAnsi="Book Antiqua"/>
          <w:sz w:val="24"/>
        </w:rPr>
        <w:t>96</w:t>
      </w:r>
      <w:r>
        <w:rPr>
          <w:rFonts w:ascii="Book Antiqua" w:hAnsi="Book Antiqua"/>
          <w:sz w:val="24"/>
        </w:rPr>
        <w:t>.</w:t>
      </w:r>
      <w:r w:rsidR="0081051B">
        <w:rPr>
          <w:rFonts w:ascii="Book Antiqua" w:hAnsi="Book Antiqua"/>
          <w:sz w:val="24"/>
        </w:rPr>
        <w:t>46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 xml:space="preserve">primljenih predmeta na rad, dok je ukupno rešeno </w:t>
      </w:r>
      <w:r w:rsidR="0081051B">
        <w:rPr>
          <w:rFonts w:ascii="Book Antiqua" w:hAnsi="Book Antiqua"/>
          <w:sz w:val="24"/>
        </w:rPr>
        <w:t>80.78</w:t>
      </w:r>
      <w:r>
        <w:rPr>
          <w:rFonts w:ascii="Book Antiqua" w:hAnsi="Book Antiqua"/>
          <w:sz w:val="24"/>
        </w:rPr>
        <w:t>% svih predmeta na radu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. </w:t>
      </w:r>
    </w:p>
    <w:p w14:paraId="22FE87EC" w14:textId="1ADC7F87" w:rsidR="00F5261F" w:rsidRPr="00A67BFF" w:rsidRDefault="00A200D4" w:rsidP="00F5261F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U registru</w:t>
      </w:r>
      <w:r w:rsidRPr="00A67BFF">
        <w:rPr>
          <w:rFonts w:ascii="Book Antiqua" w:hAnsi="Book Antiqua"/>
          <w:color w:val="000000" w:themeColor="text1"/>
          <w:sz w:val="24"/>
        </w:rPr>
        <w:t xml:space="preserve"> PPN j</w:t>
      </w:r>
      <w:r>
        <w:rPr>
          <w:rFonts w:ascii="Book Antiqua" w:hAnsi="Book Antiqua"/>
          <w:color w:val="000000" w:themeColor="text1"/>
          <w:sz w:val="24"/>
        </w:rPr>
        <w:t>e rešeno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81051B">
        <w:rPr>
          <w:rFonts w:ascii="Book Antiqua" w:hAnsi="Book Antiqua"/>
          <w:color w:val="000000" w:themeColor="text1"/>
          <w:sz w:val="24"/>
        </w:rPr>
        <w:t>265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predmet</w:t>
      </w:r>
      <w:r w:rsidR="0081051B">
        <w:rPr>
          <w:rFonts w:ascii="Book Antiqua" w:hAnsi="Book Antiqua"/>
          <w:color w:val="000000" w:themeColor="text1"/>
          <w:sz w:val="24"/>
        </w:rPr>
        <w:t>a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b/>
          <w:i/>
          <w:color w:val="5B9BD5" w:themeColor="accent1"/>
          <w:sz w:val="24"/>
        </w:rPr>
        <w:t>više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od onih koji su primljeni ili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81051B">
        <w:rPr>
          <w:rFonts w:ascii="Book Antiqua" w:hAnsi="Book Antiqua"/>
          <w:color w:val="000000" w:themeColor="text1"/>
          <w:sz w:val="24"/>
        </w:rPr>
        <w:t>151.05</w:t>
      </w:r>
      <w:r w:rsidRPr="00A67BFF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color w:val="000000" w:themeColor="text1"/>
          <w:sz w:val="24"/>
        </w:rPr>
        <w:t xml:space="preserve">primljenih predmeta na radu. Računajući u ukupnom broju predmeta koji su bili na radu, rešeno je </w:t>
      </w:r>
      <w:r w:rsidR="0081051B">
        <w:rPr>
          <w:rFonts w:ascii="Book Antiqua" w:hAnsi="Book Antiqua"/>
          <w:color w:val="000000" w:themeColor="text1"/>
          <w:sz w:val="24"/>
        </w:rPr>
        <w:t>784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ili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81051B">
        <w:rPr>
          <w:rFonts w:ascii="Book Antiqua" w:hAnsi="Book Antiqua"/>
          <w:color w:val="000000" w:themeColor="text1"/>
          <w:sz w:val="24"/>
        </w:rPr>
        <w:t>27.27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color w:val="000000" w:themeColor="text1"/>
          <w:sz w:val="24"/>
        </w:rPr>
        <w:t>svih predmeta na radu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. </w:t>
      </w:r>
    </w:p>
    <w:p w14:paraId="19B1346A" w14:textId="02621F4F" w:rsidR="00F5261F" w:rsidRPr="00A67BFF" w:rsidRDefault="00A200D4" w:rsidP="00F5261F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U registru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78588E" w:rsidRPr="00A67BFF">
        <w:rPr>
          <w:rFonts w:ascii="Book Antiqua" w:hAnsi="Book Antiqua"/>
          <w:color w:val="000000" w:themeColor="text1"/>
          <w:sz w:val="24"/>
        </w:rPr>
        <w:t xml:space="preserve">PPM </w:t>
      </w:r>
      <w:r w:rsidRPr="00A67BFF">
        <w:rPr>
          <w:rFonts w:ascii="Book Antiqua" w:hAnsi="Book Antiqua"/>
          <w:color w:val="000000" w:themeColor="text1"/>
          <w:sz w:val="24"/>
        </w:rPr>
        <w:t>j</w:t>
      </w:r>
      <w:r>
        <w:rPr>
          <w:rFonts w:ascii="Book Antiqua" w:hAnsi="Book Antiqua"/>
          <w:color w:val="000000" w:themeColor="text1"/>
          <w:sz w:val="24"/>
        </w:rPr>
        <w:t>e rešeno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81051B">
        <w:rPr>
          <w:rFonts w:ascii="Book Antiqua" w:hAnsi="Book Antiqua"/>
          <w:color w:val="000000" w:themeColor="text1"/>
          <w:sz w:val="24"/>
        </w:rPr>
        <w:t>2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predmeta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81051B">
        <w:rPr>
          <w:rFonts w:ascii="Book Antiqua" w:hAnsi="Book Antiqua"/>
          <w:b/>
          <w:i/>
          <w:color w:val="5B9BD5" w:themeColor="accent1"/>
          <w:sz w:val="24"/>
        </w:rPr>
        <w:t>manje</w:t>
      </w:r>
      <w:r w:rsidR="00F5261F"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od onih koji su primljeni ili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81051B">
        <w:rPr>
          <w:rFonts w:ascii="Book Antiqua" w:hAnsi="Book Antiqua"/>
          <w:color w:val="000000" w:themeColor="text1"/>
          <w:sz w:val="24"/>
        </w:rPr>
        <w:t>97</w:t>
      </w:r>
      <w:r w:rsidR="0078588E" w:rsidRPr="00A67BFF">
        <w:rPr>
          <w:rFonts w:ascii="Book Antiqua" w:hAnsi="Book Antiqua"/>
          <w:color w:val="000000" w:themeColor="text1"/>
          <w:sz w:val="24"/>
        </w:rPr>
        <w:t>.</w:t>
      </w:r>
      <w:r w:rsidR="0081051B">
        <w:rPr>
          <w:rFonts w:ascii="Book Antiqua" w:hAnsi="Book Antiqua"/>
          <w:color w:val="000000" w:themeColor="text1"/>
          <w:sz w:val="24"/>
        </w:rPr>
        <w:t>75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color w:val="000000" w:themeColor="text1"/>
          <w:sz w:val="24"/>
        </w:rPr>
        <w:t>primljenih predmeta na rad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, </w:t>
      </w:r>
      <w:r>
        <w:rPr>
          <w:rFonts w:ascii="Book Antiqua" w:hAnsi="Book Antiqua"/>
          <w:color w:val="000000" w:themeColor="text1"/>
          <w:sz w:val="24"/>
        </w:rPr>
        <w:t>dok, računajući u ukupnom broju predmeta koji su bili na radu, rešeno je</w:t>
      </w:r>
      <w:r w:rsidR="0078588E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81051B">
        <w:rPr>
          <w:rFonts w:ascii="Book Antiqua" w:hAnsi="Book Antiqua"/>
          <w:color w:val="000000" w:themeColor="text1"/>
          <w:sz w:val="24"/>
        </w:rPr>
        <w:t>60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% </w:t>
      </w:r>
      <w:r w:rsidR="00ED0704">
        <w:rPr>
          <w:rFonts w:ascii="Book Antiqua" w:hAnsi="Book Antiqua"/>
          <w:color w:val="000000" w:themeColor="text1"/>
          <w:sz w:val="24"/>
        </w:rPr>
        <w:t>svih predmeta na radu</w:t>
      </w:r>
      <w:r w:rsidR="00F5261F" w:rsidRPr="00A67BFF">
        <w:rPr>
          <w:rFonts w:ascii="Book Antiqua" w:hAnsi="Book Antiqua"/>
          <w:color w:val="000000" w:themeColor="text1"/>
          <w:sz w:val="24"/>
        </w:rPr>
        <w:t>.</w:t>
      </w:r>
    </w:p>
    <w:p w14:paraId="3E348B84" w14:textId="2C3C714E" w:rsidR="00F5261F" w:rsidRPr="00A67BFF" w:rsidRDefault="00A200D4" w:rsidP="00F5261F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U registru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PPP </w:t>
      </w:r>
      <w:r w:rsidRPr="00A67BFF">
        <w:rPr>
          <w:rFonts w:ascii="Book Antiqua" w:hAnsi="Book Antiqua"/>
          <w:color w:val="000000" w:themeColor="text1"/>
          <w:sz w:val="24"/>
        </w:rPr>
        <w:t>j</w:t>
      </w:r>
      <w:r>
        <w:rPr>
          <w:rFonts w:ascii="Book Antiqua" w:hAnsi="Book Antiqua"/>
          <w:color w:val="000000" w:themeColor="text1"/>
          <w:sz w:val="24"/>
        </w:rPr>
        <w:t>e rešeno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81051B">
        <w:rPr>
          <w:rFonts w:ascii="Book Antiqua" w:hAnsi="Book Antiqua"/>
          <w:color w:val="000000" w:themeColor="text1"/>
          <w:sz w:val="24"/>
        </w:rPr>
        <w:t>179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predmeta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81051B">
        <w:rPr>
          <w:rFonts w:ascii="Book Antiqua" w:hAnsi="Book Antiqua"/>
          <w:b/>
          <w:i/>
          <w:color w:val="5B9BD5" w:themeColor="accent1"/>
          <w:sz w:val="24"/>
        </w:rPr>
        <w:t>manje</w:t>
      </w:r>
      <w:r w:rsidR="00ED0704" w:rsidRPr="00A67BFF">
        <w:rPr>
          <w:rFonts w:ascii="Book Antiqua" w:hAnsi="Book Antiqua"/>
          <w:color w:val="5B9BD5" w:themeColor="accent1"/>
          <w:sz w:val="24"/>
        </w:rPr>
        <w:t xml:space="preserve"> </w:t>
      </w:r>
      <w:r w:rsidR="00ED0704">
        <w:rPr>
          <w:rFonts w:ascii="Book Antiqua" w:hAnsi="Book Antiqua"/>
          <w:color w:val="000000" w:themeColor="text1"/>
          <w:sz w:val="24"/>
        </w:rPr>
        <w:t>od onih koji su primljeni ili</w:t>
      </w:r>
      <w:r w:rsidR="00ED0704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81051B">
        <w:rPr>
          <w:rFonts w:ascii="Book Antiqua" w:hAnsi="Book Antiqua"/>
          <w:color w:val="000000" w:themeColor="text1"/>
          <w:sz w:val="24"/>
        </w:rPr>
        <w:t>66.22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% </w:t>
      </w:r>
      <w:r w:rsidR="00ED0704">
        <w:rPr>
          <w:rFonts w:ascii="Book Antiqua" w:hAnsi="Book Antiqua"/>
          <w:color w:val="000000" w:themeColor="text1"/>
          <w:sz w:val="24"/>
        </w:rPr>
        <w:t>primljenih predmeta na rad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, </w:t>
      </w:r>
      <w:r w:rsidR="00ED0704">
        <w:rPr>
          <w:rFonts w:ascii="Book Antiqua" w:hAnsi="Book Antiqua"/>
          <w:color w:val="000000" w:themeColor="text1"/>
          <w:sz w:val="24"/>
        </w:rPr>
        <w:t>dok je ukupno rešeno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81051B">
        <w:rPr>
          <w:rFonts w:ascii="Book Antiqua" w:hAnsi="Book Antiqua"/>
          <w:color w:val="000000" w:themeColor="text1"/>
          <w:sz w:val="24"/>
        </w:rPr>
        <w:t>7.60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% </w:t>
      </w:r>
      <w:r w:rsidR="00ED0704">
        <w:rPr>
          <w:rFonts w:ascii="Book Antiqua" w:hAnsi="Book Antiqua"/>
          <w:color w:val="000000" w:themeColor="text1"/>
          <w:sz w:val="24"/>
        </w:rPr>
        <w:t>svih predmeta na radu</w:t>
      </w:r>
      <w:r w:rsidR="00F5261F" w:rsidRPr="00A67BFF">
        <w:rPr>
          <w:rFonts w:ascii="Book Antiqua" w:hAnsi="Book Antiqua"/>
          <w:color w:val="000000" w:themeColor="text1"/>
          <w:sz w:val="24"/>
        </w:rPr>
        <w:t>.</w:t>
      </w:r>
    </w:p>
    <w:p w14:paraId="00D92BF6" w14:textId="1ADA4F64" w:rsidR="00F5261F" w:rsidRPr="00A67BFF" w:rsidRDefault="00A200D4" w:rsidP="00F5261F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U registru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NJN </w:t>
      </w:r>
      <w:r w:rsidR="00335CC7">
        <w:rPr>
          <w:rFonts w:ascii="Book Antiqua" w:hAnsi="Book Antiqua"/>
          <w:color w:val="000000" w:themeColor="text1"/>
          <w:sz w:val="24"/>
        </w:rPr>
        <w:t>nije rešen ni jedan predmet</w:t>
      </w:r>
      <w:r w:rsidR="00F5261F" w:rsidRPr="00A67BFF">
        <w:rPr>
          <w:rFonts w:ascii="Book Antiqua" w:hAnsi="Book Antiqua"/>
          <w:color w:val="000000" w:themeColor="text1"/>
          <w:sz w:val="24"/>
        </w:rPr>
        <w:t>.</w:t>
      </w:r>
    </w:p>
    <w:p w14:paraId="7BE598E9" w14:textId="77777777" w:rsidR="00F5261F" w:rsidRDefault="00ED0704" w:rsidP="00F5261F">
      <w:pPr>
        <w:jc w:val="both"/>
        <w:rPr>
          <w:rFonts w:ascii="Book Antiqua" w:hAnsi="Book Antiqua"/>
          <w:b/>
          <w:color w:val="000000" w:themeColor="text1"/>
          <w:sz w:val="24"/>
        </w:rPr>
      </w:pPr>
      <w:r>
        <w:rPr>
          <w:rFonts w:ascii="Book Antiqua" w:hAnsi="Book Antiqua"/>
          <w:b/>
          <w:color w:val="000000" w:themeColor="text1"/>
          <w:sz w:val="24"/>
        </w:rPr>
        <w:t>Predmeti rešeni alternativnim postupcima</w:t>
      </w:r>
      <w:r w:rsidR="00F5261F" w:rsidRPr="00A67BFF">
        <w:rPr>
          <w:rFonts w:ascii="Book Antiqua" w:hAnsi="Book Antiqua"/>
          <w:b/>
          <w:color w:val="000000" w:themeColor="text1"/>
          <w:sz w:val="24"/>
        </w:rPr>
        <w:t>:</w:t>
      </w:r>
    </w:p>
    <w:p w14:paraId="32282DF0" w14:textId="5EF50027" w:rsidR="00BD066B" w:rsidRPr="00A67BFF" w:rsidRDefault="00C174A0" w:rsidP="00F5261F">
      <w:pPr>
        <w:jc w:val="both"/>
        <w:rPr>
          <w:rFonts w:ascii="Book Antiqua" w:hAnsi="Book Antiqua"/>
          <w:b/>
          <w:color w:val="000000" w:themeColor="text1"/>
          <w:sz w:val="24"/>
        </w:rPr>
      </w:pPr>
      <w:r>
        <w:rPr>
          <w:noProof/>
          <w:lang w:val="en-US"/>
        </w:rPr>
        <w:lastRenderedPageBreak/>
        <w:drawing>
          <wp:inline distT="0" distB="0" distL="0" distR="0" wp14:anchorId="7813C410" wp14:editId="5E97A6E7">
            <wp:extent cx="6029325" cy="2977963"/>
            <wp:effectExtent l="0" t="0" r="9525" b="13335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14:paraId="4A771D70" w14:textId="635CA2D9" w:rsidR="00F5261F" w:rsidRPr="00A67BFF" w:rsidRDefault="00343005" w:rsidP="0078588E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Grafikon </w:t>
      </w:r>
      <w:r w:rsidR="00335CC7">
        <w:rPr>
          <w:rFonts w:ascii="Book Antiqua" w:hAnsi="Book Antiqua"/>
          <w:sz w:val="20"/>
        </w:rPr>
        <w:t>40</w:t>
      </w:r>
      <w:r w:rsidR="00F5261F" w:rsidRPr="00A67BFF">
        <w:rPr>
          <w:rFonts w:ascii="Book Antiqua" w:hAnsi="Book Antiqua"/>
          <w:sz w:val="20"/>
        </w:rPr>
        <w:t xml:space="preserve">: </w:t>
      </w:r>
      <w:r w:rsidR="00ED0704" w:rsidRPr="006A179D">
        <w:rPr>
          <w:rFonts w:ascii="Book Antiqua" w:hAnsi="Book Antiqua"/>
          <w:sz w:val="20"/>
        </w:rPr>
        <w:t>Predmeti rešeni alternativnim postupcim</w:t>
      </w:r>
      <w:r w:rsidR="00ED0704">
        <w:rPr>
          <w:rFonts w:ascii="Book Antiqua" w:hAnsi="Book Antiqua"/>
          <w:sz w:val="20"/>
        </w:rPr>
        <w:t>a u OT u Uroševcu</w:t>
      </w:r>
    </w:p>
    <w:p w14:paraId="67A0B921" w14:textId="77777777" w:rsidR="00F22508" w:rsidRPr="00A67BFF" w:rsidRDefault="00F22508" w:rsidP="00F22508">
      <w:pPr>
        <w:spacing w:after="0" w:line="20" w:lineRule="atLeast"/>
        <w:jc w:val="both"/>
        <w:rPr>
          <w:rFonts w:ascii="Book Antiqua" w:hAnsi="Book Antiqua"/>
          <w:b/>
          <w:color w:val="000000" w:themeColor="text1"/>
          <w:sz w:val="4"/>
        </w:rPr>
      </w:pPr>
    </w:p>
    <w:p w14:paraId="1BEB0DA4" w14:textId="77777777" w:rsidR="00F5261F" w:rsidRPr="00A67BFF" w:rsidRDefault="00F5261F" w:rsidP="00F22508">
      <w:pPr>
        <w:spacing w:after="0" w:line="20" w:lineRule="atLeast"/>
        <w:jc w:val="both"/>
        <w:rPr>
          <w:rFonts w:ascii="Book Antiqua" w:hAnsi="Book Antiqua"/>
          <w:color w:val="FF0000"/>
          <w:sz w:val="6"/>
        </w:rPr>
      </w:pPr>
    </w:p>
    <w:p w14:paraId="23772093" w14:textId="77777777" w:rsidR="00F5261F" w:rsidRPr="00A67BFF" w:rsidRDefault="00072A3B" w:rsidP="00F22508">
      <w:pPr>
        <w:pStyle w:val="Heading2"/>
        <w:spacing w:before="0" w:line="20" w:lineRule="atLeast"/>
        <w:rPr>
          <w:rFonts w:ascii="Book Antiqua" w:hAnsi="Book Antiqua"/>
        </w:rPr>
      </w:pPr>
      <w:bookmarkStart w:id="89" w:name="_Toc50964334"/>
      <w:r w:rsidRPr="00A67BFF">
        <w:rPr>
          <w:rFonts w:ascii="Book Antiqua" w:hAnsi="Book Antiqua"/>
        </w:rPr>
        <w:t>6</w:t>
      </w:r>
      <w:r w:rsidR="00F5261F" w:rsidRPr="00A67BFF">
        <w:rPr>
          <w:rFonts w:ascii="Book Antiqua" w:hAnsi="Book Antiqua"/>
        </w:rPr>
        <w:t xml:space="preserve">.9 </w:t>
      </w:r>
      <w:r w:rsidR="00641E4A">
        <w:rPr>
          <w:rFonts w:ascii="Book Antiqua" w:hAnsi="Book Antiqua"/>
        </w:rPr>
        <w:t>Osnovno tužilaštvo u Đakovici</w:t>
      </w:r>
      <w:bookmarkEnd w:id="89"/>
    </w:p>
    <w:p w14:paraId="2C2972A2" w14:textId="77777777" w:rsidR="00F5261F" w:rsidRPr="00A67BFF" w:rsidRDefault="00F5261F" w:rsidP="00F22508">
      <w:pPr>
        <w:spacing w:after="0" w:line="20" w:lineRule="atLeast"/>
        <w:jc w:val="both"/>
        <w:rPr>
          <w:rFonts w:ascii="Book Antiqua" w:hAnsi="Book Antiqua"/>
          <w:sz w:val="16"/>
        </w:rPr>
      </w:pPr>
    </w:p>
    <w:p w14:paraId="4D1F726A" w14:textId="40762DAE" w:rsidR="00F5261F" w:rsidRPr="00A67BFF" w:rsidRDefault="00A778EB" w:rsidP="00F22508">
      <w:pPr>
        <w:spacing w:after="0" w:line="20" w:lineRule="atLeast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</w:rPr>
        <w:t xml:space="preserve">Osnovno tužilaštvo u Uroševcu </w:t>
      </w:r>
      <w:r>
        <w:rPr>
          <w:rFonts w:ascii="Book Antiqua" w:hAnsi="Book Antiqua"/>
          <w:sz w:val="24"/>
        </w:rPr>
        <w:t xml:space="preserve">je tokom </w:t>
      </w:r>
      <w:r w:rsidR="00AC38AC">
        <w:rPr>
          <w:rFonts w:ascii="Book Antiqua" w:hAnsi="Book Antiqua"/>
          <w:sz w:val="24"/>
        </w:rPr>
        <w:t xml:space="preserve">prve polovine 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>202</w:t>
      </w:r>
      <w:r w:rsidR="00AC38AC">
        <w:rPr>
          <w:rFonts w:ascii="Book Antiqua" w:hAnsi="Book Antiqua"/>
          <w:bCs/>
          <w:color w:val="000000"/>
          <w:sz w:val="24"/>
          <w:szCs w:val="28"/>
        </w:rPr>
        <w:t>1</w:t>
      </w:r>
      <w:r>
        <w:rPr>
          <w:rFonts w:ascii="Book Antiqua" w:hAnsi="Book Antiqua"/>
          <w:bCs/>
          <w:color w:val="000000"/>
          <w:sz w:val="24"/>
          <w:szCs w:val="28"/>
        </w:rPr>
        <w:t>. godine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imalo na rad ukupno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4A73F7">
        <w:rPr>
          <w:rFonts w:ascii="Book Antiqua" w:hAnsi="Book Antiqua"/>
          <w:color w:val="000000" w:themeColor="text1"/>
          <w:sz w:val="24"/>
        </w:rPr>
        <w:t>9</w:t>
      </w:r>
      <w:r w:rsidR="00AC38AC">
        <w:rPr>
          <w:rFonts w:ascii="Book Antiqua" w:hAnsi="Book Antiqua"/>
          <w:color w:val="000000" w:themeColor="text1"/>
          <w:sz w:val="24"/>
        </w:rPr>
        <w:t>,391</w:t>
      </w:r>
      <w:r w:rsidR="004C11E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</w:t>
      </w:r>
      <w:r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 xml:space="preserve">od kojih </w:t>
      </w:r>
      <w:r w:rsidR="004A73F7">
        <w:rPr>
          <w:rFonts w:ascii="Book Antiqua" w:hAnsi="Book Antiqua"/>
          <w:sz w:val="24"/>
        </w:rPr>
        <w:t xml:space="preserve">je </w:t>
      </w:r>
      <w:r w:rsidR="00AC38AC">
        <w:rPr>
          <w:rFonts w:ascii="Book Antiqua" w:hAnsi="Book Antiqua"/>
          <w:sz w:val="24"/>
        </w:rPr>
        <w:t>p</w:t>
      </w:r>
      <w:r>
        <w:rPr>
          <w:rFonts w:ascii="Book Antiqua" w:hAnsi="Book Antiqua"/>
          <w:sz w:val="24"/>
        </w:rPr>
        <w:t>o</w:t>
      </w:r>
      <w:r w:rsidR="004A73F7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departamentima stanje predstavlj</w:t>
      </w:r>
      <w:r w:rsidR="00AC38AC">
        <w:rPr>
          <w:rFonts w:ascii="Book Antiqua" w:hAnsi="Book Antiqua"/>
          <w:sz w:val="24"/>
        </w:rPr>
        <w:t>eno kao sledeće</w:t>
      </w:r>
      <w:r w:rsidR="00F5261F" w:rsidRPr="00A67BFF">
        <w:rPr>
          <w:rFonts w:ascii="Book Antiqua" w:hAnsi="Book Antiqua"/>
          <w:sz w:val="24"/>
        </w:rPr>
        <w:t>:</w:t>
      </w:r>
    </w:p>
    <w:p w14:paraId="4A7523E0" w14:textId="77777777" w:rsidR="00F5261F" w:rsidRPr="00A67BFF" w:rsidRDefault="00F5261F" w:rsidP="00F5261F">
      <w:pPr>
        <w:spacing w:after="0" w:line="20" w:lineRule="atLeast"/>
        <w:jc w:val="both"/>
        <w:rPr>
          <w:rFonts w:ascii="Book Antiqua" w:hAnsi="Book Antiqua"/>
          <w:sz w:val="24"/>
        </w:rPr>
      </w:pPr>
    </w:p>
    <w:p w14:paraId="0AEE1A46" w14:textId="77777777" w:rsidR="00A778EB" w:rsidRPr="00A67BFF" w:rsidRDefault="00A778EB" w:rsidP="00A778EB">
      <w:pPr>
        <w:spacing w:after="0" w:line="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Predmeti na radu i rešeni predmeti po departamentima</w:t>
      </w:r>
    </w:p>
    <w:p w14:paraId="6B72B75C" w14:textId="1ED09DBB" w:rsidR="00F5261F" w:rsidRPr="00A778EB" w:rsidRDefault="004A2585" w:rsidP="00D34D31">
      <w:pPr>
        <w:jc w:val="both"/>
        <w:rPr>
          <w:rFonts w:ascii="Book Antiqua" w:hAnsi="Book Antiqua"/>
          <w:b/>
          <w:color w:val="000000" w:themeColor="text1"/>
          <w:sz w:val="20"/>
        </w:rPr>
      </w:pPr>
      <w:r>
        <w:rPr>
          <w:noProof/>
          <w:lang w:val="en-US"/>
        </w:rPr>
        <w:drawing>
          <wp:inline distT="0" distB="0" distL="0" distR="0" wp14:anchorId="443FE10E" wp14:editId="56E6F0F2">
            <wp:extent cx="6115050" cy="3235960"/>
            <wp:effectExtent l="0" t="0" r="0" b="254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  <w:r w:rsidR="00343005">
        <w:rPr>
          <w:rFonts w:ascii="Book Antiqua" w:hAnsi="Book Antiqua"/>
          <w:color w:val="000000" w:themeColor="text1"/>
          <w:sz w:val="20"/>
        </w:rPr>
        <w:t xml:space="preserve">Grafikon </w:t>
      </w:r>
      <w:r w:rsidR="00AC38AC">
        <w:rPr>
          <w:rFonts w:ascii="Book Antiqua" w:hAnsi="Book Antiqua"/>
          <w:color w:val="000000" w:themeColor="text1"/>
          <w:sz w:val="20"/>
        </w:rPr>
        <w:t>4</w:t>
      </w:r>
      <w:r w:rsidR="004A73F7">
        <w:rPr>
          <w:rFonts w:ascii="Book Antiqua" w:hAnsi="Book Antiqua"/>
          <w:color w:val="000000" w:themeColor="text1"/>
          <w:sz w:val="20"/>
        </w:rPr>
        <w:t>1</w:t>
      </w:r>
      <w:r w:rsidR="00F5261F" w:rsidRPr="00A67BFF">
        <w:rPr>
          <w:rFonts w:ascii="Book Antiqua" w:hAnsi="Book Antiqua"/>
          <w:color w:val="000000" w:themeColor="text1"/>
          <w:sz w:val="20"/>
        </w:rPr>
        <w:t xml:space="preserve">: </w:t>
      </w:r>
      <w:r w:rsidR="00A778EB" w:rsidRPr="00A778EB">
        <w:rPr>
          <w:rFonts w:ascii="Book Antiqua" w:hAnsi="Book Antiqua"/>
          <w:color w:val="000000" w:themeColor="text1"/>
          <w:sz w:val="20"/>
        </w:rPr>
        <w:t>Predmeti na radu i rešeni predmeti po departamentima u OT u Đakovici</w:t>
      </w:r>
    </w:p>
    <w:p w14:paraId="2AF12CA6" w14:textId="57A90535" w:rsidR="00F5261F" w:rsidRPr="00A67BFF" w:rsidRDefault="00A778EB" w:rsidP="00F5261F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lastRenderedPageBreak/>
        <w:t>Na osnovu ovih podataka se vidi da je Osnovno Tužilaštvo u Đakovici</w:t>
      </w:r>
      <w:r w:rsidR="00391090">
        <w:rPr>
          <w:rFonts w:ascii="Book Antiqua" w:hAnsi="Book Antiqua"/>
          <w:color w:val="000000" w:themeColor="text1"/>
          <w:sz w:val="24"/>
        </w:rPr>
        <w:t xml:space="preserve"> </w:t>
      </w:r>
      <w:r w:rsidR="004A73F7">
        <w:rPr>
          <w:rFonts w:ascii="Book Antiqua" w:hAnsi="Book Antiqua"/>
          <w:color w:val="000000" w:themeColor="text1"/>
          <w:sz w:val="24"/>
        </w:rPr>
        <w:t>u</w:t>
      </w:r>
      <w:r>
        <w:rPr>
          <w:rFonts w:ascii="Book Antiqua" w:hAnsi="Book Antiqua"/>
          <w:color w:val="000000" w:themeColor="text1"/>
          <w:sz w:val="24"/>
        </w:rPr>
        <w:t xml:space="preserve"> OO reš</w:t>
      </w:r>
      <w:r w:rsidR="00AC38AC">
        <w:rPr>
          <w:rFonts w:ascii="Book Antiqua" w:hAnsi="Book Antiqua"/>
          <w:color w:val="000000" w:themeColor="text1"/>
          <w:sz w:val="24"/>
        </w:rPr>
        <w:t>ilo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AC38AC">
        <w:rPr>
          <w:rFonts w:ascii="Book Antiqua" w:hAnsi="Book Antiqua"/>
          <w:color w:val="000000" w:themeColor="text1"/>
          <w:sz w:val="24"/>
        </w:rPr>
        <w:t>28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predmeta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b/>
          <w:i/>
          <w:color w:val="5B9BD5" w:themeColor="accent1"/>
          <w:sz w:val="24"/>
        </w:rPr>
        <w:t>više</w:t>
      </w:r>
      <w:r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sz w:val="24"/>
        </w:rPr>
        <w:t>od onih koji su primljeni ili</w:t>
      </w:r>
      <w:r w:rsidRPr="00A67BFF">
        <w:rPr>
          <w:rFonts w:ascii="Book Antiqua" w:hAnsi="Book Antiqua"/>
          <w:sz w:val="24"/>
        </w:rPr>
        <w:t xml:space="preserve"> </w:t>
      </w:r>
      <w:r w:rsidR="00AC38AC">
        <w:rPr>
          <w:rFonts w:ascii="Book Antiqua" w:hAnsi="Book Antiqua"/>
          <w:sz w:val="24"/>
        </w:rPr>
        <w:t>101</w:t>
      </w:r>
      <w:r w:rsidRPr="00A67BFF">
        <w:rPr>
          <w:rFonts w:ascii="Book Antiqua" w:hAnsi="Book Antiqua"/>
          <w:color w:val="000000" w:themeColor="text1"/>
          <w:sz w:val="24"/>
        </w:rPr>
        <w:t>.</w:t>
      </w:r>
      <w:r w:rsidR="00AC38AC">
        <w:rPr>
          <w:rFonts w:ascii="Book Antiqua" w:hAnsi="Book Antiqua"/>
          <w:color w:val="000000" w:themeColor="text1"/>
          <w:sz w:val="24"/>
        </w:rPr>
        <w:t>87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primljenih predmeta</w:t>
      </w:r>
      <w:r w:rsidRPr="00A67BFF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>Ukupno u OO</w:t>
      </w:r>
      <w:r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 xml:space="preserve">OT u Đakovici je rešilo </w:t>
      </w:r>
      <w:r w:rsidR="00AC38AC">
        <w:rPr>
          <w:rFonts w:ascii="Book Antiqua" w:hAnsi="Book Antiqua"/>
          <w:sz w:val="24"/>
        </w:rPr>
        <w:t>1</w:t>
      </w:r>
      <w:r w:rsidRPr="00A67BFF">
        <w:rPr>
          <w:rFonts w:ascii="Book Antiqua" w:hAnsi="Book Antiqua"/>
          <w:color w:val="000000" w:themeColor="text1"/>
          <w:sz w:val="24"/>
        </w:rPr>
        <w:t>,</w:t>
      </w:r>
      <w:r w:rsidR="00AC38AC">
        <w:rPr>
          <w:rFonts w:ascii="Book Antiqua" w:hAnsi="Book Antiqua"/>
          <w:color w:val="000000" w:themeColor="text1"/>
          <w:sz w:val="24"/>
        </w:rPr>
        <w:t>525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sz w:val="24"/>
        </w:rPr>
        <w:t>predmeta ili</w:t>
      </w:r>
      <w:r w:rsidRPr="00A67BFF">
        <w:rPr>
          <w:rFonts w:ascii="Book Antiqua" w:hAnsi="Book Antiqua"/>
          <w:sz w:val="24"/>
        </w:rPr>
        <w:t xml:space="preserve"> </w:t>
      </w:r>
      <w:r w:rsidR="00AC38AC">
        <w:rPr>
          <w:rFonts w:ascii="Book Antiqua" w:hAnsi="Book Antiqua"/>
          <w:sz w:val="24"/>
        </w:rPr>
        <w:t>47</w:t>
      </w:r>
      <w:r w:rsidR="00391090">
        <w:rPr>
          <w:rFonts w:ascii="Book Antiqua" w:hAnsi="Book Antiqua"/>
          <w:sz w:val="24"/>
        </w:rPr>
        <w:t>.</w:t>
      </w:r>
      <w:r w:rsidR="00AC38AC">
        <w:rPr>
          <w:rFonts w:ascii="Book Antiqua" w:hAnsi="Book Antiqua"/>
          <w:sz w:val="24"/>
        </w:rPr>
        <w:t>03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predmeta koje je imalo na radu</w:t>
      </w:r>
      <w:r w:rsidR="00F5261F" w:rsidRPr="00A67BFF">
        <w:rPr>
          <w:rFonts w:ascii="Book Antiqua" w:hAnsi="Book Antiqua"/>
          <w:color w:val="000000" w:themeColor="text1"/>
          <w:sz w:val="24"/>
        </w:rPr>
        <w:t>.</w:t>
      </w:r>
    </w:p>
    <w:p w14:paraId="014AA943" w14:textId="45AA92FB" w:rsidR="00F5261F" w:rsidRPr="00A67BFF" w:rsidRDefault="00A778EB" w:rsidP="00F5261F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sz w:val="24"/>
        </w:rPr>
        <w:t>U OTKD je rešen</w:t>
      </w:r>
      <w:r w:rsidR="00391090">
        <w:rPr>
          <w:rFonts w:ascii="Book Antiqua" w:hAnsi="Book Antiqua"/>
          <w:sz w:val="24"/>
        </w:rPr>
        <w:t>o</w:t>
      </w:r>
      <w:r w:rsidRPr="00A67BFF">
        <w:rPr>
          <w:rFonts w:ascii="Book Antiqua" w:hAnsi="Book Antiqua"/>
          <w:sz w:val="24"/>
        </w:rPr>
        <w:t xml:space="preserve"> </w:t>
      </w:r>
      <w:r w:rsidR="00AC38AC">
        <w:rPr>
          <w:rFonts w:ascii="Book Antiqua" w:hAnsi="Book Antiqua"/>
          <w:sz w:val="24"/>
        </w:rPr>
        <w:t>154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</w:t>
      </w:r>
      <w:r w:rsidR="00AC38AC">
        <w:rPr>
          <w:rFonts w:ascii="Book Antiqua" w:hAnsi="Book Antiqua"/>
          <w:sz w:val="24"/>
        </w:rPr>
        <w:t>a</w:t>
      </w:r>
      <w:r w:rsidRPr="00A67BFF">
        <w:rPr>
          <w:rFonts w:ascii="Book Antiqua" w:hAnsi="Book Antiqua"/>
          <w:sz w:val="24"/>
        </w:rPr>
        <w:t xml:space="preserve"> </w:t>
      </w:r>
      <w:r w:rsidR="00391090">
        <w:rPr>
          <w:rFonts w:ascii="Book Antiqua" w:hAnsi="Book Antiqua"/>
          <w:b/>
          <w:i/>
          <w:color w:val="5B9BD5" w:themeColor="accent1"/>
          <w:sz w:val="24"/>
        </w:rPr>
        <w:t>više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od onih koji su primljeni ili</w:t>
      </w:r>
      <w:r w:rsidRPr="00A67BFF">
        <w:rPr>
          <w:rFonts w:ascii="Book Antiqua" w:hAnsi="Book Antiqua"/>
          <w:sz w:val="24"/>
        </w:rPr>
        <w:t xml:space="preserve"> </w:t>
      </w:r>
      <w:r w:rsidR="00391090">
        <w:rPr>
          <w:rFonts w:ascii="Book Antiqua" w:hAnsi="Book Antiqua"/>
          <w:sz w:val="24"/>
        </w:rPr>
        <w:t>1</w:t>
      </w:r>
      <w:r w:rsidR="004A73F7">
        <w:rPr>
          <w:rFonts w:ascii="Book Antiqua" w:hAnsi="Book Antiqua"/>
          <w:sz w:val="24"/>
        </w:rPr>
        <w:t>6</w:t>
      </w:r>
      <w:r w:rsidR="00AC38AC">
        <w:rPr>
          <w:rFonts w:ascii="Book Antiqua" w:hAnsi="Book Antiqua"/>
          <w:sz w:val="24"/>
        </w:rPr>
        <w:t>4</w:t>
      </w:r>
      <w:r w:rsidR="00391090">
        <w:rPr>
          <w:rFonts w:ascii="Book Antiqua" w:hAnsi="Book Antiqua"/>
          <w:sz w:val="24"/>
        </w:rPr>
        <w:t>.</w:t>
      </w:r>
      <w:r w:rsidR="00AC38AC">
        <w:rPr>
          <w:rFonts w:ascii="Book Antiqua" w:hAnsi="Book Antiqua"/>
          <w:sz w:val="24"/>
        </w:rPr>
        <w:t>70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primljenih predmeta</w:t>
      </w:r>
      <w:r w:rsidRPr="00A67BFF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>Ukupno o OTKD, OT u Đakovici je rešilo</w:t>
      </w:r>
      <w:r w:rsidRPr="00A67BFF">
        <w:rPr>
          <w:rFonts w:ascii="Book Antiqua" w:hAnsi="Book Antiqua"/>
          <w:sz w:val="24"/>
        </w:rPr>
        <w:t xml:space="preserve"> </w:t>
      </w:r>
      <w:r w:rsidR="00AC38AC">
        <w:rPr>
          <w:rFonts w:ascii="Book Antiqua" w:hAnsi="Book Antiqua"/>
          <w:sz w:val="24"/>
        </w:rPr>
        <w:t>392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</w:t>
      </w:r>
      <w:r w:rsidR="00391090">
        <w:rPr>
          <w:rFonts w:ascii="Book Antiqua" w:hAnsi="Book Antiqua"/>
          <w:sz w:val="24"/>
        </w:rPr>
        <w:t>a</w:t>
      </w:r>
      <w:r>
        <w:rPr>
          <w:rFonts w:ascii="Book Antiqua" w:hAnsi="Book Antiqua"/>
          <w:sz w:val="24"/>
        </w:rPr>
        <w:t xml:space="preserve"> ili</w:t>
      </w:r>
      <w:r w:rsidRPr="00A67BFF">
        <w:rPr>
          <w:rFonts w:ascii="Book Antiqua" w:hAnsi="Book Antiqua"/>
          <w:sz w:val="24"/>
        </w:rPr>
        <w:t xml:space="preserve"> </w:t>
      </w:r>
      <w:r w:rsidR="00AC38AC">
        <w:rPr>
          <w:rFonts w:ascii="Book Antiqua" w:hAnsi="Book Antiqua"/>
          <w:sz w:val="24"/>
        </w:rPr>
        <w:t>42.01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predmeta koje je imalo na radu</w:t>
      </w:r>
      <w:r w:rsidR="00F5261F" w:rsidRPr="00A67BFF">
        <w:rPr>
          <w:rFonts w:ascii="Book Antiqua" w:hAnsi="Book Antiqua"/>
          <w:color w:val="000000" w:themeColor="text1"/>
          <w:sz w:val="24"/>
        </w:rPr>
        <w:t>.</w:t>
      </w:r>
    </w:p>
    <w:p w14:paraId="284C115C" w14:textId="5A0932EF" w:rsidR="00F5261F" w:rsidRPr="00A67BFF" w:rsidRDefault="00A778EB" w:rsidP="00F5261F">
      <w:pPr>
        <w:jc w:val="both"/>
        <w:rPr>
          <w:rFonts w:ascii="Book Antiqua" w:hAnsi="Book Antiqua"/>
          <w:color w:val="000000" w:themeColor="text1"/>
          <w:sz w:val="24"/>
        </w:rPr>
      </w:pPr>
      <w:r w:rsidRPr="00A67BFF">
        <w:rPr>
          <w:rFonts w:ascii="Book Antiqua" w:hAnsi="Book Antiqua"/>
          <w:sz w:val="24"/>
        </w:rPr>
        <w:t xml:space="preserve">DM </w:t>
      </w:r>
      <w:r>
        <w:rPr>
          <w:rFonts w:ascii="Book Antiqua" w:hAnsi="Book Antiqua"/>
          <w:sz w:val="24"/>
        </w:rPr>
        <w:t xml:space="preserve">je rešilo </w:t>
      </w:r>
      <w:r w:rsidR="00AC38AC">
        <w:rPr>
          <w:rFonts w:ascii="Book Antiqua" w:hAnsi="Book Antiqua"/>
          <w:sz w:val="24"/>
        </w:rPr>
        <w:t>1</w:t>
      </w:r>
      <w:r w:rsidR="004A73F7">
        <w:rPr>
          <w:rFonts w:ascii="Book Antiqua" w:hAnsi="Book Antiqua"/>
          <w:sz w:val="24"/>
        </w:rPr>
        <w:t>8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 w:rsidR="00AC38AC">
        <w:rPr>
          <w:rFonts w:ascii="Book Antiqua" w:hAnsi="Book Antiqua"/>
          <w:b/>
          <w:i/>
          <w:color w:val="5B9BD5" w:themeColor="accent1"/>
          <w:sz w:val="24"/>
        </w:rPr>
        <w:t>više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od onih koji su primljeni ili</w:t>
      </w:r>
      <w:r w:rsidRPr="00A67BFF">
        <w:rPr>
          <w:rFonts w:ascii="Book Antiqua" w:hAnsi="Book Antiqua"/>
          <w:sz w:val="24"/>
        </w:rPr>
        <w:t xml:space="preserve"> </w:t>
      </w:r>
      <w:r w:rsidR="00AC38AC">
        <w:rPr>
          <w:rFonts w:ascii="Book Antiqua" w:hAnsi="Book Antiqua"/>
          <w:sz w:val="24"/>
        </w:rPr>
        <w:t>117.82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 xml:space="preserve">primljenih predmeta na rad, dok je u ukupno rešeno </w:t>
      </w:r>
      <w:r w:rsidR="004A73F7">
        <w:rPr>
          <w:rFonts w:ascii="Book Antiqua" w:hAnsi="Book Antiqua"/>
          <w:sz w:val="24"/>
        </w:rPr>
        <w:t>11</w:t>
      </w:r>
      <w:r w:rsidR="00AC38AC">
        <w:rPr>
          <w:rFonts w:ascii="Book Antiqua" w:hAnsi="Book Antiqua"/>
          <w:sz w:val="24"/>
        </w:rPr>
        <w:t>9</w:t>
      </w:r>
      <w:r>
        <w:rPr>
          <w:rFonts w:ascii="Book Antiqua" w:hAnsi="Book Antiqua"/>
          <w:sz w:val="24"/>
        </w:rPr>
        <w:t xml:space="preserve"> predmeta ili </w:t>
      </w:r>
      <w:r w:rsidR="00AC38AC">
        <w:rPr>
          <w:rFonts w:ascii="Book Antiqua" w:hAnsi="Book Antiqua"/>
          <w:sz w:val="24"/>
        </w:rPr>
        <w:t>55.09</w:t>
      </w:r>
      <w:r>
        <w:rPr>
          <w:rFonts w:ascii="Book Antiqua" w:hAnsi="Book Antiqua"/>
          <w:sz w:val="24"/>
        </w:rPr>
        <w:t xml:space="preserve">% predmeta koje je imalo na radu tokom </w:t>
      </w:r>
      <w:r w:rsidR="00AC38AC">
        <w:rPr>
          <w:rFonts w:ascii="Book Antiqua" w:hAnsi="Book Antiqua"/>
          <w:sz w:val="24"/>
        </w:rPr>
        <w:t xml:space="preserve">prve polovine </w:t>
      </w:r>
      <w:r>
        <w:rPr>
          <w:rFonts w:ascii="Book Antiqua" w:hAnsi="Book Antiqua"/>
          <w:sz w:val="24"/>
        </w:rPr>
        <w:t>202</w:t>
      </w:r>
      <w:r w:rsidR="00AC38AC">
        <w:rPr>
          <w:rFonts w:ascii="Book Antiqua" w:hAnsi="Book Antiqua"/>
          <w:sz w:val="24"/>
        </w:rPr>
        <w:t>1</w:t>
      </w:r>
      <w:r>
        <w:rPr>
          <w:rFonts w:ascii="Book Antiqua" w:hAnsi="Book Antiqua"/>
          <w:sz w:val="24"/>
        </w:rPr>
        <w:t>. godine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. </w:t>
      </w:r>
    </w:p>
    <w:p w14:paraId="10AA7E5E" w14:textId="77777777" w:rsidR="00C1175A" w:rsidRPr="00A67BFF" w:rsidRDefault="00C1175A" w:rsidP="00C1175A">
      <w:pPr>
        <w:tabs>
          <w:tab w:val="left" w:pos="8928"/>
          <w:tab w:val="right" w:pos="9360"/>
        </w:tabs>
        <w:spacing w:after="0" w:line="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Predmeti na radu i rešeni predmeti po registrima</w:t>
      </w:r>
      <w:r w:rsidRPr="00A67BFF">
        <w:rPr>
          <w:rFonts w:ascii="Book Antiqua" w:hAnsi="Book Antiqua"/>
          <w:b/>
        </w:rPr>
        <w:t xml:space="preserve">   </w:t>
      </w:r>
    </w:p>
    <w:p w14:paraId="77BEA31A" w14:textId="5EB26775" w:rsidR="00F5261F" w:rsidRDefault="004A2585" w:rsidP="00C1175A">
      <w:pPr>
        <w:tabs>
          <w:tab w:val="left" w:pos="8928"/>
          <w:tab w:val="right" w:pos="9360"/>
        </w:tabs>
        <w:spacing w:after="0" w:line="20" w:lineRule="atLeast"/>
        <w:jc w:val="both"/>
        <w:rPr>
          <w:rFonts w:ascii="Book Antiqua" w:hAnsi="Book Antiqua"/>
        </w:rPr>
      </w:pPr>
      <w:r>
        <w:rPr>
          <w:noProof/>
          <w:lang w:val="en-US"/>
        </w:rPr>
        <w:drawing>
          <wp:inline distT="0" distB="0" distL="0" distR="0" wp14:anchorId="7D37DF2C" wp14:editId="7DB3E334">
            <wp:extent cx="6115050" cy="3637915"/>
            <wp:effectExtent l="0" t="0" r="0" b="635"/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  <w:r w:rsidR="009863CA" w:rsidRPr="00A67BFF">
        <w:rPr>
          <w:rFonts w:ascii="Book Antiqua" w:hAnsi="Book Antiqua"/>
          <w:b/>
          <w:sz w:val="24"/>
        </w:rPr>
        <w:t xml:space="preserve"> </w:t>
      </w:r>
      <w:r w:rsidR="00F5261F" w:rsidRPr="00A67BFF">
        <w:rPr>
          <w:rFonts w:ascii="Book Antiqua" w:hAnsi="Book Antiqua"/>
          <w:color w:val="000000" w:themeColor="text1"/>
          <w:sz w:val="20"/>
        </w:rPr>
        <w:t xml:space="preserve">Grafikon </w:t>
      </w:r>
      <w:r w:rsidR="00AC38AC">
        <w:rPr>
          <w:rFonts w:ascii="Book Antiqua" w:hAnsi="Book Antiqua"/>
          <w:color w:val="000000" w:themeColor="text1"/>
          <w:sz w:val="20"/>
        </w:rPr>
        <w:t>4</w:t>
      </w:r>
      <w:r w:rsidR="004A73F7">
        <w:rPr>
          <w:rFonts w:ascii="Book Antiqua" w:hAnsi="Book Antiqua"/>
          <w:color w:val="000000" w:themeColor="text1"/>
          <w:sz w:val="20"/>
        </w:rPr>
        <w:t>2</w:t>
      </w:r>
      <w:r w:rsidR="00F5261F" w:rsidRPr="00A67BFF">
        <w:rPr>
          <w:rFonts w:ascii="Book Antiqua" w:hAnsi="Book Antiqua"/>
          <w:color w:val="000000" w:themeColor="text1"/>
          <w:sz w:val="20"/>
        </w:rPr>
        <w:t xml:space="preserve">: </w:t>
      </w:r>
      <w:r w:rsidR="00C1175A" w:rsidRPr="00C1175A">
        <w:rPr>
          <w:rFonts w:ascii="Book Antiqua" w:hAnsi="Book Antiqua"/>
        </w:rPr>
        <w:t>Predmeti na radu i rešeni predmeti po registrima u OT u Đakovici</w:t>
      </w:r>
    </w:p>
    <w:p w14:paraId="67841D2C" w14:textId="77777777" w:rsidR="00C1175A" w:rsidRPr="00C1175A" w:rsidRDefault="00C1175A" w:rsidP="00C1175A">
      <w:pPr>
        <w:tabs>
          <w:tab w:val="left" w:pos="8928"/>
          <w:tab w:val="right" w:pos="9360"/>
        </w:tabs>
        <w:spacing w:after="0" w:line="20" w:lineRule="atLeast"/>
        <w:jc w:val="both"/>
        <w:rPr>
          <w:rFonts w:ascii="Book Antiqua" w:hAnsi="Book Antiqua"/>
          <w:b/>
        </w:rPr>
      </w:pPr>
    </w:p>
    <w:p w14:paraId="525FFD38" w14:textId="01291A5F" w:rsidR="00F5261F" w:rsidRPr="00A67BFF" w:rsidRDefault="00C1175A" w:rsidP="00F5261F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sz w:val="24"/>
        </w:rPr>
        <w:t>Na osnovu gore navedenih podataka, možemo da utvrdimo da je OT u Đakovici</w:t>
      </w:r>
      <w:r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u registru</w:t>
      </w:r>
      <w:r w:rsidRPr="00A67BFF">
        <w:rPr>
          <w:rFonts w:ascii="Book Antiqua" w:hAnsi="Book Antiqua"/>
          <w:sz w:val="24"/>
        </w:rPr>
        <w:t xml:space="preserve"> PP </w:t>
      </w:r>
      <w:r>
        <w:rPr>
          <w:rFonts w:ascii="Book Antiqua" w:hAnsi="Book Antiqua"/>
          <w:sz w:val="24"/>
        </w:rPr>
        <w:t xml:space="preserve">rešilo </w:t>
      </w:r>
      <w:r w:rsidR="0043419F">
        <w:rPr>
          <w:rFonts w:ascii="Book Antiqua" w:hAnsi="Book Antiqua"/>
          <w:sz w:val="24"/>
        </w:rPr>
        <w:t>26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 w:rsidR="0043419F">
        <w:rPr>
          <w:rFonts w:ascii="Book Antiqua" w:hAnsi="Book Antiqua"/>
          <w:b/>
          <w:i/>
          <w:color w:val="5B9BD5" w:themeColor="accent1"/>
          <w:sz w:val="24"/>
        </w:rPr>
        <w:t>manje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od predmeta koji su primljeni ili </w:t>
      </w:r>
      <w:r w:rsidR="0043419F">
        <w:rPr>
          <w:rFonts w:ascii="Book Antiqua" w:hAnsi="Book Antiqua"/>
          <w:sz w:val="24"/>
        </w:rPr>
        <w:t>97.61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 xml:space="preserve">primljenih predmeta na rad. Računajući u ukupnom broju predmeta na radu rešeno je </w:t>
      </w:r>
      <w:r w:rsidR="00391090">
        <w:rPr>
          <w:rFonts w:ascii="Book Antiqua" w:hAnsi="Book Antiqua"/>
          <w:sz w:val="24"/>
        </w:rPr>
        <w:t>1,</w:t>
      </w:r>
      <w:r w:rsidR="0043419F">
        <w:rPr>
          <w:rFonts w:ascii="Book Antiqua" w:hAnsi="Book Antiqua"/>
          <w:sz w:val="24"/>
        </w:rPr>
        <w:t>063</w:t>
      </w:r>
      <w:r>
        <w:rPr>
          <w:rFonts w:ascii="Book Antiqua" w:hAnsi="Book Antiqua"/>
          <w:sz w:val="24"/>
        </w:rPr>
        <w:t xml:space="preserve"> ili </w:t>
      </w:r>
      <w:r w:rsidR="0043419F">
        <w:rPr>
          <w:rFonts w:ascii="Book Antiqua" w:hAnsi="Book Antiqua"/>
          <w:sz w:val="24"/>
        </w:rPr>
        <w:t>73.51</w:t>
      </w:r>
      <w:r>
        <w:rPr>
          <w:rFonts w:ascii="Book Antiqua" w:hAnsi="Book Antiqua"/>
          <w:sz w:val="24"/>
        </w:rPr>
        <w:t>% svih predmeta na radu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. </w:t>
      </w:r>
    </w:p>
    <w:p w14:paraId="47823E30" w14:textId="355DFDA5" w:rsidR="00F5261F" w:rsidRPr="00A67BFF" w:rsidRDefault="00C1175A" w:rsidP="00F5261F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U registru</w:t>
      </w:r>
      <w:r w:rsidRPr="00A67BFF">
        <w:rPr>
          <w:rFonts w:ascii="Book Antiqua" w:hAnsi="Book Antiqua"/>
          <w:color w:val="000000" w:themeColor="text1"/>
          <w:sz w:val="24"/>
        </w:rPr>
        <w:t xml:space="preserve"> PPN j</w:t>
      </w:r>
      <w:r>
        <w:rPr>
          <w:rFonts w:ascii="Book Antiqua" w:hAnsi="Book Antiqua"/>
          <w:color w:val="000000" w:themeColor="text1"/>
          <w:sz w:val="24"/>
        </w:rPr>
        <w:t>e rešen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43419F">
        <w:rPr>
          <w:rFonts w:ascii="Book Antiqua" w:hAnsi="Book Antiqua"/>
          <w:color w:val="000000" w:themeColor="text1"/>
          <w:sz w:val="24"/>
        </w:rPr>
        <w:t>51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predmet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b/>
          <w:i/>
          <w:color w:val="5B9BD5" w:themeColor="accent1"/>
          <w:sz w:val="24"/>
        </w:rPr>
        <w:t>više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od onih koji su primljeni ili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1</w:t>
      </w:r>
      <w:r w:rsidR="0043419F">
        <w:rPr>
          <w:rFonts w:ascii="Book Antiqua" w:hAnsi="Book Antiqua"/>
          <w:color w:val="000000" w:themeColor="text1"/>
          <w:sz w:val="24"/>
        </w:rPr>
        <w:t>13</w:t>
      </w:r>
      <w:r w:rsidR="004A73F7">
        <w:rPr>
          <w:rFonts w:ascii="Book Antiqua" w:hAnsi="Book Antiqua"/>
          <w:color w:val="000000" w:themeColor="text1"/>
          <w:sz w:val="24"/>
        </w:rPr>
        <w:t>.</w:t>
      </w:r>
      <w:r w:rsidR="0043419F">
        <w:rPr>
          <w:rFonts w:ascii="Book Antiqua" w:hAnsi="Book Antiqua"/>
          <w:color w:val="000000" w:themeColor="text1"/>
          <w:sz w:val="24"/>
        </w:rPr>
        <w:t>74</w:t>
      </w:r>
      <w:r w:rsidRPr="00A67BFF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color w:val="000000" w:themeColor="text1"/>
          <w:sz w:val="24"/>
        </w:rPr>
        <w:t xml:space="preserve">primljenih predmeta na radu. Računajući u ukupnom broju predmeta koji su bili na radu, rešeno je </w:t>
      </w:r>
      <w:r w:rsidR="0043419F">
        <w:rPr>
          <w:rFonts w:ascii="Book Antiqua" w:hAnsi="Book Antiqua"/>
          <w:color w:val="000000" w:themeColor="text1"/>
          <w:sz w:val="24"/>
        </w:rPr>
        <w:t>422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391090">
        <w:rPr>
          <w:rFonts w:ascii="Book Antiqua" w:hAnsi="Book Antiqua"/>
          <w:color w:val="000000" w:themeColor="text1"/>
          <w:sz w:val="24"/>
        </w:rPr>
        <w:t>predmet</w:t>
      </w:r>
      <w:r w:rsidR="0043419F">
        <w:rPr>
          <w:rFonts w:ascii="Book Antiqua" w:hAnsi="Book Antiqua"/>
          <w:color w:val="000000" w:themeColor="text1"/>
          <w:sz w:val="24"/>
        </w:rPr>
        <w:t>a</w:t>
      </w:r>
      <w:r w:rsidR="00391090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ili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43419F">
        <w:rPr>
          <w:rFonts w:ascii="Book Antiqua" w:hAnsi="Book Antiqua"/>
          <w:color w:val="000000" w:themeColor="text1"/>
          <w:sz w:val="24"/>
        </w:rPr>
        <w:t>31.49</w:t>
      </w:r>
      <w:r w:rsidRPr="00A67BFF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color w:val="000000" w:themeColor="text1"/>
          <w:sz w:val="24"/>
        </w:rPr>
        <w:t>svih predmeta na radu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. </w:t>
      </w:r>
    </w:p>
    <w:p w14:paraId="6A98800A" w14:textId="12C49EEA" w:rsidR="00F5261F" w:rsidRPr="00A67BFF" w:rsidRDefault="00C1175A" w:rsidP="00F5261F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U registru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9863CA" w:rsidRPr="00A67BFF">
        <w:rPr>
          <w:rFonts w:ascii="Book Antiqua" w:hAnsi="Book Antiqua"/>
          <w:color w:val="000000" w:themeColor="text1"/>
          <w:sz w:val="24"/>
        </w:rPr>
        <w:t xml:space="preserve">PPM </w:t>
      </w:r>
      <w:r w:rsidRPr="00A67BFF">
        <w:rPr>
          <w:rFonts w:ascii="Book Antiqua" w:hAnsi="Book Antiqua"/>
          <w:color w:val="000000" w:themeColor="text1"/>
          <w:sz w:val="24"/>
        </w:rPr>
        <w:t>j</w:t>
      </w:r>
      <w:r>
        <w:rPr>
          <w:rFonts w:ascii="Book Antiqua" w:hAnsi="Book Antiqua"/>
          <w:color w:val="000000" w:themeColor="text1"/>
          <w:sz w:val="24"/>
        </w:rPr>
        <w:t>e rešeno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43419F">
        <w:rPr>
          <w:rFonts w:ascii="Book Antiqua" w:hAnsi="Book Antiqua"/>
          <w:color w:val="000000" w:themeColor="text1"/>
          <w:sz w:val="24"/>
        </w:rPr>
        <w:t>10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predmeta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43419F">
        <w:rPr>
          <w:rFonts w:ascii="Book Antiqua" w:hAnsi="Book Antiqua"/>
          <w:b/>
          <w:i/>
          <w:color w:val="5B9BD5" w:themeColor="accent1"/>
          <w:sz w:val="24"/>
        </w:rPr>
        <w:t>više</w:t>
      </w:r>
      <w:r w:rsidR="00F5261F"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od onih koji su primljeni ili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43419F">
        <w:rPr>
          <w:rFonts w:ascii="Book Antiqua" w:hAnsi="Book Antiqua"/>
          <w:color w:val="000000" w:themeColor="text1"/>
          <w:sz w:val="24"/>
        </w:rPr>
        <w:t>111.36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color w:val="000000" w:themeColor="text1"/>
          <w:sz w:val="24"/>
        </w:rPr>
        <w:t>primljenih predmeta na radu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, </w:t>
      </w:r>
      <w:r>
        <w:rPr>
          <w:rFonts w:ascii="Book Antiqua" w:hAnsi="Book Antiqua"/>
          <w:color w:val="000000" w:themeColor="text1"/>
          <w:sz w:val="24"/>
        </w:rPr>
        <w:t>dok, računajući u ukupnom broju predmeta koji su bili na radu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, </w:t>
      </w:r>
      <w:r>
        <w:rPr>
          <w:rFonts w:ascii="Book Antiqua" w:hAnsi="Book Antiqua"/>
          <w:color w:val="000000" w:themeColor="text1"/>
          <w:sz w:val="24"/>
        </w:rPr>
        <w:t>rešeno je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43419F">
        <w:rPr>
          <w:rFonts w:ascii="Book Antiqua" w:hAnsi="Book Antiqua"/>
          <w:color w:val="000000" w:themeColor="text1"/>
          <w:sz w:val="24"/>
        </w:rPr>
        <w:t>98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ili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4A73F7">
        <w:rPr>
          <w:rFonts w:ascii="Book Antiqua" w:hAnsi="Book Antiqua"/>
          <w:color w:val="000000" w:themeColor="text1"/>
          <w:sz w:val="24"/>
        </w:rPr>
        <w:t>6</w:t>
      </w:r>
      <w:r w:rsidR="0043419F">
        <w:rPr>
          <w:rFonts w:ascii="Book Antiqua" w:hAnsi="Book Antiqua"/>
          <w:color w:val="000000" w:themeColor="text1"/>
          <w:sz w:val="24"/>
        </w:rPr>
        <w:t>4.90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color w:val="000000" w:themeColor="text1"/>
          <w:sz w:val="24"/>
        </w:rPr>
        <w:t>svih predmeta na radu</w:t>
      </w:r>
      <w:r w:rsidR="00F5261F" w:rsidRPr="00A67BFF">
        <w:rPr>
          <w:rFonts w:ascii="Book Antiqua" w:hAnsi="Book Antiqua"/>
          <w:color w:val="000000" w:themeColor="text1"/>
          <w:sz w:val="24"/>
        </w:rPr>
        <w:t>.</w:t>
      </w:r>
    </w:p>
    <w:p w14:paraId="77750035" w14:textId="2DEFB32D" w:rsidR="00F5261F" w:rsidRPr="00A67BFF" w:rsidRDefault="00C1175A" w:rsidP="00F5261F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lastRenderedPageBreak/>
        <w:t>U registru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PPP </w:t>
      </w:r>
      <w:r w:rsidRPr="00A67BFF">
        <w:rPr>
          <w:rFonts w:ascii="Book Antiqua" w:hAnsi="Book Antiqua"/>
          <w:color w:val="000000" w:themeColor="text1"/>
          <w:sz w:val="24"/>
        </w:rPr>
        <w:t>j</w:t>
      </w:r>
      <w:r>
        <w:rPr>
          <w:rFonts w:ascii="Book Antiqua" w:hAnsi="Book Antiqua"/>
          <w:color w:val="000000" w:themeColor="text1"/>
          <w:sz w:val="24"/>
        </w:rPr>
        <w:t>e rešeno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43419F">
        <w:rPr>
          <w:rFonts w:ascii="Book Antiqua" w:hAnsi="Book Antiqua"/>
          <w:color w:val="000000" w:themeColor="text1"/>
          <w:sz w:val="24"/>
        </w:rPr>
        <w:t>155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predmeta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b/>
          <w:i/>
          <w:color w:val="5B9BD5" w:themeColor="accent1"/>
          <w:sz w:val="24"/>
        </w:rPr>
        <w:t>više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od onih koji su primljeni ili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43419F">
        <w:rPr>
          <w:rFonts w:ascii="Book Antiqua" w:hAnsi="Book Antiqua"/>
          <w:color w:val="000000" w:themeColor="text1"/>
          <w:sz w:val="24"/>
        </w:rPr>
        <w:t>155.16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% </w:t>
      </w:r>
      <w:r w:rsidR="00852C7C">
        <w:rPr>
          <w:rFonts w:ascii="Book Antiqua" w:hAnsi="Book Antiqua"/>
          <w:color w:val="000000" w:themeColor="text1"/>
          <w:sz w:val="24"/>
        </w:rPr>
        <w:t>primljenih predmeta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, </w:t>
      </w:r>
      <w:r w:rsidR="00852C7C">
        <w:rPr>
          <w:rFonts w:ascii="Book Antiqua" w:hAnsi="Book Antiqua"/>
          <w:color w:val="000000" w:themeColor="text1"/>
          <w:sz w:val="24"/>
        </w:rPr>
        <w:t>ili ukupno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43419F">
        <w:rPr>
          <w:rFonts w:ascii="Book Antiqua" w:hAnsi="Book Antiqua"/>
          <w:color w:val="000000" w:themeColor="text1"/>
          <w:sz w:val="24"/>
        </w:rPr>
        <w:t>30.57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color w:val="000000" w:themeColor="text1"/>
          <w:sz w:val="24"/>
        </w:rPr>
        <w:t>svih predmeta na radu</w:t>
      </w:r>
      <w:r w:rsidR="00F5261F" w:rsidRPr="00A67BFF">
        <w:rPr>
          <w:rFonts w:ascii="Book Antiqua" w:hAnsi="Book Antiqua"/>
          <w:color w:val="000000" w:themeColor="text1"/>
          <w:sz w:val="24"/>
        </w:rPr>
        <w:t>.</w:t>
      </w:r>
    </w:p>
    <w:p w14:paraId="5E95E5C4" w14:textId="541C3FB1" w:rsidR="00F5261F" w:rsidRPr="00A67BFF" w:rsidRDefault="00C1175A" w:rsidP="00F5261F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U registru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NJN </w:t>
      </w:r>
      <w:r w:rsidRPr="00A67BFF">
        <w:rPr>
          <w:rFonts w:ascii="Book Antiqua" w:hAnsi="Book Antiqua"/>
          <w:color w:val="000000" w:themeColor="text1"/>
          <w:sz w:val="24"/>
        </w:rPr>
        <w:t>j</w:t>
      </w:r>
      <w:r>
        <w:rPr>
          <w:rFonts w:ascii="Book Antiqua" w:hAnsi="Book Antiqua"/>
          <w:color w:val="000000" w:themeColor="text1"/>
          <w:sz w:val="24"/>
        </w:rPr>
        <w:t>e rešeno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4A73F7">
        <w:rPr>
          <w:rFonts w:ascii="Book Antiqua" w:hAnsi="Book Antiqua"/>
          <w:color w:val="000000" w:themeColor="text1"/>
          <w:sz w:val="24"/>
        </w:rPr>
        <w:t>1</w:t>
      </w:r>
      <w:r w:rsidR="0043419F">
        <w:rPr>
          <w:rFonts w:ascii="Book Antiqua" w:hAnsi="Book Antiqua"/>
          <w:color w:val="000000" w:themeColor="text1"/>
          <w:sz w:val="24"/>
        </w:rPr>
        <w:t>0</w:t>
      </w:r>
      <w:r w:rsidR="00391090">
        <w:rPr>
          <w:rFonts w:ascii="Book Antiqua" w:hAnsi="Book Antiqua"/>
          <w:color w:val="000000" w:themeColor="text1"/>
          <w:sz w:val="24"/>
        </w:rPr>
        <w:t xml:space="preserve"> predmeta </w:t>
      </w:r>
      <w:r w:rsidR="0043419F">
        <w:rPr>
          <w:rFonts w:ascii="Book Antiqua" w:hAnsi="Book Antiqua"/>
          <w:b/>
          <w:i/>
          <w:color w:val="5B9BD5" w:themeColor="accent1"/>
          <w:sz w:val="24"/>
        </w:rPr>
        <w:t>više</w:t>
      </w:r>
      <w:r w:rsidR="00391090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391090">
        <w:rPr>
          <w:rFonts w:ascii="Book Antiqua" w:hAnsi="Book Antiqua"/>
          <w:color w:val="000000" w:themeColor="text1"/>
          <w:sz w:val="24"/>
        </w:rPr>
        <w:t>od onih koji su primljeni ili</w:t>
      </w:r>
      <w:r w:rsidR="00391090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43419F">
        <w:rPr>
          <w:rFonts w:ascii="Book Antiqua" w:hAnsi="Book Antiqua"/>
          <w:color w:val="000000" w:themeColor="text1"/>
          <w:sz w:val="24"/>
        </w:rPr>
        <w:t>242.85</w:t>
      </w:r>
      <w:r w:rsidR="00391090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color w:val="000000" w:themeColor="text1"/>
          <w:sz w:val="24"/>
        </w:rPr>
        <w:t>primljenih predmeta na radu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ili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43419F">
        <w:rPr>
          <w:rFonts w:ascii="Book Antiqua" w:hAnsi="Book Antiqua"/>
          <w:color w:val="000000" w:themeColor="text1"/>
          <w:sz w:val="24"/>
        </w:rPr>
        <w:t>60.71</w:t>
      </w:r>
      <w:r w:rsidR="00F5261F" w:rsidRPr="00A67BFF">
        <w:rPr>
          <w:rFonts w:ascii="Book Antiqua" w:hAnsi="Book Antiqua"/>
          <w:color w:val="000000" w:themeColor="text1"/>
          <w:sz w:val="24"/>
        </w:rPr>
        <w:t xml:space="preserve">% </w:t>
      </w:r>
      <w:r>
        <w:rPr>
          <w:rFonts w:ascii="Book Antiqua" w:hAnsi="Book Antiqua"/>
          <w:color w:val="000000" w:themeColor="text1"/>
          <w:sz w:val="24"/>
        </w:rPr>
        <w:t>svih predmeta na radu</w:t>
      </w:r>
      <w:r w:rsidR="00F5261F" w:rsidRPr="00A67BFF">
        <w:rPr>
          <w:rFonts w:ascii="Book Antiqua" w:hAnsi="Book Antiqua"/>
          <w:color w:val="000000" w:themeColor="text1"/>
          <w:sz w:val="24"/>
        </w:rPr>
        <w:t>.</w:t>
      </w:r>
    </w:p>
    <w:p w14:paraId="3230D77C" w14:textId="77777777" w:rsidR="00F5261F" w:rsidRPr="00A67BFF" w:rsidRDefault="00852C7C" w:rsidP="00F5261F">
      <w:pPr>
        <w:jc w:val="both"/>
        <w:rPr>
          <w:rFonts w:ascii="Book Antiqua" w:hAnsi="Book Antiqua"/>
          <w:b/>
          <w:color w:val="000000" w:themeColor="text1"/>
          <w:sz w:val="24"/>
        </w:rPr>
      </w:pPr>
      <w:r>
        <w:rPr>
          <w:rFonts w:ascii="Book Antiqua" w:hAnsi="Book Antiqua"/>
          <w:b/>
          <w:color w:val="000000" w:themeColor="text1"/>
          <w:sz w:val="24"/>
        </w:rPr>
        <w:t>Predmeti rešeni alternativnim postupcima</w:t>
      </w:r>
      <w:r w:rsidR="00F5261F" w:rsidRPr="00A67BFF">
        <w:rPr>
          <w:rFonts w:ascii="Book Antiqua" w:hAnsi="Book Antiqua"/>
          <w:b/>
          <w:color w:val="000000" w:themeColor="text1"/>
          <w:sz w:val="24"/>
        </w:rPr>
        <w:t>:</w:t>
      </w:r>
    </w:p>
    <w:p w14:paraId="16C77728" w14:textId="4BAC6A38" w:rsidR="00F5261F" w:rsidRPr="00A67BFF" w:rsidRDefault="004A2585" w:rsidP="009D1695">
      <w:pPr>
        <w:jc w:val="both"/>
        <w:rPr>
          <w:rFonts w:ascii="Book Antiqua" w:hAnsi="Book Antiqua"/>
          <w:sz w:val="20"/>
        </w:rPr>
      </w:pPr>
      <w:r>
        <w:rPr>
          <w:noProof/>
          <w:lang w:val="en-US"/>
        </w:rPr>
        <w:drawing>
          <wp:inline distT="0" distB="0" distL="0" distR="0" wp14:anchorId="3073C1AF" wp14:editId="70969EA4">
            <wp:extent cx="6115050" cy="3124835"/>
            <wp:effectExtent l="0" t="0" r="0" b="18415"/>
            <wp:docPr id="53" name="Chart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inline>
        </w:drawing>
      </w:r>
      <w:r w:rsidR="00883793" w:rsidRPr="00A67BFF">
        <w:rPr>
          <w:noProof/>
          <w:lang w:val="en-US"/>
        </w:rPr>
        <w:t xml:space="preserve"> </w:t>
      </w:r>
      <w:r w:rsidR="00F5261F" w:rsidRPr="00A67BFF">
        <w:rPr>
          <w:rFonts w:ascii="Book Antiqua" w:hAnsi="Book Antiqua"/>
          <w:sz w:val="20"/>
        </w:rPr>
        <w:t xml:space="preserve">Grafikon </w:t>
      </w:r>
      <w:r w:rsidR="0043419F">
        <w:rPr>
          <w:rFonts w:ascii="Book Antiqua" w:hAnsi="Book Antiqua"/>
          <w:sz w:val="20"/>
        </w:rPr>
        <w:t>43</w:t>
      </w:r>
      <w:r w:rsidR="00F5261F" w:rsidRPr="00A67BFF">
        <w:rPr>
          <w:rFonts w:ascii="Book Antiqua" w:hAnsi="Book Antiqua"/>
          <w:sz w:val="20"/>
        </w:rPr>
        <w:t xml:space="preserve">: </w:t>
      </w:r>
      <w:r w:rsidR="00852C7C" w:rsidRPr="006A179D">
        <w:rPr>
          <w:rFonts w:ascii="Book Antiqua" w:hAnsi="Book Antiqua"/>
          <w:sz w:val="20"/>
        </w:rPr>
        <w:t>Predmeti rešeni alternativnim postupcim</w:t>
      </w:r>
      <w:r w:rsidR="00852C7C">
        <w:rPr>
          <w:rFonts w:ascii="Book Antiqua" w:hAnsi="Book Antiqua"/>
          <w:sz w:val="20"/>
        </w:rPr>
        <w:t>a u OT u Đakovici</w:t>
      </w:r>
    </w:p>
    <w:p w14:paraId="27E5FE71" w14:textId="77777777" w:rsidR="00E63D13" w:rsidRDefault="00E63D13" w:rsidP="00F22508">
      <w:pPr>
        <w:spacing w:after="0" w:line="20" w:lineRule="atLeast"/>
        <w:jc w:val="both"/>
        <w:rPr>
          <w:rFonts w:ascii="Book Antiqua" w:hAnsi="Book Antiqua"/>
          <w:b/>
          <w:color w:val="000000" w:themeColor="text1"/>
        </w:rPr>
      </w:pPr>
    </w:p>
    <w:p w14:paraId="2327D206" w14:textId="77777777" w:rsidR="00F5261F" w:rsidRPr="00883793" w:rsidRDefault="00072A3B" w:rsidP="00F22508">
      <w:pPr>
        <w:pStyle w:val="Heading2"/>
        <w:spacing w:before="0" w:line="20" w:lineRule="atLeast"/>
        <w:rPr>
          <w:rFonts w:ascii="Book Antiqua" w:hAnsi="Book Antiqua"/>
        </w:rPr>
      </w:pPr>
      <w:bookmarkStart w:id="90" w:name="_Toc50964335"/>
      <w:r w:rsidRPr="00883793">
        <w:rPr>
          <w:rFonts w:ascii="Book Antiqua" w:hAnsi="Book Antiqua"/>
        </w:rPr>
        <w:t>6</w:t>
      </w:r>
      <w:r w:rsidR="00F5261F" w:rsidRPr="00883793">
        <w:rPr>
          <w:rFonts w:ascii="Book Antiqua" w:hAnsi="Book Antiqua"/>
        </w:rPr>
        <w:t xml:space="preserve">.10 </w:t>
      </w:r>
      <w:r w:rsidR="00883793">
        <w:rPr>
          <w:rFonts w:ascii="Book Antiqua" w:hAnsi="Book Antiqua"/>
        </w:rPr>
        <w:t xml:space="preserve">Osnovno tužilaštvo u </w:t>
      </w:r>
      <w:r w:rsidR="00F5261F" w:rsidRPr="00883793">
        <w:rPr>
          <w:rFonts w:ascii="Book Antiqua" w:hAnsi="Book Antiqua"/>
        </w:rPr>
        <w:t>Mitrovic</w:t>
      </w:r>
      <w:r w:rsidR="00883793">
        <w:rPr>
          <w:rFonts w:ascii="Book Antiqua" w:hAnsi="Book Antiqua"/>
        </w:rPr>
        <w:t>i</w:t>
      </w:r>
      <w:bookmarkEnd w:id="90"/>
    </w:p>
    <w:p w14:paraId="49B0EAD9" w14:textId="77777777" w:rsidR="00F5261F" w:rsidRPr="00883793" w:rsidRDefault="00F5261F" w:rsidP="00F22508">
      <w:pPr>
        <w:spacing w:after="0" w:line="20" w:lineRule="atLeast"/>
        <w:rPr>
          <w:rFonts w:ascii="Book Antiqua" w:hAnsi="Book Antiqua"/>
        </w:rPr>
      </w:pPr>
    </w:p>
    <w:p w14:paraId="232E694A" w14:textId="579041F8" w:rsidR="00883793" w:rsidRPr="00A67BFF" w:rsidRDefault="00883793" w:rsidP="00883793">
      <w:pPr>
        <w:spacing w:after="0" w:line="20" w:lineRule="atLeast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</w:rPr>
        <w:t xml:space="preserve">Osnovno tužilaštvo u Mitrovici </w:t>
      </w:r>
      <w:r>
        <w:rPr>
          <w:rFonts w:ascii="Book Antiqua" w:hAnsi="Book Antiqua"/>
          <w:sz w:val="24"/>
        </w:rPr>
        <w:t xml:space="preserve">je tokom </w:t>
      </w:r>
      <w:r w:rsidR="00F012BC">
        <w:rPr>
          <w:rFonts w:ascii="Book Antiqua" w:hAnsi="Book Antiqua"/>
          <w:sz w:val="24"/>
        </w:rPr>
        <w:t xml:space="preserve">prve polovine 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>202</w:t>
      </w:r>
      <w:r w:rsidR="00F012BC">
        <w:rPr>
          <w:rFonts w:ascii="Book Antiqua" w:hAnsi="Book Antiqua"/>
          <w:bCs/>
          <w:color w:val="000000"/>
          <w:sz w:val="24"/>
          <w:szCs w:val="28"/>
        </w:rPr>
        <w:t>1</w:t>
      </w:r>
      <w:r>
        <w:rPr>
          <w:rFonts w:ascii="Book Antiqua" w:hAnsi="Book Antiqua"/>
          <w:bCs/>
          <w:color w:val="000000"/>
          <w:sz w:val="24"/>
          <w:szCs w:val="28"/>
        </w:rPr>
        <w:t>. godine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>imalo na rad ukupno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F012BC">
        <w:rPr>
          <w:rFonts w:ascii="Book Antiqua" w:hAnsi="Book Antiqua"/>
          <w:color w:val="000000" w:themeColor="text1"/>
          <w:sz w:val="24"/>
        </w:rPr>
        <w:t>9</w:t>
      </w:r>
      <w:r>
        <w:rPr>
          <w:rFonts w:ascii="Book Antiqua" w:hAnsi="Book Antiqua"/>
          <w:color w:val="000000" w:themeColor="text1"/>
          <w:sz w:val="24"/>
        </w:rPr>
        <w:t>,</w:t>
      </w:r>
      <w:r w:rsidR="00F012BC">
        <w:rPr>
          <w:rFonts w:ascii="Book Antiqua" w:hAnsi="Book Antiqua"/>
          <w:color w:val="000000" w:themeColor="text1"/>
          <w:sz w:val="24"/>
        </w:rPr>
        <w:t>270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</w:t>
      </w:r>
      <w:r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 xml:space="preserve">od kojih </w:t>
      </w:r>
      <w:r w:rsidR="004A73F7">
        <w:rPr>
          <w:rFonts w:ascii="Book Antiqua" w:hAnsi="Book Antiqua"/>
          <w:sz w:val="24"/>
        </w:rPr>
        <w:t xml:space="preserve">je </w:t>
      </w:r>
      <w:r w:rsidR="00F012BC">
        <w:rPr>
          <w:rFonts w:ascii="Book Antiqua" w:hAnsi="Book Antiqua"/>
          <w:sz w:val="24"/>
        </w:rPr>
        <w:t>p</w:t>
      </w:r>
      <w:r>
        <w:rPr>
          <w:rFonts w:ascii="Book Antiqua" w:hAnsi="Book Antiqua"/>
          <w:sz w:val="24"/>
        </w:rPr>
        <w:t>o</w:t>
      </w:r>
      <w:r w:rsidR="004A73F7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departamentima stanje predstavlj</w:t>
      </w:r>
      <w:r w:rsidR="00F012BC">
        <w:rPr>
          <w:rFonts w:ascii="Book Antiqua" w:hAnsi="Book Antiqua"/>
          <w:sz w:val="24"/>
        </w:rPr>
        <w:t>eno kao sledeće</w:t>
      </w:r>
      <w:r w:rsidRPr="00A67BFF">
        <w:rPr>
          <w:rFonts w:ascii="Book Antiqua" w:hAnsi="Book Antiqua"/>
          <w:sz w:val="24"/>
        </w:rPr>
        <w:t>:</w:t>
      </w:r>
    </w:p>
    <w:p w14:paraId="468A0949" w14:textId="77777777" w:rsidR="00883793" w:rsidRPr="00A67BFF" w:rsidRDefault="00883793" w:rsidP="00883793">
      <w:pPr>
        <w:spacing w:after="0" w:line="20" w:lineRule="atLeast"/>
        <w:jc w:val="both"/>
        <w:rPr>
          <w:rFonts w:ascii="Book Antiqua" w:hAnsi="Book Antiqua"/>
          <w:sz w:val="24"/>
        </w:rPr>
      </w:pPr>
    </w:p>
    <w:p w14:paraId="38930159" w14:textId="77777777" w:rsidR="00883793" w:rsidRPr="00A67BFF" w:rsidRDefault="00883793" w:rsidP="00883793">
      <w:pPr>
        <w:spacing w:after="0" w:line="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Predmeti na radu i rešeni predmeti po departamentima</w:t>
      </w:r>
    </w:p>
    <w:p w14:paraId="7AA78646" w14:textId="56792A1F" w:rsidR="00F5261F" w:rsidRPr="00A67BFF" w:rsidRDefault="004A2585" w:rsidP="002F3FB3">
      <w:pPr>
        <w:spacing w:after="0" w:line="20" w:lineRule="atLeast"/>
        <w:jc w:val="both"/>
        <w:rPr>
          <w:rFonts w:ascii="Book Antiqua" w:hAnsi="Book Antiqua"/>
          <w:b/>
        </w:rPr>
      </w:pPr>
      <w:r>
        <w:rPr>
          <w:noProof/>
          <w:lang w:val="en-US"/>
        </w:rPr>
        <w:lastRenderedPageBreak/>
        <w:drawing>
          <wp:inline distT="0" distB="0" distL="0" distR="0" wp14:anchorId="0151CFB7" wp14:editId="0781121B">
            <wp:extent cx="6115050" cy="3168015"/>
            <wp:effectExtent l="0" t="0" r="0" b="13335"/>
            <wp:docPr id="54" name="Chart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inline>
        </w:drawing>
      </w:r>
      <w:r w:rsidR="00883793" w:rsidRPr="00A67BFF">
        <w:rPr>
          <w:noProof/>
          <w:lang w:val="en-US"/>
        </w:rPr>
        <w:t xml:space="preserve"> </w:t>
      </w:r>
      <w:r w:rsidR="00F5261F" w:rsidRPr="00A67BFF">
        <w:rPr>
          <w:rFonts w:ascii="Book Antiqua" w:hAnsi="Book Antiqua"/>
          <w:color w:val="000000" w:themeColor="text1"/>
          <w:sz w:val="20"/>
        </w:rPr>
        <w:t xml:space="preserve">Grafikon </w:t>
      </w:r>
      <w:r w:rsidR="00F012BC">
        <w:rPr>
          <w:rFonts w:ascii="Book Antiqua" w:hAnsi="Book Antiqua"/>
          <w:color w:val="000000" w:themeColor="text1"/>
          <w:sz w:val="20"/>
        </w:rPr>
        <w:t>44</w:t>
      </w:r>
      <w:r w:rsidR="00F5261F" w:rsidRPr="00A67BFF">
        <w:rPr>
          <w:rFonts w:ascii="Book Antiqua" w:hAnsi="Book Antiqua"/>
          <w:color w:val="000000" w:themeColor="text1"/>
          <w:sz w:val="20"/>
        </w:rPr>
        <w:t xml:space="preserve">: </w:t>
      </w:r>
      <w:r w:rsidR="00883793" w:rsidRPr="00A778EB">
        <w:rPr>
          <w:rFonts w:ascii="Book Antiqua" w:hAnsi="Book Antiqua"/>
          <w:color w:val="000000" w:themeColor="text1"/>
          <w:sz w:val="20"/>
        </w:rPr>
        <w:t xml:space="preserve">Predmeti na radu i rešeni predmeti po departamentima u OT u </w:t>
      </w:r>
      <w:r w:rsidR="00F5261F" w:rsidRPr="00A67BFF">
        <w:rPr>
          <w:rFonts w:ascii="Book Antiqua" w:hAnsi="Book Antiqua"/>
          <w:color w:val="000000" w:themeColor="text1"/>
          <w:sz w:val="20"/>
        </w:rPr>
        <w:t>Mitrovic</w:t>
      </w:r>
      <w:r w:rsidR="00883793">
        <w:rPr>
          <w:rFonts w:ascii="Book Antiqua" w:hAnsi="Book Antiqua"/>
          <w:color w:val="000000" w:themeColor="text1"/>
          <w:sz w:val="20"/>
        </w:rPr>
        <w:t>i</w:t>
      </w:r>
      <w:r w:rsidR="00F5261F" w:rsidRPr="00A67BFF">
        <w:rPr>
          <w:rFonts w:ascii="Book Antiqua" w:hAnsi="Book Antiqua"/>
          <w:color w:val="000000" w:themeColor="text1"/>
          <w:sz w:val="20"/>
        </w:rPr>
        <w:t xml:space="preserve">  </w:t>
      </w:r>
    </w:p>
    <w:p w14:paraId="07D72E8F" w14:textId="77777777" w:rsidR="00762AA6" w:rsidRPr="00A67BFF" w:rsidRDefault="00762AA6" w:rsidP="00F5261F">
      <w:pPr>
        <w:jc w:val="both"/>
        <w:rPr>
          <w:rFonts w:ascii="Book Antiqua" w:hAnsi="Book Antiqua"/>
          <w:color w:val="000000" w:themeColor="text1"/>
          <w:sz w:val="24"/>
        </w:rPr>
      </w:pPr>
    </w:p>
    <w:p w14:paraId="6521D2A1" w14:textId="213F1C36" w:rsidR="00883793" w:rsidRPr="00A67BFF" w:rsidRDefault="00883793" w:rsidP="00883793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 xml:space="preserve">Na osnovu ovih podataka se vidi da je Osnovno Tužilaštvo u Mitrovici </w:t>
      </w:r>
      <w:r w:rsidR="004A73F7">
        <w:rPr>
          <w:rFonts w:ascii="Book Antiqua" w:hAnsi="Book Antiqua"/>
          <w:color w:val="000000" w:themeColor="text1"/>
          <w:sz w:val="24"/>
        </w:rPr>
        <w:t>u</w:t>
      </w:r>
      <w:r>
        <w:rPr>
          <w:rFonts w:ascii="Book Antiqua" w:hAnsi="Book Antiqua"/>
          <w:color w:val="000000" w:themeColor="text1"/>
          <w:sz w:val="24"/>
        </w:rPr>
        <w:t xml:space="preserve"> OO reš</w:t>
      </w:r>
      <w:r w:rsidR="004A73F7">
        <w:rPr>
          <w:rFonts w:ascii="Book Antiqua" w:hAnsi="Book Antiqua"/>
          <w:color w:val="000000" w:themeColor="text1"/>
          <w:sz w:val="24"/>
        </w:rPr>
        <w:t>ilo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F012BC">
        <w:rPr>
          <w:rFonts w:ascii="Book Antiqua" w:hAnsi="Book Antiqua"/>
          <w:color w:val="000000" w:themeColor="text1"/>
          <w:sz w:val="24"/>
        </w:rPr>
        <w:t>142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predmeta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 w:rsidR="00F012BC">
        <w:rPr>
          <w:rFonts w:ascii="Book Antiqua" w:hAnsi="Book Antiqua"/>
          <w:b/>
          <w:i/>
          <w:color w:val="5B9BD5" w:themeColor="accent1"/>
          <w:sz w:val="24"/>
        </w:rPr>
        <w:t>manje</w:t>
      </w:r>
      <w:r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sz w:val="24"/>
        </w:rPr>
        <w:t>od onih koji su primljeni ili</w:t>
      </w:r>
      <w:r w:rsidRPr="00A67BFF">
        <w:rPr>
          <w:rFonts w:ascii="Book Antiqua" w:hAnsi="Book Antiqua"/>
          <w:sz w:val="24"/>
        </w:rPr>
        <w:t xml:space="preserve"> </w:t>
      </w:r>
      <w:r w:rsidR="00F012BC">
        <w:rPr>
          <w:rFonts w:ascii="Book Antiqua" w:hAnsi="Book Antiqua"/>
          <w:sz w:val="24"/>
        </w:rPr>
        <w:t>92.92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primljenih predmeta</w:t>
      </w:r>
      <w:r w:rsidRPr="00A67BFF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>Ukupno u OO</w:t>
      </w:r>
      <w:r w:rsidRPr="00A67BFF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 xml:space="preserve">OT u Mitrovici je rešilo </w:t>
      </w:r>
      <w:r w:rsidR="00F012BC">
        <w:rPr>
          <w:rFonts w:ascii="Book Antiqua" w:hAnsi="Book Antiqua"/>
          <w:sz w:val="24"/>
        </w:rPr>
        <w:t>1</w:t>
      </w:r>
      <w:r w:rsidR="004A73F7">
        <w:rPr>
          <w:rFonts w:ascii="Book Antiqua" w:hAnsi="Book Antiqua"/>
          <w:sz w:val="24"/>
        </w:rPr>
        <w:t>,</w:t>
      </w:r>
      <w:r w:rsidR="00F012BC">
        <w:rPr>
          <w:rFonts w:ascii="Book Antiqua" w:hAnsi="Book Antiqua"/>
          <w:sz w:val="24"/>
        </w:rPr>
        <w:t>865</w:t>
      </w:r>
      <w:r w:rsidRPr="00A67BFF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sz w:val="24"/>
        </w:rPr>
        <w:t>predmeta ili</w:t>
      </w:r>
      <w:r w:rsidRPr="00A67BFF">
        <w:rPr>
          <w:rFonts w:ascii="Book Antiqua" w:hAnsi="Book Antiqua"/>
          <w:sz w:val="24"/>
        </w:rPr>
        <w:t xml:space="preserve"> </w:t>
      </w:r>
      <w:r w:rsidR="00F012BC">
        <w:rPr>
          <w:rFonts w:ascii="Book Antiqua" w:hAnsi="Book Antiqua"/>
          <w:sz w:val="24"/>
        </w:rPr>
        <w:t>31</w:t>
      </w:r>
      <w:r w:rsidR="004A73F7">
        <w:rPr>
          <w:rFonts w:ascii="Book Antiqua" w:hAnsi="Book Antiqua"/>
          <w:sz w:val="24"/>
        </w:rPr>
        <w:t>.</w:t>
      </w:r>
      <w:r w:rsidR="00F012BC">
        <w:rPr>
          <w:rFonts w:ascii="Book Antiqua" w:hAnsi="Book Antiqua"/>
          <w:sz w:val="24"/>
        </w:rPr>
        <w:t>01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predmeta koje je imalo na radu</w:t>
      </w:r>
      <w:r w:rsidRPr="00A67BFF">
        <w:rPr>
          <w:rFonts w:ascii="Book Antiqua" w:hAnsi="Book Antiqua"/>
          <w:color w:val="000000" w:themeColor="text1"/>
          <w:sz w:val="24"/>
        </w:rPr>
        <w:t>.</w:t>
      </w:r>
    </w:p>
    <w:p w14:paraId="5D9A4A8B" w14:textId="75D97FBD" w:rsidR="00883793" w:rsidRPr="00A67BFF" w:rsidRDefault="00883793" w:rsidP="00883793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sz w:val="24"/>
        </w:rPr>
        <w:t>U OTKD je rešeno</w:t>
      </w:r>
      <w:r w:rsidRPr="00A67BFF">
        <w:rPr>
          <w:rFonts w:ascii="Book Antiqua" w:hAnsi="Book Antiqua"/>
          <w:sz w:val="24"/>
        </w:rPr>
        <w:t xml:space="preserve"> </w:t>
      </w:r>
      <w:r w:rsidR="00F012BC">
        <w:rPr>
          <w:rFonts w:ascii="Book Antiqua" w:hAnsi="Book Antiqua"/>
          <w:sz w:val="24"/>
        </w:rPr>
        <w:t>136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</w:t>
      </w:r>
      <w:r w:rsidRPr="00A67BFF">
        <w:rPr>
          <w:rFonts w:ascii="Book Antiqua" w:hAnsi="Book Antiqua"/>
          <w:sz w:val="24"/>
        </w:rPr>
        <w:t xml:space="preserve"> </w:t>
      </w:r>
      <w:r w:rsidR="00F012BC">
        <w:rPr>
          <w:rFonts w:ascii="Book Antiqua" w:hAnsi="Book Antiqua"/>
          <w:b/>
          <w:i/>
          <w:color w:val="5B9BD5" w:themeColor="accent1"/>
          <w:sz w:val="24"/>
        </w:rPr>
        <w:t>manje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od onih koji su primljeni ili</w:t>
      </w:r>
      <w:r w:rsidRPr="00A67BFF">
        <w:rPr>
          <w:rFonts w:ascii="Book Antiqua" w:hAnsi="Book Antiqua"/>
          <w:sz w:val="24"/>
        </w:rPr>
        <w:t xml:space="preserve"> </w:t>
      </w:r>
      <w:r w:rsidR="00F012BC">
        <w:rPr>
          <w:rFonts w:ascii="Book Antiqua" w:hAnsi="Book Antiqua"/>
          <w:sz w:val="24"/>
        </w:rPr>
        <w:t>62.53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primljenih predmeta</w:t>
      </w:r>
      <w:r w:rsidRPr="00A67BFF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</w:rPr>
        <w:t xml:space="preserve">Ukupno o OTKD, OT u </w:t>
      </w:r>
      <w:r w:rsidR="0065018D">
        <w:rPr>
          <w:rFonts w:ascii="Book Antiqua" w:hAnsi="Book Antiqua"/>
          <w:sz w:val="24"/>
        </w:rPr>
        <w:t>Mitrovici</w:t>
      </w:r>
      <w:r>
        <w:rPr>
          <w:rFonts w:ascii="Book Antiqua" w:hAnsi="Book Antiqua"/>
          <w:sz w:val="24"/>
        </w:rPr>
        <w:t xml:space="preserve"> je rešilo</w:t>
      </w:r>
      <w:r w:rsidRPr="00A67BFF">
        <w:rPr>
          <w:rFonts w:ascii="Book Antiqua" w:hAnsi="Book Antiqua"/>
          <w:sz w:val="24"/>
        </w:rPr>
        <w:t xml:space="preserve"> </w:t>
      </w:r>
      <w:r w:rsidR="00F012BC">
        <w:rPr>
          <w:rFonts w:ascii="Book Antiqua" w:hAnsi="Book Antiqua"/>
          <w:sz w:val="24"/>
        </w:rPr>
        <w:t>227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 ili</w:t>
      </w:r>
      <w:r w:rsidRPr="00A67BFF">
        <w:rPr>
          <w:rFonts w:ascii="Book Antiqua" w:hAnsi="Book Antiqua"/>
          <w:sz w:val="24"/>
        </w:rPr>
        <w:t xml:space="preserve"> </w:t>
      </w:r>
      <w:r w:rsidR="00F012BC">
        <w:rPr>
          <w:rFonts w:ascii="Book Antiqua" w:hAnsi="Book Antiqua"/>
          <w:sz w:val="24"/>
        </w:rPr>
        <w:t>8.48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predmeta koje je imalo na radu</w:t>
      </w:r>
      <w:r w:rsidRPr="00A67BFF">
        <w:rPr>
          <w:rFonts w:ascii="Book Antiqua" w:hAnsi="Book Antiqua"/>
          <w:color w:val="000000" w:themeColor="text1"/>
          <w:sz w:val="24"/>
        </w:rPr>
        <w:t>.</w:t>
      </w:r>
    </w:p>
    <w:p w14:paraId="032AB175" w14:textId="301EEACE" w:rsidR="00540F56" w:rsidRDefault="00883793" w:rsidP="00883793">
      <w:pPr>
        <w:jc w:val="both"/>
        <w:rPr>
          <w:rFonts w:ascii="Book Antiqua" w:hAnsi="Book Antiqua"/>
          <w:b/>
          <w:sz w:val="24"/>
        </w:rPr>
      </w:pPr>
      <w:r w:rsidRPr="00A67BFF">
        <w:rPr>
          <w:rFonts w:ascii="Book Antiqua" w:hAnsi="Book Antiqua"/>
          <w:sz w:val="24"/>
        </w:rPr>
        <w:t xml:space="preserve">DM </w:t>
      </w:r>
      <w:r>
        <w:rPr>
          <w:rFonts w:ascii="Book Antiqua" w:hAnsi="Book Antiqua"/>
          <w:sz w:val="24"/>
        </w:rPr>
        <w:t xml:space="preserve">je rešilo </w:t>
      </w:r>
      <w:r w:rsidR="00F012BC">
        <w:rPr>
          <w:rFonts w:ascii="Book Antiqua" w:hAnsi="Book Antiqua"/>
          <w:sz w:val="24"/>
        </w:rPr>
        <w:t>61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</w:t>
      </w:r>
      <w:r w:rsidRPr="00A67BFF">
        <w:rPr>
          <w:rFonts w:ascii="Book Antiqua" w:hAnsi="Book Antiqua"/>
          <w:sz w:val="24"/>
        </w:rPr>
        <w:t xml:space="preserve"> </w:t>
      </w:r>
      <w:r w:rsidR="0065018D">
        <w:rPr>
          <w:rFonts w:ascii="Book Antiqua" w:hAnsi="Book Antiqua"/>
          <w:b/>
          <w:i/>
          <w:color w:val="5B9BD5" w:themeColor="accent1"/>
          <w:sz w:val="24"/>
        </w:rPr>
        <w:t>više</w:t>
      </w:r>
      <w:r w:rsidRPr="00A67BFF">
        <w:rPr>
          <w:rFonts w:ascii="Book Antiqua" w:hAnsi="Book Antiqua"/>
          <w:color w:val="5B9BD5" w:themeColor="accent1"/>
          <w:sz w:val="24"/>
        </w:rPr>
        <w:t xml:space="preserve"> </w:t>
      </w:r>
      <w:r>
        <w:rPr>
          <w:rFonts w:ascii="Book Antiqua" w:hAnsi="Book Antiqua"/>
          <w:sz w:val="24"/>
        </w:rPr>
        <w:t>od onih koji su primljeni ili</w:t>
      </w:r>
      <w:r w:rsidRPr="00A67BFF">
        <w:rPr>
          <w:rFonts w:ascii="Book Antiqua" w:hAnsi="Book Antiqua"/>
          <w:sz w:val="24"/>
        </w:rPr>
        <w:t xml:space="preserve"> </w:t>
      </w:r>
      <w:r w:rsidR="0065018D">
        <w:rPr>
          <w:rFonts w:ascii="Book Antiqua" w:hAnsi="Book Antiqua"/>
          <w:sz w:val="24"/>
        </w:rPr>
        <w:t>1</w:t>
      </w:r>
      <w:r w:rsidR="00F012BC">
        <w:rPr>
          <w:rFonts w:ascii="Book Antiqua" w:hAnsi="Book Antiqua"/>
          <w:sz w:val="24"/>
        </w:rPr>
        <w:t>66</w:t>
      </w:r>
      <w:r w:rsidR="0065018D">
        <w:rPr>
          <w:rFonts w:ascii="Book Antiqua" w:hAnsi="Book Antiqua"/>
          <w:sz w:val="24"/>
        </w:rPr>
        <w:t>.</w:t>
      </w:r>
      <w:r w:rsidR="00F012BC">
        <w:rPr>
          <w:rFonts w:ascii="Book Antiqua" w:hAnsi="Book Antiqua"/>
          <w:sz w:val="24"/>
        </w:rPr>
        <w:t>30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>primljenih predmeta na rad</w:t>
      </w:r>
      <w:r w:rsidR="008E2BFC">
        <w:rPr>
          <w:rFonts w:ascii="Book Antiqua" w:hAnsi="Book Antiqua"/>
          <w:sz w:val="24"/>
        </w:rPr>
        <w:t>. Ukupno DM je rešilo</w:t>
      </w:r>
      <w:r>
        <w:rPr>
          <w:rFonts w:ascii="Book Antiqua" w:hAnsi="Book Antiqua"/>
          <w:sz w:val="24"/>
        </w:rPr>
        <w:t xml:space="preserve"> </w:t>
      </w:r>
      <w:r w:rsidR="008E2BFC">
        <w:rPr>
          <w:rFonts w:ascii="Book Antiqua" w:hAnsi="Book Antiqua"/>
          <w:sz w:val="24"/>
        </w:rPr>
        <w:t>153</w:t>
      </w:r>
      <w:r>
        <w:rPr>
          <w:rFonts w:ascii="Book Antiqua" w:hAnsi="Book Antiqua"/>
          <w:sz w:val="24"/>
        </w:rPr>
        <w:t xml:space="preserve"> predmeta ili </w:t>
      </w:r>
      <w:r w:rsidR="0065018D">
        <w:rPr>
          <w:rFonts w:ascii="Book Antiqua" w:hAnsi="Book Antiqua"/>
          <w:sz w:val="24"/>
        </w:rPr>
        <w:t>26.</w:t>
      </w:r>
      <w:r w:rsidR="008E2BFC">
        <w:rPr>
          <w:rFonts w:ascii="Book Antiqua" w:hAnsi="Book Antiqua"/>
          <w:sz w:val="24"/>
        </w:rPr>
        <w:t>37</w:t>
      </w:r>
      <w:r>
        <w:rPr>
          <w:rFonts w:ascii="Book Antiqua" w:hAnsi="Book Antiqua"/>
          <w:sz w:val="24"/>
        </w:rPr>
        <w:t>% predmeta koje je imalo na radu.</w:t>
      </w:r>
    </w:p>
    <w:p w14:paraId="0EB96B77" w14:textId="77777777" w:rsidR="00883793" w:rsidRPr="00A67BFF" w:rsidRDefault="00883793" w:rsidP="00883793">
      <w:pPr>
        <w:tabs>
          <w:tab w:val="left" w:pos="8928"/>
          <w:tab w:val="right" w:pos="9360"/>
        </w:tabs>
        <w:spacing w:after="0" w:line="20" w:lineRule="atLeast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Predmeti na radu i rešeni predmeti po registrima</w:t>
      </w:r>
      <w:r w:rsidRPr="00A67BFF">
        <w:rPr>
          <w:rFonts w:ascii="Book Antiqua" w:hAnsi="Book Antiqua"/>
          <w:b/>
        </w:rPr>
        <w:t xml:space="preserve">   </w:t>
      </w:r>
    </w:p>
    <w:p w14:paraId="7A5C612F" w14:textId="5D0BBDC5" w:rsidR="00AF5BF6" w:rsidRPr="00A67BFF" w:rsidRDefault="004A2585" w:rsidP="00AF5BF6">
      <w:pPr>
        <w:jc w:val="both"/>
        <w:rPr>
          <w:rFonts w:ascii="Book Antiqua" w:hAnsi="Book Antiqua"/>
          <w:b/>
        </w:rPr>
      </w:pPr>
      <w:r>
        <w:rPr>
          <w:noProof/>
          <w:lang w:val="en-US"/>
        </w:rPr>
        <w:lastRenderedPageBreak/>
        <w:drawing>
          <wp:inline distT="0" distB="0" distL="0" distR="0" wp14:anchorId="267C23C2" wp14:editId="6CD98222">
            <wp:extent cx="6115050" cy="3634740"/>
            <wp:effectExtent l="0" t="0" r="0" b="3810"/>
            <wp:docPr id="59" name="Chart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9"/>
              </a:graphicData>
            </a:graphic>
          </wp:inline>
        </w:drawing>
      </w:r>
      <w:r w:rsidR="00AF5BF6" w:rsidRPr="00AF5BF6">
        <w:rPr>
          <w:rFonts w:ascii="Book Antiqua" w:hAnsi="Book Antiqua"/>
          <w:sz w:val="20"/>
        </w:rPr>
        <w:t xml:space="preserve"> </w:t>
      </w:r>
      <w:r w:rsidR="00AF5BF6">
        <w:rPr>
          <w:rFonts w:ascii="Book Antiqua" w:hAnsi="Book Antiqua"/>
          <w:sz w:val="20"/>
        </w:rPr>
        <w:t>Grafikon</w:t>
      </w:r>
      <w:r w:rsidR="00AF5BF6" w:rsidRPr="00A67BFF">
        <w:rPr>
          <w:rFonts w:ascii="Book Antiqua" w:hAnsi="Book Antiqua"/>
          <w:sz w:val="20"/>
        </w:rPr>
        <w:t xml:space="preserve"> </w:t>
      </w:r>
      <w:r w:rsidR="008E2BFC">
        <w:rPr>
          <w:rFonts w:ascii="Book Antiqua" w:hAnsi="Book Antiqua"/>
          <w:sz w:val="20"/>
        </w:rPr>
        <w:t>45</w:t>
      </w:r>
      <w:r w:rsidR="00AF5BF6" w:rsidRPr="00A67BFF">
        <w:rPr>
          <w:rFonts w:ascii="Book Antiqua" w:hAnsi="Book Antiqua"/>
          <w:sz w:val="20"/>
        </w:rPr>
        <w:t xml:space="preserve">: </w:t>
      </w:r>
      <w:r w:rsidR="00AF5BF6">
        <w:rPr>
          <w:rFonts w:ascii="Book Antiqua" w:hAnsi="Book Antiqua"/>
          <w:sz w:val="20"/>
        </w:rPr>
        <w:t xml:space="preserve">Predmeti u radu i rešeni po registrima OT u Mitrovici </w:t>
      </w:r>
    </w:p>
    <w:p w14:paraId="450947AD" w14:textId="3A010991" w:rsidR="00AF5BF6" w:rsidRPr="00A67BFF" w:rsidRDefault="00AF5BF6" w:rsidP="00AF5BF6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Na osnovu ovih podataka mo</w:t>
      </w:r>
      <w:r>
        <w:rPr>
          <w:rFonts w:ascii="Book Antiqua" w:hAnsi="Book Antiqua"/>
          <w:sz w:val="24"/>
          <w:lang w:val="sr-Latn-RS"/>
        </w:rPr>
        <w:t xml:space="preserve">žemo da zaključimo da u OT u Mitrovici, u registru PP rešeno </w:t>
      </w:r>
      <w:r w:rsidR="008E2BFC">
        <w:rPr>
          <w:rFonts w:ascii="Book Antiqua" w:hAnsi="Book Antiqua"/>
          <w:sz w:val="24"/>
          <w:lang w:val="sr-Latn-RS"/>
        </w:rPr>
        <w:t>140</w:t>
      </w:r>
      <w:r>
        <w:rPr>
          <w:rFonts w:ascii="Book Antiqua" w:hAnsi="Book Antiqua"/>
          <w:sz w:val="24"/>
          <w:lang w:val="sr-Latn-RS"/>
        </w:rPr>
        <w:t xml:space="preserve"> predmeta </w:t>
      </w:r>
      <w:r w:rsidR="008E2BFC">
        <w:rPr>
          <w:rFonts w:ascii="Book Antiqua" w:hAnsi="Book Antiqua"/>
          <w:i/>
          <w:color w:val="5B9BD5" w:themeColor="accent1"/>
          <w:sz w:val="24"/>
          <w:lang w:val="sr-Latn-RS"/>
        </w:rPr>
        <w:t xml:space="preserve">više </w:t>
      </w:r>
      <w:r w:rsidR="008E2BFC">
        <w:rPr>
          <w:rFonts w:ascii="Book Antiqua" w:hAnsi="Book Antiqua"/>
          <w:sz w:val="24"/>
        </w:rPr>
        <w:t>nego p</w:t>
      </w:r>
      <w:r>
        <w:rPr>
          <w:rFonts w:ascii="Book Antiqua" w:hAnsi="Book Antiqua"/>
          <w:sz w:val="24"/>
        </w:rPr>
        <w:t xml:space="preserve">rimljenih ili </w:t>
      </w:r>
      <w:r w:rsidRPr="00A67BFF">
        <w:rPr>
          <w:rFonts w:ascii="Book Antiqua" w:hAnsi="Book Antiqua"/>
          <w:sz w:val="24"/>
        </w:rPr>
        <w:t>1</w:t>
      </w:r>
      <w:r w:rsidR="008E2BFC">
        <w:rPr>
          <w:rFonts w:ascii="Book Antiqua" w:hAnsi="Book Antiqua"/>
          <w:sz w:val="24"/>
        </w:rPr>
        <w:t>09</w:t>
      </w:r>
      <w:r w:rsidR="00203AD2">
        <w:rPr>
          <w:rFonts w:ascii="Book Antiqua" w:hAnsi="Book Antiqua"/>
          <w:sz w:val="24"/>
        </w:rPr>
        <w:t>.</w:t>
      </w:r>
      <w:r w:rsidR="008E2BFC">
        <w:rPr>
          <w:rFonts w:ascii="Book Antiqua" w:hAnsi="Book Antiqua"/>
          <w:sz w:val="24"/>
        </w:rPr>
        <w:t>92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 xml:space="preserve">primljenih predmeta. Ukupno rešeno je </w:t>
      </w:r>
      <w:r w:rsidR="008E2BFC">
        <w:rPr>
          <w:rFonts w:ascii="Book Antiqua" w:hAnsi="Book Antiqua"/>
          <w:sz w:val="24"/>
        </w:rPr>
        <w:t>1</w:t>
      </w:r>
      <w:r w:rsidR="0065018D">
        <w:rPr>
          <w:rFonts w:ascii="Book Antiqua" w:hAnsi="Book Antiqua"/>
          <w:sz w:val="24"/>
        </w:rPr>
        <w:t>,</w:t>
      </w:r>
      <w:r w:rsidR="008E2BFC">
        <w:rPr>
          <w:rFonts w:ascii="Book Antiqua" w:hAnsi="Book Antiqua"/>
          <w:sz w:val="24"/>
        </w:rPr>
        <w:t>550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predmeta ili</w:t>
      </w:r>
      <w:r w:rsidRPr="00A67BFF">
        <w:rPr>
          <w:rFonts w:ascii="Book Antiqua" w:hAnsi="Book Antiqua"/>
          <w:sz w:val="24"/>
        </w:rPr>
        <w:t xml:space="preserve"> </w:t>
      </w:r>
      <w:r w:rsidR="008E2BFC">
        <w:rPr>
          <w:rFonts w:ascii="Book Antiqua" w:hAnsi="Book Antiqua"/>
          <w:sz w:val="24"/>
        </w:rPr>
        <w:t>54.08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 xml:space="preserve">od svih predmeta </w:t>
      </w:r>
      <w:r w:rsidR="008E2BFC">
        <w:rPr>
          <w:rFonts w:ascii="Book Antiqua" w:hAnsi="Book Antiqua"/>
          <w:sz w:val="24"/>
        </w:rPr>
        <w:t>na</w:t>
      </w:r>
      <w:r>
        <w:rPr>
          <w:rFonts w:ascii="Book Antiqua" w:hAnsi="Book Antiqua"/>
          <w:sz w:val="24"/>
        </w:rPr>
        <w:t xml:space="preserve"> radu. </w:t>
      </w:r>
    </w:p>
    <w:p w14:paraId="100F9E94" w14:textId="2F49A7F2" w:rsidR="00AF5BF6" w:rsidRDefault="00AF5BF6" w:rsidP="00AF5BF6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U registru PPN </w:t>
      </w:r>
      <w:r w:rsidR="008E2BFC">
        <w:rPr>
          <w:rFonts w:ascii="Book Antiqua" w:hAnsi="Book Antiqua"/>
          <w:sz w:val="24"/>
        </w:rPr>
        <w:t xml:space="preserve">je </w:t>
      </w:r>
      <w:r>
        <w:rPr>
          <w:rFonts w:ascii="Book Antiqua" w:hAnsi="Book Antiqua"/>
          <w:sz w:val="24"/>
        </w:rPr>
        <w:t>rešen</w:t>
      </w:r>
      <w:r w:rsidR="008E2BFC">
        <w:rPr>
          <w:rFonts w:ascii="Book Antiqua" w:hAnsi="Book Antiqua"/>
          <w:sz w:val="24"/>
        </w:rPr>
        <w:t>o</w:t>
      </w:r>
      <w:r>
        <w:rPr>
          <w:rFonts w:ascii="Book Antiqua" w:hAnsi="Book Antiqua"/>
          <w:sz w:val="24"/>
        </w:rPr>
        <w:t xml:space="preserve"> </w:t>
      </w:r>
      <w:r w:rsidR="0065018D">
        <w:rPr>
          <w:rFonts w:ascii="Book Antiqua" w:hAnsi="Book Antiqua"/>
          <w:sz w:val="24"/>
        </w:rPr>
        <w:t>5</w:t>
      </w:r>
      <w:r w:rsidR="008E2BFC">
        <w:rPr>
          <w:rFonts w:ascii="Book Antiqua" w:hAnsi="Book Antiqua"/>
          <w:sz w:val="24"/>
        </w:rPr>
        <w:t>3</w:t>
      </w:r>
      <w:r>
        <w:rPr>
          <w:rFonts w:ascii="Book Antiqua" w:hAnsi="Book Antiqua"/>
          <w:sz w:val="24"/>
        </w:rPr>
        <w:t xml:space="preserve"> predmet</w:t>
      </w:r>
      <w:r w:rsidR="008E2BFC">
        <w:rPr>
          <w:rFonts w:ascii="Book Antiqua" w:hAnsi="Book Antiqua"/>
          <w:sz w:val="24"/>
        </w:rPr>
        <w:t>a</w:t>
      </w:r>
      <w:r>
        <w:rPr>
          <w:rFonts w:ascii="Book Antiqua" w:hAnsi="Book Antiqua"/>
          <w:sz w:val="24"/>
        </w:rPr>
        <w:t xml:space="preserve"> </w:t>
      </w:r>
      <w:r w:rsidR="008E2BFC">
        <w:rPr>
          <w:rFonts w:ascii="Book Antiqua" w:hAnsi="Book Antiqua"/>
          <w:i/>
          <w:color w:val="5B9BD5" w:themeColor="accent1"/>
          <w:sz w:val="24"/>
        </w:rPr>
        <w:t>manje</w:t>
      </w:r>
      <w:r>
        <w:rPr>
          <w:rFonts w:ascii="Book Antiqua" w:hAnsi="Book Antiqua"/>
          <w:sz w:val="24"/>
        </w:rPr>
        <w:t xml:space="preserve"> ili </w:t>
      </w:r>
      <w:r w:rsidR="008E2BFC">
        <w:rPr>
          <w:rFonts w:ascii="Book Antiqua" w:hAnsi="Book Antiqua"/>
          <w:sz w:val="24"/>
        </w:rPr>
        <w:t>86.68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 xml:space="preserve">primljenih predmeta </w:t>
      </w:r>
      <w:r w:rsidR="008E2BFC">
        <w:rPr>
          <w:rFonts w:ascii="Book Antiqua" w:hAnsi="Book Antiqua"/>
          <w:sz w:val="24"/>
        </w:rPr>
        <w:t>na</w:t>
      </w:r>
      <w:r>
        <w:rPr>
          <w:rFonts w:ascii="Book Antiqua" w:hAnsi="Book Antiqua"/>
          <w:sz w:val="24"/>
        </w:rPr>
        <w:t xml:space="preserve"> radu. Preračunato sa ukupnim brojem predmeta koji su bili </w:t>
      </w:r>
      <w:r w:rsidR="00203AD2">
        <w:rPr>
          <w:rFonts w:ascii="Book Antiqua" w:hAnsi="Book Antiqua"/>
          <w:sz w:val="24"/>
        </w:rPr>
        <w:t>na</w:t>
      </w:r>
      <w:r>
        <w:rPr>
          <w:rFonts w:ascii="Book Antiqua" w:hAnsi="Book Antiqua"/>
          <w:sz w:val="24"/>
        </w:rPr>
        <w:t xml:space="preserve"> radu, rešeno je </w:t>
      </w:r>
      <w:r w:rsidR="008E2BFC">
        <w:rPr>
          <w:rFonts w:ascii="Book Antiqua" w:hAnsi="Book Antiqua"/>
          <w:sz w:val="24"/>
        </w:rPr>
        <w:t>14.87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 xml:space="preserve">predmeta </w:t>
      </w:r>
      <w:r w:rsidR="0065018D">
        <w:rPr>
          <w:rFonts w:ascii="Book Antiqua" w:hAnsi="Book Antiqua"/>
          <w:sz w:val="24"/>
        </w:rPr>
        <w:t>na</w:t>
      </w:r>
      <w:r>
        <w:rPr>
          <w:rFonts w:ascii="Book Antiqua" w:hAnsi="Book Antiqua"/>
          <w:sz w:val="24"/>
        </w:rPr>
        <w:t xml:space="preserve"> radu. </w:t>
      </w:r>
    </w:p>
    <w:p w14:paraId="4243485E" w14:textId="4DF8B699" w:rsidR="00AF5BF6" w:rsidRDefault="00AF5BF6" w:rsidP="00AF5BF6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U registru PPM rešeno je </w:t>
      </w:r>
      <w:r w:rsidR="008E2BFC">
        <w:rPr>
          <w:rFonts w:ascii="Book Antiqua" w:hAnsi="Book Antiqua"/>
          <w:sz w:val="24"/>
        </w:rPr>
        <w:t>63</w:t>
      </w:r>
      <w:r>
        <w:rPr>
          <w:rFonts w:ascii="Book Antiqua" w:hAnsi="Book Antiqua"/>
          <w:sz w:val="24"/>
        </w:rPr>
        <w:t xml:space="preserve"> predmeta </w:t>
      </w:r>
      <w:r w:rsidR="0065018D">
        <w:rPr>
          <w:rFonts w:ascii="Book Antiqua" w:hAnsi="Book Antiqua"/>
          <w:i/>
          <w:color w:val="5B9BD5" w:themeColor="accent1"/>
          <w:sz w:val="24"/>
        </w:rPr>
        <w:t>više</w:t>
      </w:r>
      <w:r w:rsidRPr="00A479E1">
        <w:rPr>
          <w:rFonts w:ascii="Book Antiqua" w:hAnsi="Book Antiqua"/>
          <w:color w:val="5B9BD5" w:themeColor="accent1"/>
          <w:sz w:val="24"/>
        </w:rPr>
        <w:t xml:space="preserve"> </w:t>
      </w:r>
      <w:r w:rsidR="008E2BFC">
        <w:rPr>
          <w:rFonts w:ascii="Book Antiqua" w:hAnsi="Book Antiqua"/>
          <w:sz w:val="24"/>
        </w:rPr>
        <w:t>nego p</w:t>
      </w:r>
      <w:r>
        <w:rPr>
          <w:rFonts w:ascii="Book Antiqua" w:hAnsi="Book Antiqua"/>
          <w:sz w:val="24"/>
        </w:rPr>
        <w:t xml:space="preserve">rimljenih ili </w:t>
      </w:r>
      <w:r w:rsidR="0065018D">
        <w:rPr>
          <w:rFonts w:ascii="Book Antiqua" w:hAnsi="Book Antiqua"/>
          <w:sz w:val="24"/>
        </w:rPr>
        <w:t>1</w:t>
      </w:r>
      <w:r w:rsidR="008E2BFC">
        <w:rPr>
          <w:rFonts w:ascii="Book Antiqua" w:hAnsi="Book Antiqua"/>
          <w:sz w:val="24"/>
        </w:rPr>
        <w:t>75.90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 xml:space="preserve">primljenih predmeta </w:t>
      </w:r>
      <w:r w:rsidR="008E2BFC">
        <w:rPr>
          <w:rFonts w:ascii="Book Antiqua" w:hAnsi="Book Antiqua"/>
          <w:sz w:val="24"/>
        </w:rPr>
        <w:t>na</w:t>
      </w:r>
      <w:r>
        <w:rPr>
          <w:rFonts w:ascii="Book Antiqua" w:hAnsi="Book Antiqua"/>
          <w:sz w:val="24"/>
        </w:rPr>
        <w:t xml:space="preserve"> radu, dok je izračunato sa ukupnim brojem koji su bili </w:t>
      </w:r>
      <w:r w:rsidR="008E2BFC">
        <w:rPr>
          <w:rFonts w:ascii="Book Antiqua" w:hAnsi="Book Antiqua"/>
          <w:sz w:val="24"/>
        </w:rPr>
        <w:t>na</w:t>
      </w:r>
      <w:r>
        <w:rPr>
          <w:rFonts w:ascii="Book Antiqua" w:hAnsi="Book Antiqua"/>
          <w:sz w:val="24"/>
        </w:rPr>
        <w:t xml:space="preserve"> radu, rešeno </w:t>
      </w:r>
      <w:r w:rsidR="0065018D">
        <w:rPr>
          <w:rFonts w:ascii="Book Antiqua" w:hAnsi="Book Antiqua"/>
          <w:sz w:val="24"/>
        </w:rPr>
        <w:t>2</w:t>
      </w:r>
      <w:r w:rsidR="008E2BFC">
        <w:rPr>
          <w:rFonts w:ascii="Book Antiqua" w:hAnsi="Book Antiqua"/>
          <w:sz w:val="24"/>
        </w:rPr>
        <w:t>6</w:t>
      </w:r>
      <w:r w:rsidRPr="00A67BFF">
        <w:rPr>
          <w:rFonts w:ascii="Book Antiqua" w:hAnsi="Book Antiqua"/>
          <w:sz w:val="24"/>
        </w:rPr>
        <w:t>.</w:t>
      </w:r>
      <w:r w:rsidR="008E2BFC">
        <w:rPr>
          <w:rFonts w:ascii="Book Antiqua" w:hAnsi="Book Antiqua"/>
          <w:sz w:val="24"/>
        </w:rPr>
        <w:t>49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 xml:space="preserve">od svih predmeta </w:t>
      </w:r>
      <w:r w:rsidR="008E2BFC">
        <w:rPr>
          <w:rFonts w:ascii="Book Antiqua" w:hAnsi="Book Antiqua"/>
          <w:sz w:val="24"/>
        </w:rPr>
        <w:t>na</w:t>
      </w:r>
      <w:r>
        <w:rPr>
          <w:rFonts w:ascii="Book Antiqua" w:hAnsi="Book Antiqua"/>
          <w:sz w:val="24"/>
        </w:rPr>
        <w:t xml:space="preserve"> radu. </w:t>
      </w:r>
    </w:p>
    <w:p w14:paraId="2A3C0542" w14:textId="68487356" w:rsidR="00AF5BF6" w:rsidRDefault="00AF5BF6" w:rsidP="00AF5BF6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U registru PPP rešeno </w:t>
      </w:r>
      <w:r w:rsidR="0065018D">
        <w:rPr>
          <w:rFonts w:ascii="Book Antiqua" w:hAnsi="Book Antiqua"/>
          <w:sz w:val="24"/>
        </w:rPr>
        <w:t>3</w:t>
      </w:r>
      <w:r w:rsidR="008E2BFC">
        <w:rPr>
          <w:rFonts w:ascii="Book Antiqua" w:hAnsi="Book Antiqua"/>
          <w:sz w:val="24"/>
        </w:rPr>
        <w:t>60</w:t>
      </w:r>
      <w:r w:rsidRPr="00A67BFF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predmeta </w:t>
      </w:r>
      <w:r w:rsidR="008E2BFC">
        <w:rPr>
          <w:rFonts w:ascii="Book Antiqua" w:hAnsi="Book Antiqua"/>
          <w:i/>
          <w:color w:val="5B9BD5" w:themeColor="accent1"/>
          <w:sz w:val="24"/>
        </w:rPr>
        <w:t>manje</w:t>
      </w:r>
      <w:r>
        <w:rPr>
          <w:rFonts w:ascii="Book Antiqua" w:hAnsi="Book Antiqua"/>
          <w:sz w:val="24"/>
        </w:rPr>
        <w:t xml:space="preserve"> ili</w:t>
      </w:r>
      <w:r w:rsidRPr="00A67BFF">
        <w:rPr>
          <w:rFonts w:ascii="Book Antiqua" w:hAnsi="Book Antiqua"/>
          <w:sz w:val="24"/>
        </w:rPr>
        <w:t xml:space="preserve"> </w:t>
      </w:r>
      <w:r w:rsidR="008E2BFC">
        <w:rPr>
          <w:rFonts w:ascii="Book Antiqua" w:hAnsi="Book Antiqua"/>
          <w:sz w:val="24"/>
        </w:rPr>
        <w:t>35.59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 xml:space="preserve">primljenih predmeta, dok </w:t>
      </w:r>
      <w:r w:rsidR="008E2BFC">
        <w:rPr>
          <w:rFonts w:ascii="Book Antiqua" w:hAnsi="Book Antiqua"/>
          <w:sz w:val="24"/>
        </w:rPr>
        <w:t xml:space="preserve">je </w:t>
      </w:r>
      <w:r>
        <w:rPr>
          <w:rFonts w:ascii="Book Antiqua" w:hAnsi="Book Antiqua"/>
          <w:sz w:val="24"/>
        </w:rPr>
        <w:t xml:space="preserve">ukupno rešeno </w:t>
      </w:r>
      <w:r w:rsidR="008E2BFC">
        <w:rPr>
          <w:rFonts w:ascii="Book Antiqua" w:hAnsi="Book Antiqua"/>
          <w:sz w:val="24"/>
        </w:rPr>
        <w:t>199</w:t>
      </w:r>
      <w:r>
        <w:rPr>
          <w:rFonts w:ascii="Book Antiqua" w:hAnsi="Book Antiqua"/>
          <w:sz w:val="24"/>
        </w:rPr>
        <w:t xml:space="preserve"> predmeta ili </w:t>
      </w:r>
      <w:r w:rsidR="0065018D">
        <w:rPr>
          <w:rFonts w:ascii="Book Antiqua" w:hAnsi="Book Antiqua"/>
          <w:sz w:val="24"/>
        </w:rPr>
        <w:t>5</w:t>
      </w:r>
      <w:r w:rsidRPr="00A67BFF">
        <w:rPr>
          <w:rFonts w:ascii="Book Antiqua" w:hAnsi="Book Antiqua"/>
          <w:sz w:val="24"/>
        </w:rPr>
        <w:t>.</w:t>
      </w:r>
      <w:r w:rsidR="008E2BFC">
        <w:rPr>
          <w:rFonts w:ascii="Book Antiqua" w:hAnsi="Book Antiqua"/>
          <w:sz w:val="24"/>
        </w:rPr>
        <w:t>68</w:t>
      </w:r>
      <w:r w:rsidRPr="00A67BFF">
        <w:rPr>
          <w:rFonts w:ascii="Book Antiqua" w:hAnsi="Book Antiqua"/>
          <w:sz w:val="24"/>
        </w:rPr>
        <w:t xml:space="preserve">% </w:t>
      </w:r>
      <w:r>
        <w:rPr>
          <w:rFonts w:ascii="Book Antiqua" w:hAnsi="Book Antiqua"/>
          <w:sz w:val="24"/>
        </w:rPr>
        <w:t xml:space="preserve">od svih premeta </w:t>
      </w:r>
      <w:r w:rsidR="008E2BFC">
        <w:rPr>
          <w:rFonts w:ascii="Book Antiqua" w:hAnsi="Book Antiqua"/>
          <w:sz w:val="24"/>
        </w:rPr>
        <w:t>na</w:t>
      </w:r>
      <w:r>
        <w:rPr>
          <w:rFonts w:ascii="Book Antiqua" w:hAnsi="Book Antiqua"/>
          <w:sz w:val="24"/>
        </w:rPr>
        <w:t xml:space="preserve"> radu. </w:t>
      </w:r>
    </w:p>
    <w:p w14:paraId="02B8C2DB" w14:textId="25C1DC73" w:rsidR="00734CEF" w:rsidRPr="00734CEF" w:rsidRDefault="00AF5BF6" w:rsidP="008E2BFC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U registru </w:t>
      </w:r>
      <w:r w:rsidRPr="00A67BFF">
        <w:rPr>
          <w:rFonts w:ascii="Book Antiqua" w:hAnsi="Book Antiqua"/>
          <w:sz w:val="24"/>
        </w:rPr>
        <w:t xml:space="preserve">NJN </w:t>
      </w:r>
      <w:r w:rsidR="008E2BFC">
        <w:rPr>
          <w:rFonts w:ascii="Book Antiqua" w:hAnsi="Book Antiqua"/>
          <w:sz w:val="24"/>
        </w:rPr>
        <w:t>je rešeno 7</w:t>
      </w:r>
      <w:r w:rsidR="008E2BFC" w:rsidRPr="00A67BFF">
        <w:rPr>
          <w:rFonts w:ascii="Book Antiqua" w:hAnsi="Book Antiqua"/>
          <w:sz w:val="24"/>
        </w:rPr>
        <w:t xml:space="preserve"> </w:t>
      </w:r>
      <w:r w:rsidR="008E2BFC">
        <w:rPr>
          <w:rFonts w:ascii="Book Antiqua" w:hAnsi="Book Antiqua"/>
          <w:sz w:val="24"/>
        </w:rPr>
        <w:t xml:space="preserve">predmeta </w:t>
      </w:r>
      <w:r w:rsidR="008E2BFC">
        <w:rPr>
          <w:rFonts w:ascii="Book Antiqua" w:hAnsi="Book Antiqua"/>
          <w:i/>
          <w:color w:val="5B9BD5" w:themeColor="accent1"/>
          <w:sz w:val="24"/>
        </w:rPr>
        <w:t>manje</w:t>
      </w:r>
      <w:r w:rsidR="008E2BFC">
        <w:rPr>
          <w:rFonts w:ascii="Book Antiqua" w:hAnsi="Book Antiqua"/>
          <w:sz w:val="24"/>
        </w:rPr>
        <w:t xml:space="preserve"> od primljenih 42.66% primljenih predmeta, odnosno, ukupno je rešeno 5 predmeta ili 13.88% svih predmeta na radu. </w:t>
      </w:r>
    </w:p>
    <w:p w14:paraId="051808DB" w14:textId="77777777" w:rsidR="00734CEF" w:rsidRDefault="00734CEF" w:rsidP="00734CEF">
      <w:pPr>
        <w:spacing w:after="0" w:line="20" w:lineRule="atLeast"/>
        <w:rPr>
          <w:rFonts w:ascii="Book Antiqua" w:hAnsi="Book Antiqua"/>
          <w:color w:val="FF0000"/>
          <w:sz w:val="24"/>
        </w:rPr>
      </w:pPr>
    </w:p>
    <w:p w14:paraId="431E88AA" w14:textId="77777777" w:rsidR="00AF5BF6" w:rsidRDefault="00AF5BF6" w:rsidP="00AF5BF6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Rešeni predmeti alternativnim postupcima: </w:t>
      </w:r>
    </w:p>
    <w:p w14:paraId="056DC92A" w14:textId="38F85D7B" w:rsidR="00203AD2" w:rsidRPr="00A67BFF" w:rsidRDefault="004A2585" w:rsidP="00AF5BF6">
      <w:pPr>
        <w:jc w:val="both"/>
        <w:rPr>
          <w:rFonts w:ascii="Book Antiqua" w:hAnsi="Book Antiqua"/>
          <w:b/>
          <w:sz w:val="24"/>
        </w:rPr>
      </w:pPr>
      <w:r>
        <w:rPr>
          <w:noProof/>
          <w:lang w:val="en-US"/>
        </w:rPr>
        <w:lastRenderedPageBreak/>
        <w:drawing>
          <wp:inline distT="0" distB="0" distL="0" distR="0" wp14:anchorId="2B26FC19" wp14:editId="113368A8">
            <wp:extent cx="5801285" cy="2970680"/>
            <wp:effectExtent l="0" t="0" r="9525" b="1270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0"/>
              </a:graphicData>
            </a:graphic>
          </wp:inline>
        </w:drawing>
      </w:r>
    </w:p>
    <w:p w14:paraId="5FCB0DD9" w14:textId="4ED60991" w:rsidR="00AF5BF6" w:rsidRPr="00A67BFF" w:rsidRDefault="00AF5BF6" w:rsidP="00AF5BF6">
      <w:pPr>
        <w:jc w:val="both"/>
        <w:rPr>
          <w:rFonts w:ascii="Book Antiqua" w:hAnsi="Book Antiqua"/>
          <w:sz w:val="20"/>
        </w:rPr>
      </w:pPr>
      <w:r w:rsidRPr="00AF5BF6">
        <w:rPr>
          <w:rFonts w:ascii="Book Antiqua" w:hAnsi="Book Antiqua"/>
          <w:sz w:val="20"/>
        </w:rPr>
        <w:t xml:space="preserve"> </w:t>
      </w:r>
      <w:r w:rsidR="008E2BFC">
        <w:rPr>
          <w:rFonts w:ascii="Book Antiqua" w:hAnsi="Book Antiqua"/>
          <w:sz w:val="20"/>
        </w:rPr>
        <w:t>Grafikon</w:t>
      </w:r>
      <w:r>
        <w:rPr>
          <w:rFonts w:ascii="Book Antiqua" w:hAnsi="Book Antiqua"/>
          <w:sz w:val="20"/>
        </w:rPr>
        <w:t xml:space="preserve"> </w:t>
      </w:r>
      <w:r w:rsidR="008E2BFC">
        <w:rPr>
          <w:rFonts w:ascii="Book Antiqua" w:hAnsi="Book Antiqua"/>
          <w:sz w:val="20"/>
        </w:rPr>
        <w:t>46</w:t>
      </w:r>
      <w:r w:rsidRPr="00A67BFF">
        <w:rPr>
          <w:rFonts w:ascii="Book Antiqua" w:hAnsi="Book Antiqua"/>
          <w:sz w:val="20"/>
        </w:rPr>
        <w:t xml:space="preserve">: </w:t>
      </w:r>
      <w:r>
        <w:rPr>
          <w:rFonts w:ascii="Book Antiqua" w:hAnsi="Book Antiqua"/>
          <w:sz w:val="20"/>
        </w:rPr>
        <w:t xml:space="preserve">Rešeni predmeti sa alternativnim procedurama u OT Mitrovica </w:t>
      </w:r>
    </w:p>
    <w:p w14:paraId="0A621EBA" w14:textId="77777777" w:rsidR="00E66199" w:rsidRDefault="00E66199" w:rsidP="00F5261F">
      <w:pPr>
        <w:jc w:val="both"/>
        <w:rPr>
          <w:rFonts w:ascii="Book Antiqua" w:hAnsi="Book Antiqua"/>
          <w:b/>
          <w:sz w:val="24"/>
        </w:rPr>
      </w:pPr>
    </w:p>
    <w:p w14:paraId="0439D0FA" w14:textId="77777777" w:rsidR="008E2BFC" w:rsidRPr="00A67BFF" w:rsidRDefault="008E2BFC" w:rsidP="00F5261F">
      <w:pPr>
        <w:jc w:val="both"/>
        <w:rPr>
          <w:rFonts w:ascii="Book Antiqua" w:hAnsi="Book Antiqua"/>
          <w:b/>
          <w:sz w:val="24"/>
        </w:rPr>
      </w:pPr>
    </w:p>
    <w:bookmarkEnd w:id="72"/>
    <w:bookmarkEnd w:id="73"/>
    <w:bookmarkEnd w:id="74"/>
    <w:bookmarkEnd w:id="75"/>
    <w:p w14:paraId="714179A5" w14:textId="77777777" w:rsidR="00F5261F" w:rsidRPr="00A67BFF" w:rsidRDefault="00F5261F" w:rsidP="00F5261F">
      <w:pPr>
        <w:jc w:val="both"/>
        <w:rPr>
          <w:rFonts w:ascii="Book Antiqua" w:hAnsi="Book Antiqua"/>
          <w:color w:val="FF0000"/>
        </w:rPr>
      </w:pPr>
    </w:p>
    <w:p w14:paraId="77E491FE" w14:textId="77777777" w:rsidR="00F5261F" w:rsidRPr="00A67BFF" w:rsidRDefault="00F5261F" w:rsidP="00F5261F">
      <w:pPr>
        <w:jc w:val="both"/>
        <w:rPr>
          <w:rFonts w:ascii="Book Antiqua" w:hAnsi="Book Antiqua"/>
          <w:color w:val="FF0000"/>
        </w:rPr>
      </w:pPr>
    </w:p>
    <w:p w14:paraId="16C1C293" w14:textId="77777777" w:rsidR="00F5261F" w:rsidRPr="00A67BFF" w:rsidRDefault="00B267A6" w:rsidP="00B267A6">
      <w:pPr>
        <w:tabs>
          <w:tab w:val="left" w:pos="5668"/>
        </w:tabs>
        <w:jc w:val="both"/>
        <w:rPr>
          <w:rFonts w:ascii="Book Antiqua" w:hAnsi="Book Antiqua"/>
          <w:color w:val="FF0000"/>
        </w:rPr>
      </w:pPr>
      <w:r w:rsidRPr="00A67BFF">
        <w:rPr>
          <w:rFonts w:ascii="Book Antiqua" w:hAnsi="Book Antiqua"/>
          <w:color w:val="FF0000"/>
        </w:rPr>
        <w:tab/>
      </w:r>
    </w:p>
    <w:p w14:paraId="22523A46" w14:textId="77777777" w:rsidR="00AF5BF6" w:rsidRPr="00A67BFF" w:rsidRDefault="00AF5BF6" w:rsidP="00AF5BF6">
      <w:pPr>
        <w:pStyle w:val="Heading1"/>
        <w:spacing w:before="0" w:line="20" w:lineRule="atLeast"/>
        <w:jc w:val="both"/>
      </w:pPr>
      <w:bookmarkStart w:id="91" w:name="_Toc2237195"/>
      <w:bookmarkStart w:id="92" w:name="_Toc50964336"/>
      <w:r w:rsidRPr="00A67BFF">
        <w:t>7. K</w:t>
      </w:r>
      <w:r>
        <w:t xml:space="preserve">rivične prijave po odeljenjima u okviru osnovnih tužilaštava </w:t>
      </w:r>
      <w:bookmarkEnd w:id="91"/>
      <w:bookmarkEnd w:id="92"/>
    </w:p>
    <w:p w14:paraId="47926419" w14:textId="77777777" w:rsidR="00AF5BF6" w:rsidRPr="00A67BFF" w:rsidRDefault="00AF5BF6" w:rsidP="00AF5BF6">
      <w:pPr>
        <w:spacing w:after="0" w:line="20" w:lineRule="atLeast"/>
        <w:jc w:val="both"/>
        <w:rPr>
          <w:rFonts w:ascii="Book Antiqua" w:hAnsi="Book Antiqua"/>
          <w:bCs/>
          <w:color w:val="000000"/>
          <w:sz w:val="24"/>
          <w:szCs w:val="28"/>
        </w:rPr>
      </w:pPr>
    </w:p>
    <w:p w14:paraId="5616F6A9" w14:textId="314D0C3D" w:rsidR="00AF5BF6" w:rsidRDefault="00AF5BF6" w:rsidP="00AF5BF6">
      <w:pPr>
        <w:spacing w:after="0" w:line="20" w:lineRule="atLeast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 xml:space="preserve">Tokom </w:t>
      </w:r>
      <w:r w:rsidR="00265A8B">
        <w:rPr>
          <w:rFonts w:ascii="Book Antiqua" w:hAnsi="Book Antiqua"/>
          <w:bCs/>
          <w:color w:val="000000"/>
          <w:sz w:val="24"/>
          <w:szCs w:val="28"/>
        </w:rPr>
        <w:t xml:space="preserve">prve polovine </w:t>
      </w:r>
      <w:r>
        <w:rPr>
          <w:rFonts w:ascii="Book Antiqua" w:hAnsi="Book Antiqua"/>
          <w:bCs/>
          <w:color w:val="000000"/>
          <w:sz w:val="24"/>
          <w:szCs w:val="28"/>
        </w:rPr>
        <w:t>202</w:t>
      </w:r>
      <w:r w:rsidR="00265A8B">
        <w:rPr>
          <w:rFonts w:ascii="Book Antiqua" w:hAnsi="Book Antiqua"/>
          <w:bCs/>
          <w:color w:val="000000"/>
          <w:sz w:val="24"/>
          <w:szCs w:val="28"/>
        </w:rPr>
        <w:t>1</w:t>
      </w:r>
      <w:r w:rsidR="006A0364">
        <w:rPr>
          <w:rFonts w:ascii="Book Antiqua" w:hAnsi="Book Antiqua"/>
          <w:bCs/>
          <w:color w:val="000000"/>
          <w:sz w:val="24"/>
          <w:szCs w:val="28"/>
        </w:rPr>
        <w:t>.</w:t>
      </w:r>
      <w:r>
        <w:rPr>
          <w:rFonts w:ascii="Book Antiqua" w:hAnsi="Book Antiqua"/>
          <w:bCs/>
          <w:color w:val="000000"/>
          <w:sz w:val="24"/>
          <w:szCs w:val="28"/>
        </w:rPr>
        <w:t xml:space="preserve"> godine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 xml:space="preserve">, </w:t>
      </w:r>
      <w:r>
        <w:rPr>
          <w:rFonts w:ascii="Book Antiqua" w:hAnsi="Book Antiqua"/>
          <w:bCs/>
          <w:color w:val="000000"/>
          <w:sz w:val="24"/>
          <w:szCs w:val="28"/>
        </w:rPr>
        <w:t xml:space="preserve">OT-va u svim odeljenjima imali su u radu </w:t>
      </w:r>
      <w:r w:rsidR="00265A8B">
        <w:rPr>
          <w:rFonts w:ascii="Book Antiqua" w:hAnsi="Book Antiqua"/>
          <w:bCs/>
          <w:color w:val="000000"/>
          <w:sz w:val="24"/>
          <w:szCs w:val="28"/>
        </w:rPr>
        <w:t>99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>,</w:t>
      </w:r>
      <w:r w:rsidR="00265A8B">
        <w:rPr>
          <w:rFonts w:ascii="Book Antiqua" w:hAnsi="Book Antiqua"/>
          <w:bCs/>
          <w:color w:val="000000"/>
          <w:sz w:val="24"/>
          <w:szCs w:val="28"/>
        </w:rPr>
        <w:t>711</w:t>
      </w:r>
      <w:r w:rsidRPr="00A67BFF">
        <w:rPr>
          <w:rFonts w:ascii="Book Antiqua" w:hAnsi="Book Antiqua"/>
          <w:bCs/>
          <w:sz w:val="24"/>
          <w:szCs w:val="28"/>
        </w:rPr>
        <w:t xml:space="preserve"> </w:t>
      </w:r>
      <w:r>
        <w:rPr>
          <w:rFonts w:ascii="Book Antiqua" w:hAnsi="Book Antiqua"/>
          <w:bCs/>
          <w:sz w:val="24"/>
          <w:szCs w:val="28"/>
        </w:rPr>
        <w:t xml:space="preserve">krivičnih prijava – krivičnih predmeta 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>(PP, PPM, NJN, PPN, PPP)</w:t>
      </w:r>
      <w:r w:rsidRPr="00A67BFF">
        <w:rPr>
          <w:rStyle w:val="FootnoteReference"/>
          <w:rFonts w:ascii="Book Antiqua" w:hAnsi="Book Antiqua"/>
          <w:bCs/>
          <w:color w:val="000000"/>
          <w:sz w:val="24"/>
          <w:szCs w:val="28"/>
        </w:rPr>
        <w:t xml:space="preserve"> </w:t>
      </w:r>
      <w:r>
        <w:rPr>
          <w:rFonts w:ascii="Book Antiqua" w:hAnsi="Book Antiqua"/>
          <w:bCs/>
          <w:color w:val="000000"/>
          <w:sz w:val="24"/>
          <w:szCs w:val="28"/>
        </w:rPr>
        <w:t xml:space="preserve">uključujuči </w:t>
      </w:r>
      <w:r w:rsidR="00AB096C">
        <w:rPr>
          <w:rFonts w:ascii="Book Antiqua" w:hAnsi="Book Antiqua"/>
          <w:bCs/>
          <w:color w:val="000000"/>
          <w:sz w:val="24"/>
          <w:szCs w:val="28"/>
        </w:rPr>
        <w:t xml:space="preserve">i </w:t>
      </w:r>
      <w:r>
        <w:rPr>
          <w:rFonts w:ascii="Book Antiqua" w:hAnsi="Book Antiqua"/>
          <w:bCs/>
          <w:color w:val="000000"/>
          <w:sz w:val="24"/>
          <w:szCs w:val="28"/>
        </w:rPr>
        <w:t>nasleđen</w:t>
      </w:r>
      <w:r w:rsidR="00AB096C">
        <w:rPr>
          <w:rFonts w:ascii="Book Antiqua" w:hAnsi="Book Antiqua"/>
          <w:bCs/>
          <w:color w:val="000000"/>
          <w:sz w:val="24"/>
          <w:szCs w:val="28"/>
        </w:rPr>
        <w:t>e</w:t>
      </w:r>
      <w:r>
        <w:rPr>
          <w:rFonts w:ascii="Book Antiqua" w:hAnsi="Book Antiqua"/>
          <w:bCs/>
          <w:color w:val="000000"/>
          <w:sz w:val="24"/>
          <w:szCs w:val="28"/>
        </w:rPr>
        <w:t xml:space="preserve"> predmet</w:t>
      </w:r>
      <w:r w:rsidR="00AB096C">
        <w:rPr>
          <w:rFonts w:ascii="Book Antiqua" w:hAnsi="Book Antiqua"/>
          <w:bCs/>
          <w:color w:val="000000"/>
          <w:sz w:val="24"/>
          <w:szCs w:val="28"/>
        </w:rPr>
        <w:t>e</w:t>
      </w:r>
      <w:r>
        <w:rPr>
          <w:rFonts w:ascii="Book Antiqua" w:hAnsi="Book Antiqua"/>
          <w:bCs/>
          <w:color w:val="000000"/>
          <w:sz w:val="24"/>
          <w:szCs w:val="28"/>
        </w:rPr>
        <w:t xml:space="preserve"> iz predhodnih godina. </w:t>
      </w:r>
    </w:p>
    <w:p w14:paraId="4A019A98" w14:textId="77777777" w:rsidR="00AF5BF6" w:rsidRPr="00A67BFF" w:rsidRDefault="00AF5BF6" w:rsidP="00AF5BF6">
      <w:pPr>
        <w:spacing w:after="0" w:line="20" w:lineRule="atLeast"/>
        <w:jc w:val="both"/>
        <w:rPr>
          <w:rFonts w:ascii="Book Antiqua" w:hAnsi="Book Antiqua"/>
          <w:bCs/>
          <w:color w:val="000000"/>
          <w:sz w:val="24"/>
          <w:szCs w:val="28"/>
        </w:rPr>
      </w:pPr>
    </w:p>
    <w:p w14:paraId="3A9493F5" w14:textId="77777777" w:rsidR="00AF5BF6" w:rsidRDefault="00AF5BF6" w:rsidP="00AF5BF6">
      <w:pPr>
        <w:spacing w:after="0" w:line="20" w:lineRule="atLeast"/>
        <w:jc w:val="both"/>
        <w:rPr>
          <w:rFonts w:ascii="Book Antiqua" w:hAnsi="Book Antiqua"/>
          <w:bCs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 xml:space="preserve">U nastavku predstavljamo </w:t>
      </w:r>
      <w:r>
        <w:rPr>
          <w:rFonts w:ascii="Book Antiqua" w:hAnsi="Book Antiqua"/>
          <w:bCs/>
          <w:sz w:val="24"/>
          <w:szCs w:val="28"/>
        </w:rPr>
        <w:t xml:space="preserve">krivične prijave/predmete primljene </w:t>
      </w:r>
      <w:r w:rsidR="00521FD8">
        <w:rPr>
          <w:rFonts w:ascii="Book Antiqua" w:hAnsi="Book Antiqua"/>
          <w:bCs/>
          <w:sz w:val="24"/>
          <w:szCs w:val="28"/>
        </w:rPr>
        <w:t>na</w:t>
      </w:r>
      <w:r>
        <w:rPr>
          <w:rFonts w:ascii="Book Antiqua" w:hAnsi="Book Antiqua"/>
          <w:bCs/>
          <w:sz w:val="24"/>
          <w:szCs w:val="28"/>
        </w:rPr>
        <w:t xml:space="preserve"> rad, rešen</w:t>
      </w:r>
      <w:r w:rsidR="00521FD8">
        <w:rPr>
          <w:rFonts w:ascii="Book Antiqua" w:hAnsi="Book Antiqua"/>
          <w:bCs/>
          <w:sz w:val="24"/>
          <w:szCs w:val="28"/>
        </w:rPr>
        <w:t>e</w:t>
      </w:r>
      <w:r>
        <w:rPr>
          <w:rFonts w:ascii="Book Antiqua" w:hAnsi="Book Antiqua"/>
          <w:bCs/>
          <w:sz w:val="24"/>
          <w:szCs w:val="28"/>
        </w:rPr>
        <w:t xml:space="preserve"> i nerešen</w:t>
      </w:r>
      <w:r w:rsidR="00521FD8">
        <w:rPr>
          <w:rFonts w:ascii="Book Antiqua" w:hAnsi="Book Antiqua"/>
          <w:bCs/>
          <w:sz w:val="24"/>
          <w:szCs w:val="28"/>
        </w:rPr>
        <w:t>e</w:t>
      </w:r>
      <w:r>
        <w:rPr>
          <w:rFonts w:ascii="Book Antiqua" w:hAnsi="Book Antiqua"/>
          <w:bCs/>
          <w:sz w:val="24"/>
          <w:szCs w:val="28"/>
        </w:rPr>
        <w:t xml:space="preserve">:  </w:t>
      </w:r>
    </w:p>
    <w:p w14:paraId="70FCF691" w14:textId="77777777" w:rsidR="00AF5BF6" w:rsidRDefault="00AF5BF6" w:rsidP="00AF5BF6">
      <w:pPr>
        <w:spacing w:after="0" w:line="20" w:lineRule="atLeast"/>
        <w:jc w:val="both"/>
        <w:rPr>
          <w:rFonts w:ascii="Book Antiqua" w:hAnsi="Book Antiqua"/>
          <w:bCs/>
          <w:sz w:val="24"/>
          <w:szCs w:val="28"/>
        </w:rPr>
      </w:pPr>
    </w:p>
    <w:p w14:paraId="338C0D57" w14:textId="00FD9170" w:rsidR="00AF5BF6" w:rsidRPr="00203AD2" w:rsidRDefault="00AF5BF6" w:rsidP="00203AD2">
      <w:pPr>
        <w:pStyle w:val="ListParagraph"/>
        <w:numPr>
          <w:ilvl w:val="0"/>
          <w:numId w:val="36"/>
        </w:numPr>
        <w:spacing w:after="0" w:line="20" w:lineRule="atLeast"/>
        <w:jc w:val="both"/>
        <w:rPr>
          <w:rFonts w:ascii="Book Antiqua" w:hAnsi="Book Antiqua"/>
          <w:bCs/>
          <w:color w:val="000000"/>
          <w:sz w:val="24"/>
          <w:szCs w:val="28"/>
        </w:rPr>
      </w:pPr>
      <w:r w:rsidRPr="00203AD2">
        <w:rPr>
          <w:rFonts w:ascii="Book Antiqua" w:hAnsi="Book Antiqua"/>
          <w:bCs/>
          <w:sz w:val="24"/>
          <w:szCs w:val="28"/>
        </w:rPr>
        <w:t xml:space="preserve">Nasleđenih u početku izveštajnog perioda bilo je  </w:t>
      </w:r>
      <w:r w:rsidR="00265A8B">
        <w:rPr>
          <w:rFonts w:ascii="Book Antiqua" w:hAnsi="Book Antiqua"/>
          <w:bCs/>
          <w:sz w:val="24"/>
          <w:szCs w:val="28"/>
        </w:rPr>
        <w:t>78</w:t>
      </w:r>
      <w:r w:rsidRPr="00203AD2">
        <w:rPr>
          <w:rFonts w:ascii="Book Antiqua" w:hAnsi="Book Antiqua"/>
          <w:bCs/>
          <w:color w:val="000000"/>
          <w:sz w:val="24"/>
          <w:szCs w:val="28"/>
        </w:rPr>
        <w:t>,</w:t>
      </w:r>
      <w:r w:rsidR="00265A8B">
        <w:rPr>
          <w:rFonts w:ascii="Book Antiqua" w:hAnsi="Book Antiqua"/>
          <w:bCs/>
          <w:color w:val="000000"/>
          <w:sz w:val="24"/>
          <w:szCs w:val="28"/>
        </w:rPr>
        <w:t>637</w:t>
      </w:r>
      <w:r w:rsidRPr="00203AD2">
        <w:rPr>
          <w:rFonts w:ascii="Book Antiqua" w:hAnsi="Book Antiqua"/>
          <w:bCs/>
          <w:color w:val="000000"/>
          <w:sz w:val="24"/>
          <w:szCs w:val="28"/>
        </w:rPr>
        <w:t xml:space="preserve"> ili </w:t>
      </w:r>
      <w:r w:rsidR="006A0364">
        <w:rPr>
          <w:rFonts w:ascii="Book Antiqua" w:hAnsi="Book Antiqua"/>
          <w:bCs/>
          <w:color w:val="000000"/>
          <w:sz w:val="24"/>
          <w:szCs w:val="28"/>
        </w:rPr>
        <w:t>7</w:t>
      </w:r>
      <w:r w:rsidR="00265A8B">
        <w:rPr>
          <w:rFonts w:ascii="Book Antiqua" w:hAnsi="Book Antiqua"/>
          <w:bCs/>
          <w:color w:val="000000"/>
          <w:sz w:val="24"/>
          <w:szCs w:val="28"/>
        </w:rPr>
        <w:t>8</w:t>
      </w:r>
      <w:r w:rsidR="00521FD8">
        <w:rPr>
          <w:rFonts w:ascii="Book Antiqua" w:hAnsi="Book Antiqua"/>
          <w:bCs/>
          <w:color w:val="000000"/>
          <w:sz w:val="24"/>
          <w:szCs w:val="28"/>
        </w:rPr>
        <w:t>.</w:t>
      </w:r>
      <w:r w:rsidR="00265A8B">
        <w:rPr>
          <w:rFonts w:ascii="Book Antiqua" w:hAnsi="Book Antiqua"/>
          <w:bCs/>
          <w:color w:val="000000"/>
          <w:sz w:val="24"/>
          <w:szCs w:val="28"/>
        </w:rPr>
        <w:t>86</w:t>
      </w:r>
      <w:r w:rsidRPr="00203AD2">
        <w:rPr>
          <w:rFonts w:ascii="Book Antiqua" w:hAnsi="Book Antiqua"/>
          <w:bCs/>
          <w:color w:val="000000"/>
          <w:sz w:val="24"/>
          <w:szCs w:val="28"/>
        </w:rPr>
        <w:t xml:space="preserve">%, krivičnih prijava /predmeta. </w:t>
      </w:r>
    </w:p>
    <w:p w14:paraId="1EE89567" w14:textId="3246BA1F" w:rsidR="00AF5BF6" w:rsidRPr="005E104C" w:rsidRDefault="00AF5BF6" w:rsidP="00AF5BF6">
      <w:pPr>
        <w:pStyle w:val="ListParagraph"/>
        <w:numPr>
          <w:ilvl w:val="0"/>
          <w:numId w:val="33"/>
        </w:numPr>
        <w:spacing w:after="0" w:line="20" w:lineRule="atLeast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>Primljen</w:t>
      </w:r>
      <w:r w:rsidR="00521FD8">
        <w:rPr>
          <w:rFonts w:ascii="Book Antiqua" w:hAnsi="Book Antiqua"/>
          <w:bCs/>
          <w:color w:val="000000"/>
          <w:sz w:val="24"/>
          <w:szCs w:val="28"/>
        </w:rPr>
        <w:t>ih</w:t>
      </w:r>
      <w:r>
        <w:rPr>
          <w:rFonts w:ascii="Book Antiqua" w:hAnsi="Book Antiqua"/>
          <w:bCs/>
          <w:color w:val="000000"/>
          <w:sz w:val="24"/>
          <w:szCs w:val="28"/>
        </w:rPr>
        <w:t xml:space="preserve"> </w:t>
      </w:r>
      <w:r w:rsidR="00521FD8">
        <w:rPr>
          <w:rFonts w:ascii="Book Antiqua" w:hAnsi="Book Antiqua"/>
          <w:bCs/>
          <w:color w:val="000000"/>
          <w:sz w:val="24"/>
          <w:szCs w:val="28"/>
        </w:rPr>
        <w:t>na</w:t>
      </w:r>
      <w:r>
        <w:rPr>
          <w:rFonts w:ascii="Book Antiqua" w:hAnsi="Book Antiqua"/>
          <w:bCs/>
          <w:color w:val="000000"/>
          <w:sz w:val="24"/>
          <w:szCs w:val="28"/>
        </w:rPr>
        <w:t xml:space="preserve"> rad </w:t>
      </w:r>
      <w:r w:rsidR="00265A8B">
        <w:rPr>
          <w:rFonts w:ascii="Book Antiqua" w:hAnsi="Book Antiqua"/>
          <w:bCs/>
          <w:color w:val="000000"/>
          <w:sz w:val="24"/>
          <w:szCs w:val="28"/>
        </w:rPr>
        <w:t>21</w:t>
      </w:r>
      <w:r w:rsidR="00521FD8">
        <w:rPr>
          <w:rFonts w:ascii="Book Antiqua" w:hAnsi="Book Antiqua"/>
          <w:bCs/>
          <w:color w:val="000000"/>
          <w:sz w:val="24"/>
          <w:szCs w:val="28"/>
        </w:rPr>
        <w:t>,</w:t>
      </w:r>
      <w:r w:rsidR="00265A8B">
        <w:rPr>
          <w:rFonts w:ascii="Book Antiqua" w:hAnsi="Book Antiqua"/>
          <w:bCs/>
          <w:color w:val="000000"/>
          <w:sz w:val="24"/>
          <w:szCs w:val="28"/>
        </w:rPr>
        <w:t>074</w:t>
      </w:r>
      <w:r>
        <w:rPr>
          <w:rFonts w:ascii="Book Antiqua" w:hAnsi="Book Antiqua"/>
          <w:bCs/>
          <w:color w:val="000000"/>
          <w:sz w:val="24"/>
          <w:szCs w:val="28"/>
        </w:rPr>
        <w:t xml:space="preserve"> ili </w:t>
      </w:r>
      <w:r w:rsidR="00265A8B">
        <w:rPr>
          <w:rFonts w:ascii="Book Antiqua" w:hAnsi="Book Antiqua"/>
          <w:bCs/>
          <w:color w:val="000000"/>
          <w:sz w:val="24"/>
          <w:szCs w:val="28"/>
        </w:rPr>
        <w:t>21.14</w:t>
      </w:r>
      <w:r w:rsidRPr="005E104C">
        <w:rPr>
          <w:rFonts w:ascii="Book Antiqua" w:hAnsi="Book Antiqua"/>
          <w:bCs/>
          <w:color w:val="000000"/>
          <w:sz w:val="24"/>
          <w:szCs w:val="28"/>
        </w:rPr>
        <w:t>%,</w:t>
      </w:r>
      <w:r>
        <w:rPr>
          <w:rFonts w:ascii="Book Antiqua" w:hAnsi="Book Antiqua"/>
          <w:bCs/>
          <w:color w:val="000000"/>
          <w:sz w:val="24"/>
          <w:szCs w:val="28"/>
        </w:rPr>
        <w:t xml:space="preserve"> krivičnih prijava /predmeta </w:t>
      </w:r>
      <w:r w:rsidRPr="005E104C">
        <w:rPr>
          <w:rFonts w:ascii="Book Antiqua" w:hAnsi="Book Antiqua"/>
          <w:bCs/>
          <w:color w:val="000000"/>
          <w:sz w:val="24"/>
          <w:szCs w:val="28"/>
        </w:rPr>
        <w:t xml:space="preserve"> (PP, PPM, NJN, PPN, PPP);</w:t>
      </w:r>
    </w:p>
    <w:p w14:paraId="5BB85F3E" w14:textId="5B4ABA2A" w:rsidR="00AF5BF6" w:rsidRDefault="00AF5BF6" w:rsidP="00AF5BF6">
      <w:pPr>
        <w:numPr>
          <w:ilvl w:val="0"/>
          <w:numId w:val="16"/>
        </w:numPr>
        <w:tabs>
          <w:tab w:val="clear" w:pos="1080"/>
        </w:tabs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 w:rsidRPr="0074505E">
        <w:rPr>
          <w:rFonts w:ascii="Book Antiqua" w:hAnsi="Book Antiqua"/>
          <w:bCs/>
          <w:color w:val="000000"/>
          <w:sz w:val="24"/>
          <w:szCs w:val="28"/>
        </w:rPr>
        <w:t>Rešeno ili</w:t>
      </w:r>
      <w:r w:rsidR="006A0364">
        <w:rPr>
          <w:rFonts w:ascii="Book Antiqua" w:hAnsi="Book Antiqua"/>
          <w:bCs/>
          <w:color w:val="000000"/>
          <w:sz w:val="24"/>
          <w:szCs w:val="28"/>
        </w:rPr>
        <w:t xml:space="preserve"> obrađeno u nadležnim organima </w:t>
      </w:r>
      <w:r w:rsidR="00265A8B">
        <w:rPr>
          <w:rFonts w:ascii="Book Antiqua" w:hAnsi="Book Antiqua"/>
          <w:bCs/>
          <w:color w:val="000000"/>
          <w:sz w:val="24"/>
          <w:szCs w:val="28"/>
        </w:rPr>
        <w:t>21</w:t>
      </w:r>
      <w:r w:rsidRPr="0074505E">
        <w:rPr>
          <w:rFonts w:ascii="Book Antiqua" w:hAnsi="Book Antiqua"/>
          <w:bCs/>
          <w:color w:val="000000"/>
          <w:sz w:val="24"/>
          <w:szCs w:val="28"/>
        </w:rPr>
        <w:t>,</w:t>
      </w:r>
      <w:r w:rsidR="00265A8B">
        <w:rPr>
          <w:rFonts w:ascii="Book Antiqua" w:hAnsi="Book Antiqua"/>
          <w:bCs/>
          <w:color w:val="000000"/>
          <w:sz w:val="24"/>
          <w:szCs w:val="28"/>
        </w:rPr>
        <w:t>402</w:t>
      </w:r>
      <w:r w:rsidRPr="0074505E">
        <w:rPr>
          <w:rFonts w:ascii="Book Antiqua" w:hAnsi="Book Antiqua"/>
          <w:bCs/>
          <w:color w:val="000000"/>
          <w:sz w:val="24"/>
          <w:szCs w:val="28"/>
        </w:rPr>
        <w:t xml:space="preserve"> ili </w:t>
      </w:r>
      <w:r w:rsidR="00265A8B">
        <w:rPr>
          <w:rFonts w:ascii="Book Antiqua" w:hAnsi="Book Antiqua"/>
          <w:bCs/>
          <w:color w:val="000000"/>
          <w:sz w:val="24"/>
          <w:szCs w:val="28"/>
        </w:rPr>
        <w:t>21</w:t>
      </w:r>
      <w:r w:rsidR="00521FD8">
        <w:rPr>
          <w:rFonts w:ascii="Book Antiqua" w:hAnsi="Book Antiqua"/>
          <w:bCs/>
          <w:color w:val="000000"/>
          <w:sz w:val="24"/>
          <w:szCs w:val="28"/>
        </w:rPr>
        <w:t>.</w:t>
      </w:r>
      <w:r w:rsidR="00265A8B">
        <w:rPr>
          <w:rFonts w:ascii="Book Antiqua" w:hAnsi="Book Antiqua"/>
          <w:bCs/>
          <w:color w:val="000000"/>
          <w:sz w:val="24"/>
          <w:szCs w:val="28"/>
        </w:rPr>
        <w:t>46</w:t>
      </w:r>
      <w:r w:rsidRPr="0074505E">
        <w:rPr>
          <w:rFonts w:ascii="Book Antiqua" w:hAnsi="Book Antiqua"/>
          <w:bCs/>
          <w:color w:val="000000"/>
          <w:sz w:val="24"/>
          <w:szCs w:val="28"/>
        </w:rPr>
        <w:t xml:space="preserve">% krivičnih </w:t>
      </w:r>
      <w:r>
        <w:rPr>
          <w:rFonts w:ascii="Book Antiqua" w:hAnsi="Book Antiqua"/>
          <w:bCs/>
          <w:color w:val="000000"/>
          <w:sz w:val="24"/>
          <w:szCs w:val="28"/>
        </w:rPr>
        <w:t>prijava</w:t>
      </w:r>
      <w:r w:rsidRPr="0074505E">
        <w:rPr>
          <w:rFonts w:ascii="Book Antiqua" w:hAnsi="Book Antiqua"/>
          <w:bCs/>
          <w:color w:val="000000"/>
          <w:sz w:val="24"/>
          <w:szCs w:val="28"/>
        </w:rPr>
        <w:t xml:space="preserve"> /predmeta ili </w:t>
      </w:r>
      <w:r w:rsidR="00265A8B">
        <w:rPr>
          <w:rFonts w:ascii="Book Antiqua" w:hAnsi="Book Antiqua"/>
          <w:bCs/>
          <w:color w:val="000000"/>
          <w:sz w:val="24"/>
          <w:szCs w:val="28"/>
        </w:rPr>
        <w:t>328</w:t>
      </w:r>
      <w:r w:rsidRPr="0074505E">
        <w:rPr>
          <w:rFonts w:ascii="Book Antiqua" w:hAnsi="Book Antiqua"/>
          <w:bCs/>
          <w:color w:val="000000"/>
          <w:sz w:val="24"/>
          <w:szCs w:val="28"/>
        </w:rPr>
        <w:t xml:space="preserve"> više nego </w:t>
      </w:r>
      <w:r w:rsidR="006A0364">
        <w:rPr>
          <w:rFonts w:ascii="Book Antiqua" w:hAnsi="Book Antiqua"/>
          <w:bCs/>
          <w:color w:val="000000"/>
          <w:sz w:val="24"/>
          <w:szCs w:val="28"/>
        </w:rPr>
        <w:t>š</w:t>
      </w:r>
      <w:r w:rsidR="006A0364">
        <w:rPr>
          <w:rFonts w:ascii="Book Antiqua" w:hAnsi="Book Antiqua"/>
          <w:bCs/>
          <w:color w:val="000000"/>
          <w:szCs w:val="28"/>
        </w:rPr>
        <w:t>to je</w:t>
      </w:r>
      <w:r w:rsidR="00521FD8">
        <w:rPr>
          <w:rFonts w:ascii="Book Antiqua" w:hAnsi="Book Antiqua"/>
          <w:bCs/>
          <w:color w:val="000000"/>
          <w:szCs w:val="28"/>
        </w:rPr>
        <w:t xml:space="preserve"> </w:t>
      </w:r>
      <w:r w:rsidRPr="0074505E">
        <w:rPr>
          <w:rFonts w:ascii="Book Antiqua" w:hAnsi="Book Antiqua"/>
          <w:bCs/>
          <w:color w:val="000000"/>
          <w:sz w:val="24"/>
          <w:szCs w:val="28"/>
        </w:rPr>
        <w:t xml:space="preserve">primljeno; </w:t>
      </w:r>
    </w:p>
    <w:p w14:paraId="73CB19F8" w14:textId="31202424" w:rsidR="00265A8B" w:rsidRDefault="00AF5BF6" w:rsidP="00265A8B">
      <w:pPr>
        <w:numPr>
          <w:ilvl w:val="0"/>
          <w:numId w:val="16"/>
        </w:numPr>
        <w:tabs>
          <w:tab w:val="clear" w:pos="1080"/>
        </w:tabs>
        <w:spacing w:after="0" w:line="20" w:lineRule="atLeast"/>
        <w:ind w:left="720"/>
        <w:jc w:val="both"/>
        <w:rPr>
          <w:rFonts w:ascii="Book Antiqua" w:hAnsi="Book Antiqua"/>
          <w:bCs/>
          <w:color w:val="000000"/>
          <w:sz w:val="24"/>
          <w:szCs w:val="28"/>
        </w:rPr>
      </w:pPr>
      <w:r w:rsidRPr="0074505E">
        <w:rPr>
          <w:rFonts w:ascii="Book Antiqua" w:hAnsi="Book Antiqua"/>
          <w:bCs/>
          <w:color w:val="000000"/>
          <w:sz w:val="24"/>
          <w:szCs w:val="28"/>
        </w:rPr>
        <w:t>Nerešeno</w:t>
      </w:r>
      <w:r w:rsidR="006A0364">
        <w:rPr>
          <w:rFonts w:ascii="Book Antiqua" w:hAnsi="Book Antiqua"/>
          <w:bCs/>
          <w:color w:val="000000"/>
          <w:sz w:val="24"/>
          <w:szCs w:val="28"/>
        </w:rPr>
        <w:t xml:space="preserve"> na kraju izveštajnog perioda </w:t>
      </w:r>
      <w:r w:rsidR="00521FD8">
        <w:rPr>
          <w:rFonts w:ascii="Book Antiqua" w:hAnsi="Book Antiqua"/>
          <w:bCs/>
          <w:color w:val="000000"/>
          <w:sz w:val="24"/>
          <w:szCs w:val="28"/>
        </w:rPr>
        <w:t>78</w:t>
      </w:r>
      <w:r w:rsidRPr="0074505E">
        <w:rPr>
          <w:rFonts w:ascii="Book Antiqua" w:hAnsi="Book Antiqua"/>
          <w:bCs/>
          <w:color w:val="000000"/>
          <w:sz w:val="24"/>
          <w:szCs w:val="28"/>
        </w:rPr>
        <w:t>,</w:t>
      </w:r>
      <w:r w:rsidR="00265A8B">
        <w:rPr>
          <w:rFonts w:ascii="Book Antiqua" w:hAnsi="Book Antiqua"/>
          <w:bCs/>
          <w:color w:val="000000"/>
          <w:sz w:val="24"/>
          <w:szCs w:val="28"/>
        </w:rPr>
        <w:t>309</w:t>
      </w:r>
      <w:r w:rsidRPr="0074505E">
        <w:rPr>
          <w:rFonts w:ascii="Book Antiqua" w:hAnsi="Book Antiqua"/>
          <w:bCs/>
          <w:color w:val="000000"/>
          <w:sz w:val="24"/>
          <w:szCs w:val="28"/>
        </w:rPr>
        <w:t xml:space="preserve"> ili </w:t>
      </w:r>
      <w:r w:rsidR="00265A8B">
        <w:rPr>
          <w:rFonts w:ascii="Book Antiqua" w:hAnsi="Book Antiqua"/>
          <w:bCs/>
          <w:color w:val="000000"/>
          <w:sz w:val="24"/>
          <w:szCs w:val="28"/>
        </w:rPr>
        <w:t>78</w:t>
      </w:r>
      <w:r w:rsidR="00521FD8">
        <w:rPr>
          <w:rFonts w:ascii="Book Antiqua" w:hAnsi="Book Antiqua"/>
          <w:bCs/>
          <w:color w:val="000000"/>
          <w:sz w:val="24"/>
          <w:szCs w:val="28"/>
        </w:rPr>
        <w:t>.</w:t>
      </w:r>
      <w:r w:rsidR="00265A8B">
        <w:rPr>
          <w:rFonts w:ascii="Book Antiqua" w:hAnsi="Book Antiqua"/>
          <w:bCs/>
          <w:color w:val="000000"/>
          <w:sz w:val="24"/>
          <w:szCs w:val="28"/>
        </w:rPr>
        <w:t>57</w:t>
      </w:r>
      <w:r w:rsidRPr="0074505E">
        <w:rPr>
          <w:rFonts w:ascii="Book Antiqua" w:hAnsi="Book Antiqua"/>
          <w:bCs/>
          <w:color w:val="000000"/>
          <w:sz w:val="24"/>
          <w:szCs w:val="28"/>
        </w:rPr>
        <w:t xml:space="preserve">% krivičnih </w:t>
      </w:r>
      <w:r>
        <w:rPr>
          <w:rFonts w:ascii="Book Antiqua" w:hAnsi="Book Antiqua"/>
          <w:bCs/>
          <w:color w:val="000000"/>
          <w:sz w:val="24"/>
          <w:szCs w:val="28"/>
        </w:rPr>
        <w:t>prijava</w:t>
      </w:r>
      <w:r w:rsidRPr="0074505E">
        <w:rPr>
          <w:rFonts w:ascii="Book Antiqua" w:hAnsi="Book Antiqua"/>
          <w:bCs/>
          <w:color w:val="000000"/>
          <w:sz w:val="24"/>
          <w:szCs w:val="28"/>
        </w:rPr>
        <w:t xml:space="preserve"> /predmeta (od ukupnog broja prijava - </w:t>
      </w:r>
      <w:r>
        <w:rPr>
          <w:rFonts w:ascii="Book Antiqua" w:hAnsi="Book Antiqua"/>
          <w:bCs/>
          <w:color w:val="000000"/>
          <w:sz w:val="24"/>
          <w:szCs w:val="28"/>
        </w:rPr>
        <w:t xml:space="preserve">predmeta </w:t>
      </w:r>
      <w:r w:rsidR="00521FD8">
        <w:rPr>
          <w:rFonts w:ascii="Book Antiqua" w:hAnsi="Book Antiqua"/>
          <w:bCs/>
          <w:color w:val="000000"/>
          <w:sz w:val="24"/>
          <w:szCs w:val="28"/>
        </w:rPr>
        <w:t>na</w:t>
      </w:r>
      <w:r>
        <w:rPr>
          <w:rFonts w:ascii="Book Antiqua" w:hAnsi="Book Antiqua"/>
          <w:bCs/>
          <w:color w:val="000000"/>
          <w:sz w:val="24"/>
          <w:szCs w:val="28"/>
        </w:rPr>
        <w:t xml:space="preserve"> radu).</w:t>
      </w:r>
    </w:p>
    <w:p w14:paraId="391737B8" w14:textId="77777777" w:rsidR="00265A8B" w:rsidRPr="00265A8B" w:rsidRDefault="00265A8B" w:rsidP="00265A8B">
      <w:pPr>
        <w:spacing w:after="0" w:line="20" w:lineRule="atLeast"/>
        <w:jc w:val="both"/>
        <w:rPr>
          <w:rFonts w:ascii="Book Antiqua" w:hAnsi="Book Antiqua"/>
          <w:bCs/>
          <w:color w:val="000000"/>
          <w:sz w:val="24"/>
          <w:szCs w:val="28"/>
        </w:rPr>
      </w:pPr>
    </w:p>
    <w:p w14:paraId="3EE1E6C4" w14:textId="0410DAB0" w:rsidR="00AF5BF6" w:rsidRDefault="00AF5BF6" w:rsidP="00AF5BF6">
      <w:pPr>
        <w:spacing w:after="0" w:line="20" w:lineRule="atLeast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>Iz ovoga proizilazi da su osnovna tužilaštva osim primljenih predmeta, rešil</w:t>
      </w:r>
      <w:r w:rsidR="006A0364">
        <w:rPr>
          <w:rFonts w:ascii="Book Antiqua" w:hAnsi="Book Antiqua"/>
          <w:bCs/>
          <w:color w:val="000000"/>
          <w:sz w:val="24"/>
          <w:szCs w:val="28"/>
        </w:rPr>
        <w:t>a</w:t>
      </w:r>
      <w:r>
        <w:rPr>
          <w:rFonts w:ascii="Book Antiqua" w:hAnsi="Book Antiqua"/>
          <w:bCs/>
          <w:color w:val="000000"/>
          <w:sz w:val="24"/>
          <w:szCs w:val="28"/>
        </w:rPr>
        <w:t xml:space="preserve">  i </w:t>
      </w:r>
      <w:r w:rsidR="00265A8B">
        <w:rPr>
          <w:rFonts w:ascii="Book Antiqua" w:hAnsi="Book Antiqua"/>
          <w:bCs/>
          <w:color w:val="000000"/>
          <w:sz w:val="24"/>
          <w:szCs w:val="28"/>
        </w:rPr>
        <w:t>328</w:t>
      </w:r>
      <w:r>
        <w:rPr>
          <w:rFonts w:ascii="Book Antiqua" w:hAnsi="Book Antiqua"/>
          <w:bCs/>
          <w:color w:val="000000"/>
          <w:sz w:val="24"/>
          <w:szCs w:val="28"/>
        </w:rPr>
        <w:t xml:space="preserve"> više predmeta (nasleđenih predmeta iz predhodnih godina), dok su u pogledu rešavanja </w:t>
      </w:r>
      <w:r>
        <w:rPr>
          <w:rFonts w:ascii="Book Antiqua" w:hAnsi="Book Antiqua"/>
          <w:bCs/>
          <w:color w:val="000000"/>
          <w:sz w:val="24"/>
          <w:szCs w:val="28"/>
        </w:rPr>
        <w:lastRenderedPageBreak/>
        <w:t xml:space="preserve">slučajeva </w:t>
      </w:r>
      <w:r w:rsidRPr="00003973">
        <w:rPr>
          <w:rFonts w:ascii="Book Antiqua" w:hAnsi="Book Antiqua"/>
          <w:b/>
          <w:bCs/>
          <w:color w:val="000000"/>
          <w:sz w:val="24"/>
          <w:szCs w:val="28"/>
        </w:rPr>
        <w:t xml:space="preserve">punoletnih počinitelja (PP), </w:t>
      </w:r>
      <w:r>
        <w:rPr>
          <w:rFonts w:ascii="Book Antiqua" w:hAnsi="Book Antiqua"/>
          <w:bCs/>
          <w:color w:val="000000"/>
          <w:sz w:val="24"/>
          <w:szCs w:val="28"/>
        </w:rPr>
        <w:t xml:space="preserve">tužioci rešili </w:t>
      </w:r>
      <w:r w:rsidR="00265A8B">
        <w:rPr>
          <w:rFonts w:ascii="Book Antiqua" w:hAnsi="Book Antiqua"/>
          <w:bCs/>
          <w:color w:val="000000"/>
          <w:sz w:val="24"/>
          <w:szCs w:val="28"/>
        </w:rPr>
        <w:t>11</w:t>
      </w:r>
      <w:r w:rsidR="006A0364">
        <w:rPr>
          <w:rFonts w:ascii="Book Antiqua" w:hAnsi="Book Antiqua"/>
          <w:bCs/>
          <w:color w:val="000000"/>
          <w:sz w:val="24"/>
          <w:szCs w:val="28"/>
        </w:rPr>
        <w:t>,</w:t>
      </w:r>
      <w:r w:rsidR="00265A8B">
        <w:rPr>
          <w:rFonts w:ascii="Book Antiqua" w:hAnsi="Book Antiqua"/>
          <w:bCs/>
          <w:color w:val="000000"/>
          <w:sz w:val="24"/>
          <w:szCs w:val="28"/>
        </w:rPr>
        <w:t>346</w:t>
      </w:r>
      <w:r>
        <w:rPr>
          <w:rFonts w:ascii="Book Antiqua" w:hAnsi="Book Antiqua"/>
          <w:bCs/>
          <w:color w:val="000000"/>
          <w:sz w:val="24"/>
          <w:szCs w:val="28"/>
        </w:rPr>
        <w:t xml:space="preserve"> krivičnih prijava – predmeta ili </w:t>
      </w:r>
      <w:r w:rsidR="00265A8B">
        <w:rPr>
          <w:rFonts w:ascii="Book Antiqua" w:hAnsi="Book Antiqua"/>
          <w:bCs/>
          <w:color w:val="000000"/>
          <w:sz w:val="24"/>
          <w:szCs w:val="28"/>
        </w:rPr>
        <w:t>2.53% više od onih primljenih</w:t>
      </w:r>
      <w:r>
        <w:rPr>
          <w:rFonts w:ascii="Book Antiqua" w:hAnsi="Book Antiqua"/>
          <w:bCs/>
          <w:color w:val="000000"/>
          <w:sz w:val="24"/>
          <w:szCs w:val="28"/>
        </w:rPr>
        <w:t xml:space="preserve">. </w:t>
      </w:r>
    </w:p>
    <w:p w14:paraId="7B5ED114" w14:textId="77777777" w:rsidR="00AF5BF6" w:rsidRPr="00A67BFF" w:rsidRDefault="00AF5BF6" w:rsidP="00AF5BF6">
      <w:pPr>
        <w:spacing w:after="0" w:line="20" w:lineRule="atLeast"/>
        <w:jc w:val="both"/>
        <w:rPr>
          <w:rFonts w:ascii="Book Antiqua" w:hAnsi="Book Antiqua"/>
          <w:bCs/>
          <w:color w:val="000000"/>
          <w:sz w:val="24"/>
          <w:szCs w:val="28"/>
        </w:rPr>
      </w:pPr>
    </w:p>
    <w:p w14:paraId="7F87F156" w14:textId="2D9801DB" w:rsidR="00F5261F" w:rsidRPr="00A67BFF" w:rsidRDefault="00AF5BF6" w:rsidP="00AF5BF6">
      <w:pPr>
        <w:spacing w:after="0" w:line="20" w:lineRule="atLeast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t xml:space="preserve">U nastavku predstavljamo ukupan broj krivičnih prijava – predmeta u osnovnim tužilaštvima: </w:t>
      </w:r>
      <w:r w:rsidR="004A2585">
        <w:rPr>
          <w:noProof/>
          <w:lang w:val="en-US"/>
        </w:rPr>
        <w:drawing>
          <wp:inline distT="0" distB="0" distL="0" distR="0" wp14:anchorId="3B8BF3CB" wp14:editId="2D173C76">
            <wp:extent cx="6115050" cy="3627120"/>
            <wp:effectExtent l="0" t="0" r="0" b="11430"/>
            <wp:docPr id="62" name="Chart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1"/>
              </a:graphicData>
            </a:graphic>
          </wp:inline>
        </w:drawing>
      </w:r>
      <w:r w:rsidR="00343005">
        <w:rPr>
          <w:rFonts w:ascii="Book Antiqua" w:hAnsi="Book Antiqua"/>
          <w:sz w:val="20"/>
        </w:rPr>
        <w:t xml:space="preserve"> </w:t>
      </w:r>
      <w:r w:rsidR="00E712FC">
        <w:rPr>
          <w:rFonts w:ascii="Book Antiqua" w:hAnsi="Book Antiqua"/>
          <w:sz w:val="20"/>
        </w:rPr>
        <w:t>Grafikon</w:t>
      </w:r>
      <w:r w:rsidRPr="00AF5BF6">
        <w:rPr>
          <w:rFonts w:ascii="Book Antiqua" w:hAnsi="Book Antiqua"/>
          <w:sz w:val="20"/>
        </w:rPr>
        <w:t xml:space="preserve"> </w:t>
      </w:r>
      <w:r w:rsidR="00E712FC">
        <w:rPr>
          <w:rFonts w:ascii="Book Antiqua" w:hAnsi="Book Antiqua"/>
          <w:sz w:val="20"/>
        </w:rPr>
        <w:t>47</w:t>
      </w:r>
      <w:r w:rsidRPr="00AF5BF6">
        <w:rPr>
          <w:rFonts w:ascii="Book Antiqua" w:hAnsi="Book Antiqua"/>
          <w:sz w:val="20"/>
        </w:rPr>
        <w:t>: Prijave-krivični predmeti u OTKD, OM i OO svih osnovnih tužilaštava (PP, PPM, NJN, PPN, PPP)</w:t>
      </w:r>
    </w:p>
    <w:p w14:paraId="1D4260DD" w14:textId="07A57050" w:rsidR="00AF5BF6" w:rsidRPr="00A67BFF" w:rsidRDefault="00AF5BF6" w:rsidP="00AF5BF6">
      <w:pPr>
        <w:spacing w:before="240"/>
        <w:jc w:val="both"/>
        <w:rPr>
          <w:rFonts w:ascii="Book Antiqua" w:hAnsi="Book Antiqua"/>
          <w:color w:val="000000"/>
          <w:sz w:val="24"/>
        </w:rPr>
      </w:pPr>
      <w:r w:rsidRPr="00A67BFF">
        <w:rPr>
          <w:rFonts w:ascii="Book Antiqua" w:hAnsi="Book Antiqua"/>
          <w:color w:val="000000"/>
          <w:sz w:val="24"/>
        </w:rPr>
        <w:t>K</w:t>
      </w:r>
      <w:r>
        <w:rPr>
          <w:rFonts w:ascii="Book Antiqua" w:hAnsi="Book Antiqua"/>
          <w:color w:val="000000"/>
          <w:sz w:val="24"/>
        </w:rPr>
        <w:t xml:space="preserve">rivične prijave – predmeti u radu </w:t>
      </w:r>
      <w:r w:rsidRPr="00A67BFF">
        <w:rPr>
          <w:rFonts w:ascii="Book Antiqua" w:hAnsi="Book Antiqua"/>
          <w:color w:val="000000"/>
          <w:sz w:val="24"/>
        </w:rPr>
        <w:t>(</w:t>
      </w:r>
      <w:r w:rsidR="00E712FC">
        <w:rPr>
          <w:rFonts w:ascii="Book Antiqua" w:hAnsi="Book Antiqua"/>
          <w:color w:val="000000"/>
          <w:sz w:val="24"/>
        </w:rPr>
        <w:t>99</w:t>
      </w:r>
      <w:r w:rsidR="0093572B">
        <w:rPr>
          <w:rFonts w:ascii="Book Antiqua" w:hAnsi="Book Antiqua"/>
          <w:bCs/>
          <w:color w:val="000000"/>
          <w:sz w:val="24"/>
          <w:szCs w:val="28"/>
        </w:rPr>
        <w:t>,</w:t>
      </w:r>
      <w:r w:rsidR="00E712FC">
        <w:rPr>
          <w:rFonts w:ascii="Book Antiqua" w:hAnsi="Book Antiqua"/>
          <w:bCs/>
          <w:color w:val="000000"/>
          <w:sz w:val="24"/>
          <w:szCs w:val="28"/>
        </w:rPr>
        <w:t>711</w:t>
      </w:r>
      <w:r w:rsidRPr="00A67BFF">
        <w:rPr>
          <w:rFonts w:ascii="Book Antiqua" w:hAnsi="Book Antiqua"/>
          <w:color w:val="000000"/>
          <w:sz w:val="24"/>
        </w:rPr>
        <w:t xml:space="preserve">) </w:t>
      </w:r>
      <w:r>
        <w:rPr>
          <w:rFonts w:ascii="Book Antiqua" w:hAnsi="Book Antiqua"/>
          <w:color w:val="000000"/>
          <w:sz w:val="24"/>
        </w:rPr>
        <w:t>pripadaju</w:t>
      </w:r>
      <w:r w:rsidRPr="00A67BFF">
        <w:rPr>
          <w:rFonts w:ascii="Book Antiqua" w:hAnsi="Book Antiqua"/>
          <w:color w:val="000000"/>
          <w:sz w:val="24"/>
        </w:rPr>
        <w:t>:</w:t>
      </w:r>
    </w:p>
    <w:p w14:paraId="168AB210" w14:textId="7B24873E" w:rsidR="00AF5BF6" w:rsidRPr="00A67BFF" w:rsidRDefault="00AF5BF6" w:rsidP="00AF5BF6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Odeljenje za teška krivična dela </w:t>
      </w:r>
      <w:r w:rsidR="00E712FC">
        <w:rPr>
          <w:rFonts w:ascii="Book Antiqua" w:hAnsi="Book Antiqua"/>
          <w:color w:val="000000"/>
          <w:sz w:val="24"/>
        </w:rPr>
        <w:t>11</w:t>
      </w:r>
      <w:r w:rsidR="0093572B">
        <w:rPr>
          <w:rFonts w:ascii="Book Antiqua" w:hAnsi="Book Antiqua"/>
          <w:color w:val="000000"/>
          <w:sz w:val="24"/>
        </w:rPr>
        <w:t>,</w:t>
      </w:r>
      <w:r w:rsidR="00E712FC">
        <w:rPr>
          <w:rFonts w:ascii="Book Antiqua" w:hAnsi="Book Antiqua"/>
          <w:color w:val="000000"/>
          <w:sz w:val="24"/>
        </w:rPr>
        <w:t>317</w:t>
      </w:r>
      <w:r>
        <w:rPr>
          <w:rFonts w:ascii="Book Antiqua" w:hAnsi="Book Antiqua"/>
          <w:color w:val="000000"/>
          <w:sz w:val="24"/>
        </w:rPr>
        <w:t xml:space="preserve"> ili </w:t>
      </w:r>
      <w:r w:rsidRPr="00A67BFF">
        <w:rPr>
          <w:rFonts w:ascii="Book Antiqua" w:hAnsi="Book Antiqua"/>
          <w:color w:val="000000"/>
          <w:sz w:val="24"/>
        </w:rPr>
        <w:t>1</w:t>
      </w:r>
      <w:r w:rsidR="006A0364">
        <w:rPr>
          <w:rFonts w:ascii="Book Antiqua" w:hAnsi="Book Antiqua"/>
          <w:color w:val="000000"/>
          <w:sz w:val="24"/>
        </w:rPr>
        <w:t>1</w:t>
      </w:r>
      <w:r w:rsidRPr="00A67BFF">
        <w:rPr>
          <w:rFonts w:ascii="Book Antiqua" w:hAnsi="Book Antiqua"/>
          <w:color w:val="000000"/>
          <w:sz w:val="24"/>
        </w:rPr>
        <w:t>.</w:t>
      </w:r>
      <w:r w:rsidR="0093572B">
        <w:rPr>
          <w:rFonts w:ascii="Book Antiqua" w:hAnsi="Book Antiqua"/>
          <w:color w:val="000000"/>
          <w:sz w:val="24"/>
        </w:rPr>
        <w:t>35</w:t>
      </w:r>
      <w:r w:rsidRPr="00A67BFF">
        <w:rPr>
          <w:rFonts w:ascii="Book Antiqua" w:hAnsi="Book Antiqua"/>
          <w:color w:val="000000"/>
          <w:sz w:val="24"/>
        </w:rPr>
        <w:t>%;</w:t>
      </w:r>
    </w:p>
    <w:p w14:paraId="61DDD6FE" w14:textId="772DD8EF" w:rsidR="00AF5BF6" w:rsidRPr="00A67BFF" w:rsidRDefault="00AF5BF6" w:rsidP="00AF5BF6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Odeljenje za maloletnike </w:t>
      </w:r>
      <w:r w:rsidR="006A0364">
        <w:rPr>
          <w:rFonts w:ascii="Book Antiqua" w:hAnsi="Book Antiqua"/>
          <w:color w:val="000000"/>
          <w:sz w:val="24"/>
        </w:rPr>
        <w:t>2</w:t>
      </w:r>
      <w:r w:rsidRPr="00A67BFF">
        <w:rPr>
          <w:rFonts w:ascii="Book Antiqua" w:hAnsi="Book Antiqua"/>
          <w:color w:val="000000"/>
          <w:sz w:val="24"/>
        </w:rPr>
        <w:t>,</w:t>
      </w:r>
      <w:r w:rsidR="00E712FC">
        <w:rPr>
          <w:rFonts w:ascii="Book Antiqua" w:hAnsi="Book Antiqua"/>
          <w:color w:val="000000"/>
          <w:sz w:val="24"/>
        </w:rPr>
        <w:t>294</w:t>
      </w:r>
      <w:r>
        <w:rPr>
          <w:rFonts w:ascii="Book Antiqua" w:hAnsi="Book Antiqua"/>
          <w:color w:val="000000"/>
          <w:sz w:val="24"/>
        </w:rPr>
        <w:t xml:space="preserve"> ili</w:t>
      </w:r>
      <w:r w:rsidR="006A0364">
        <w:rPr>
          <w:rFonts w:ascii="Book Antiqua" w:hAnsi="Book Antiqua"/>
          <w:color w:val="000000"/>
          <w:sz w:val="24"/>
        </w:rPr>
        <w:t xml:space="preserve"> 2</w:t>
      </w:r>
      <w:r w:rsidRPr="00A67BFF">
        <w:rPr>
          <w:rFonts w:ascii="Book Antiqua" w:hAnsi="Book Antiqua"/>
          <w:color w:val="000000"/>
          <w:sz w:val="24"/>
        </w:rPr>
        <w:t>.</w:t>
      </w:r>
      <w:r w:rsidR="0093572B">
        <w:rPr>
          <w:rFonts w:ascii="Book Antiqua" w:hAnsi="Book Antiqua"/>
          <w:color w:val="000000"/>
          <w:sz w:val="24"/>
        </w:rPr>
        <w:t>3</w:t>
      </w:r>
      <w:r w:rsidR="00E712FC">
        <w:rPr>
          <w:rFonts w:ascii="Book Antiqua" w:hAnsi="Book Antiqua"/>
          <w:color w:val="000000"/>
          <w:sz w:val="24"/>
        </w:rPr>
        <w:t>0</w:t>
      </w:r>
      <w:r>
        <w:rPr>
          <w:rFonts w:ascii="Book Antiqua" w:hAnsi="Book Antiqua"/>
          <w:color w:val="000000"/>
          <w:sz w:val="24"/>
        </w:rPr>
        <w:t>% i</w:t>
      </w:r>
      <w:r w:rsidRPr="00A67BFF">
        <w:rPr>
          <w:rFonts w:ascii="Book Antiqua" w:hAnsi="Book Antiqua"/>
          <w:color w:val="000000"/>
          <w:sz w:val="24"/>
        </w:rPr>
        <w:t xml:space="preserve"> </w:t>
      </w:r>
    </w:p>
    <w:p w14:paraId="168DBD8B" w14:textId="69423A67" w:rsidR="00AF5BF6" w:rsidRPr="00A67BFF" w:rsidRDefault="00AF5BF6" w:rsidP="00AF5BF6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Opšte odeljenje </w:t>
      </w:r>
      <w:r w:rsidR="00E712FC">
        <w:rPr>
          <w:rFonts w:ascii="Book Antiqua" w:hAnsi="Book Antiqua"/>
          <w:color w:val="000000"/>
          <w:sz w:val="24"/>
        </w:rPr>
        <w:t>86</w:t>
      </w:r>
      <w:r w:rsidRPr="00A67BFF">
        <w:rPr>
          <w:rFonts w:ascii="Book Antiqua" w:hAnsi="Book Antiqua"/>
          <w:color w:val="000000"/>
          <w:sz w:val="24"/>
        </w:rPr>
        <w:t>,</w:t>
      </w:r>
      <w:r w:rsidR="00E712FC">
        <w:rPr>
          <w:rFonts w:ascii="Book Antiqua" w:hAnsi="Book Antiqua"/>
          <w:color w:val="000000"/>
          <w:sz w:val="24"/>
        </w:rPr>
        <w:t>100</w:t>
      </w:r>
      <w:r>
        <w:rPr>
          <w:rFonts w:ascii="Book Antiqua" w:hAnsi="Book Antiqua"/>
          <w:color w:val="000000"/>
          <w:sz w:val="24"/>
        </w:rPr>
        <w:t xml:space="preserve"> ili</w:t>
      </w:r>
      <w:r w:rsidRPr="00A67BFF">
        <w:rPr>
          <w:rFonts w:ascii="Book Antiqua" w:hAnsi="Book Antiqua"/>
          <w:color w:val="000000"/>
          <w:sz w:val="24"/>
        </w:rPr>
        <w:t xml:space="preserve"> 8</w:t>
      </w:r>
      <w:r w:rsidR="006A0364">
        <w:rPr>
          <w:rFonts w:ascii="Book Antiqua" w:hAnsi="Book Antiqua"/>
          <w:color w:val="000000"/>
          <w:sz w:val="24"/>
        </w:rPr>
        <w:t>6</w:t>
      </w:r>
      <w:r w:rsidRPr="00A67BFF">
        <w:rPr>
          <w:rFonts w:ascii="Book Antiqua" w:hAnsi="Book Antiqua"/>
          <w:color w:val="000000"/>
          <w:sz w:val="24"/>
        </w:rPr>
        <w:t>.</w:t>
      </w:r>
      <w:r w:rsidR="00E712FC">
        <w:rPr>
          <w:rFonts w:ascii="Book Antiqua" w:hAnsi="Book Antiqua"/>
          <w:color w:val="000000"/>
          <w:sz w:val="24"/>
        </w:rPr>
        <w:t>35</w:t>
      </w:r>
      <w:r w:rsidRPr="00A67BFF">
        <w:rPr>
          <w:rFonts w:ascii="Book Antiqua" w:hAnsi="Book Antiqua"/>
          <w:color w:val="000000"/>
          <w:sz w:val="24"/>
        </w:rPr>
        <w:t xml:space="preserve">%.       </w:t>
      </w:r>
    </w:p>
    <w:p w14:paraId="56AD4D38" w14:textId="77777777" w:rsidR="00AF5BF6" w:rsidRPr="00A67BFF" w:rsidRDefault="00AF5BF6" w:rsidP="00AF5BF6">
      <w:pPr>
        <w:spacing w:after="0"/>
        <w:jc w:val="both"/>
        <w:rPr>
          <w:rFonts w:ascii="Book Antiqua" w:hAnsi="Book Antiqua"/>
          <w:bCs/>
          <w:color w:val="000000"/>
          <w:sz w:val="18"/>
          <w:szCs w:val="28"/>
        </w:rPr>
      </w:pPr>
    </w:p>
    <w:p w14:paraId="5178415F" w14:textId="7733553D" w:rsidR="00AF5BF6" w:rsidRDefault="00AF5BF6" w:rsidP="00AF5BF6">
      <w:pPr>
        <w:spacing w:after="0" w:line="240" w:lineRule="auto"/>
        <w:jc w:val="both"/>
        <w:rPr>
          <w:rFonts w:ascii="Book Antiqua" w:hAnsi="Book Antiqua"/>
          <w:bCs/>
          <w:color w:val="000000"/>
          <w:sz w:val="24"/>
          <w:szCs w:val="24"/>
        </w:rPr>
      </w:pPr>
      <w:r w:rsidRPr="00A67BFF">
        <w:rPr>
          <w:rFonts w:ascii="Book Antiqua" w:hAnsi="Book Antiqua"/>
          <w:bCs/>
          <w:color w:val="000000"/>
          <w:sz w:val="24"/>
          <w:szCs w:val="24"/>
        </w:rPr>
        <w:t xml:space="preserve">Struktura </w:t>
      </w:r>
      <w:r>
        <w:rPr>
          <w:rFonts w:ascii="Book Antiqua" w:hAnsi="Book Antiqua"/>
          <w:bCs/>
          <w:color w:val="000000"/>
          <w:sz w:val="24"/>
          <w:szCs w:val="24"/>
        </w:rPr>
        <w:t xml:space="preserve">krivičnih prijava – predmeta, prenošena, primljena u radu, rešena i nerešena na kraju </w:t>
      </w:r>
      <w:r w:rsidR="00E712FC">
        <w:rPr>
          <w:rFonts w:ascii="Book Antiqua" w:hAnsi="Book Antiqua"/>
          <w:bCs/>
          <w:color w:val="000000"/>
          <w:sz w:val="24"/>
          <w:szCs w:val="24"/>
        </w:rPr>
        <w:t xml:space="preserve">prve polovine </w:t>
      </w:r>
      <w:r>
        <w:rPr>
          <w:rFonts w:ascii="Book Antiqua" w:hAnsi="Book Antiqua"/>
          <w:bCs/>
          <w:color w:val="000000"/>
          <w:sz w:val="24"/>
          <w:szCs w:val="24"/>
        </w:rPr>
        <w:t>202</w:t>
      </w:r>
      <w:r w:rsidR="00E712FC">
        <w:rPr>
          <w:rFonts w:ascii="Book Antiqua" w:hAnsi="Book Antiqua"/>
          <w:bCs/>
          <w:color w:val="000000"/>
          <w:sz w:val="24"/>
          <w:szCs w:val="24"/>
        </w:rPr>
        <w:t>1</w:t>
      </w:r>
      <w:r w:rsidR="006A0364">
        <w:rPr>
          <w:rFonts w:ascii="Book Antiqua" w:hAnsi="Book Antiqua"/>
          <w:bCs/>
          <w:color w:val="000000"/>
          <w:sz w:val="24"/>
          <w:szCs w:val="24"/>
        </w:rPr>
        <w:t>.</w:t>
      </w:r>
      <w:r>
        <w:rPr>
          <w:rFonts w:ascii="Book Antiqua" w:hAnsi="Book Antiqua"/>
          <w:bCs/>
          <w:color w:val="000000"/>
          <w:sz w:val="24"/>
          <w:szCs w:val="24"/>
        </w:rPr>
        <w:t xml:space="preserve"> godine, prema odeljenjima OT-va izgleda kako sledi: </w:t>
      </w:r>
    </w:p>
    <w:p w14:paraId="0D70C629" w14:textId="77777777" w:rsidR="00AF5BF6" w:rsidRPr="00A67BFF" w:rsidRDefault="00AF5BF6" w:rsidP="00AF5BF6">
      <w:pPr>
        <w:spacing w:after="0" w:line="240" w:lineRule="auto"/>
        <w:jc w:val="both"/>
        <w:rPr>
          <w:rFonts w:ascii="Book Antiqua" w:hAnsi="Book Antiqua"/>
          <w:bCs/>
          <w:color w:val="000000"/>
          <w:sz w:val="24"/>
          <w:szCs w:val="24"/>
        </w:rPr>
      </w:pPr>
    </w:p>
    <w:p w14:paraId="3A6ED4E8" w14:textId="3F0F5DA6" w:rsidR="002451A7" w:rsidRPr="00A67BFF" w:rsidRDefault="004A2585" w:rsidP="00F5261F">
      <w:pPr>
        <w:spacing w:after="0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noProof/>
          <w:lang w:val="en-US"/>
        </w:rPr>
        <w:lastRenderedPageBreak/>
        <w:drawing>
          <wp:inline distT="0" distB="0" distL="0" distR="0" wp14:anchorId="4B887B34" wp14:editId="5700C9BA">
            <wp:extent cx="4572000" cy="2743200"/>
            <wp:effectExtent l="0" t="0" r="0" b="0"/>
            <wp:docPr id="63" name="Chart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2"/>
              </a:graphicData>
            </a:graphic>
          </wp:inline>
        </w:drawing>
      </w:r>
    </w:p>
    <w:p w14:paraId="48EAA318" w14:textId="31603475" w:rsidR="00AF5BF6" w:rsidRPr="00AF5BF6" w:rsidRDefault="00AF5BF6" w:rsidP="00AF5BF6">
      <w:pPr>
        <w:spacing w:after="0"/>
        <w:jc w:val="both"/>
        <w:rPr>
          <w:rFonts w:ascii="Book Antiqua" w:hAnsi="Book Antiqua"/>
          <w:sz w:val="20"/>
        </w:rPr>
      </w:pPr>
      <w:r w:rsidRPr="00AF5BF6">
        <w:rPr>
          <w:rFonts w:ascii="Book Antiqua" w:hAnsi="Book Antiqua"/>
          <w:sz w:val="20"/>
        </w:rPr>
        <w:t xml:space="preserve">Grafikoni </w:t>
      </w:r>
      <w:r w:rsidR="00E712FC">
        <w:rPr>
          <w:rFonts w:ascii="Book Antiqua" w:hAnsi="Book Antiqua"/>
          <w:sz w:val="20"/>
        </w:rPr>
        <w:t>48</w:t>
      </w:r>
      <w:r w:rsidRPr="00AF5BF6">
        <w:rPr>
          <w:rFonts w:ascii="Book Antiqua" w:hAnsi="Book Antiqua"/>
          <w:sz w:val="20"/>
        </w:rPr>
        <w:t xml:space="preserve">: Prijave-krivični predmeti nerešenih i primljenih u radu po odeljenjima. </w:t>
      </w:r>
    </w:p>
    <w:p w14:paraId="6C7FAF40" w14:textId="77777777" w:rsidR="00AF5BF6" w:rsidRPr="00AF5BF6" w:rsidRDefault="00AF5BF6" w:rsidP="00AF5BF6">
      <w:pPr>
        <w:spacing w:after="0"/>
        <w:jc w:val="both"/>
        <w:rPr>
          <w:rFonts w:ascii="Book Antiqua" w:hAnsi="Book Antiqua"/>
          <w:bCs/>
          <w:color w:val="000000"/>
          <w:sz w:val="24"/>
          <w:szCs w:val="28"/>
        </w:rPr>
      </w:pPr>
    </w:p>
    <w:p w14:paraId="79731ACA" w14:textId="4060F488" w:rsidR="00F5261F" w:rsidRPr="00A67BFF" w:rsidRDefault="00AF5BF6" w:rsidP="00AF5BF6">
      <w:pPr>
        <w:jc w:val="both"/>
        <w:rPr>
          <w:rFonts w:ascii="Book Antiqua" w:hAnsi="Book Antiqua"/>
          <w:color w:val="000000" w:themeColor="text1"/>
          <w:sz w:val="24"/>
        </w:rPr>
      </w:pPr>
      <w:r w:rsidRPr="00AF5BF6">
        <w:rPr>
          <w:rFonts w:ascii="Book Antiqua" w:hAnsi="Book Antiqua"/>
          <w:color w:val="000000"/>
          <w:sz w:val="24"/>
        </w:rPr>
        <w:t xml:space="preserve">Sledeći grafikon prikazuje razliku u broju primljenih predmeta u tri odeljenja OT-va tokom izveštajnog perioda između  </w:t>
      </w:r>
      <w:r w:rsidRPr="00AF5BF6">
        <w:rPr>
          <w:rFonts w:ascii="Book Antiqua" w:hAnsi="Book Antiqua"/>
          <w:color w:val="000000" w:themeColor="text1"/>
          <w:sz w:val="24"/>
        </w:rPr>
        <w:t>20</w:t>
      </w:r>
      <w:r w:rsidR="00E712FC">
        <w:rPr>
          <w:rFonts w:ascii="Book Antiqua" w:hAnsi="Book Antiqua"/>
          <w:color w:val="000000" w:themeColor="text1"/>
          <w:sz w:val="24"/>
        </w:rPr>
        <w:t>20</w:t>
      </w:r>
      <w:r w:rsidRPr="00AF5BF6">
        <w:rPr>
          <w:rFonts w:ascii="Book Antiqua" w:hAnsi="Book Antiqua"/>
          <w:color w:val="000000" w:themeColor="text1"/>
          <w:sz w:val="24"/>
        </w:rPr>
        <w:t xml:space="preserve"> i 202</w:t>
      </w:r>
      <w:r w:rsidR="00E712FC">
        <w:rPr>
          <w:rFonts w:ascii="Book Antiqua" w:hAnsi="Book Antiqua"/>
          <w:color w:val="000000" w:themeColor="text1"/>
          <w:sz w:val="24"/>
        </w:rPr>
        <w:t>1.</w:t>
      </w:r>
      <w:r w:rsidRPr="00AF5BF6">
        <w:rPr>
          <w:rFonts w:ascii="Book Antiqua" w:hAnsi="Book Antiqua"/>
          <w:color w:val="000000" w:themeColor="text1"/>
          <w:sz w:val="24"/>
        </w:rPr>
        <w:t xml:space="preserve"> godine</w:t>
      </w:r>
      <w:r w:rsidR="00F5261F" w:rsidRPr="00A67BFF">
        <w:rPr>
          <w:rFonts w:ascii="Book Antiqua" w:hAnsi="Book Antiqua"/>
          <w:color w:val="000000" w:themeColor="text1"/>
          <w:sz w:val="24"/>
        </w:rPr>
        <w:t>.</w:t>
      </w:r>
    </w:p>
    <w:p w14:paraId="4FD7B0FE" w14:textId="63437FB4" w:rsidR="00AF5BF6" w:rsidRPr="00AF5BF6" w:rsidRDefault="004A2585" w:rsidP="00AF5BF6">
      <w:pPr>
        <w:jc w:val="both"/>
        <w:rPr>
          <w:rFonts w:ascii="Book Antiqua" w:hAnsi="Book Antiqua"/>
          <w:color w:val="000000"/>
          <w:sz w:val="24"/>
        </w:rPr>
      </w:pPr>
      <w:r>
        <w:rPr>
          <w:noProof/>
          <w:lang w:val="en-US"/>
        </w:rPr>
        <w:drawing>
          <wp:inline distT="0" distB="0" distL="0" distR="0" wp14:anchorId="2F8700A5" wp14:editId="20C191A0">
            <wp:extent cx="6115050" cy="3277870"/>
            <wp:effectExtent l="57150" t="0" r="57150" b="113030"/>
            <wp:docPr id="64" name="Chart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inline>
        </w:drawing>
      </w:r>
      <w:r w:rsidR="00AF5BF6" w:rsidRPr="00AF5BF6">
        <w:rPr>
          <w:rFonts w:ascii="Book Antiqua" w:hAnsi="Book Antiqua"/>
          <w:sz w:val="20"/>
        </w:rPr>
        <w:t xml:space="preserve"> Grafikoni </w:t>
      </w:r>
      <w:r w:rsidR="0093572B">
        <w:rPr>
          <w:rFonts w:ascii="Book Antiqua" w:hAnsi="Book Antiqua"/>
          <w:sz w:val="20"/>
        </w:rPr>
        <w:t>61</w:t>
      </w:r>
      <w:r w:rsidR="00AF5BF6" w:rsidRPr="00AF5BF6">
        <w:rPr>
          <w:rFonts w:ascii="Book Antiqua" w:hAnsi="Book Antiqua"/>
          <w:sz w:val="20"/>
        </w:rPr>
        <w:t>: Razlika u broju prijave-predmeta primljenih u tri odeljenja tokom 20</w:t>
      </w:r>
      <w:r w:rsidR="00E712FC">
        <w:rPr>
          <w:rFonts w:ascii="Book Antiqua" w:hAnsi="Book Antiqua"/>
          <w:sz w:val="20"/>
        </w:rPr>
        <w:t>20</w:t>
      </w:r>
      <w:r w:rsidR="00AF5BF6" w:rsidRPr="00AF5BF6">
        <w:rPr>
          <w:rFonts w:ascii="Book Antiqua" w:hAnsi="Book Antiqua"/>
          <w:sz w:val="20"/>
        </w:rPr>
        <w:t xml:space="preserve"> i 202</w:t>
      </w:r>
      <w:r w:rsidR="00E712FC">
        <w:rPr>
          <w:rFonts w:ascii="Book Antiqua" w:hAnsi="Book Antiqua"/>
          <w:sz w:val="20"/>
        </w:rPr>
        <w:t>1</w:t>
      </w:r>
      <w:r w:rsidR="0093572B">
        <w:rPr>
          <w:rFonts w:ascii="Book Antiqua" w:hAnsi="Book Antiqua"/>
          <w:sz w:val="20"/>
        </w:rPr>
        <w:t>. godine</w:t>
      </w:r>
      <w:r w:rsidR="00AF5BF6" w:rsidRPr="00AF5BF6">
        <w:rPr>
          <w:rFonts w:ascii="Book Antiqua" w:hAnsi="Book Antiqua"/>
          <w:sz w:val="20"/>
        </w:rPr>
        <w:t>.</w:t>
      </w:r>
    </w:p>
    <w:p w14:paraId="20ADD29F" w14:textId="61B92CC9" w:rsidR="00AF5BF6" w:rsidRPr="00AF5BF6" w:rsidRDefault="00AF5BF6" w:rsidP="00AF5BF6">
      <w:pPr>
        <w:spacing w:before="240"/>
        <w:jc w:val="both"/>
        <w:rPr>
          <w:rFonts w:ascii="Book Antiqua" w:hAnsi="Book Antiqua"/>
          <w:bCs/>
          <w:color w:val="000000" w:themeColor="text1"/>
          <w:sz w:val="24"/>
        </w:rPr>
      </w:pPr>
      <w:r w:rsidRPr="00AF5BF6">
        <w:rPr>
          <w:rFonts w:ascii="Book Antiqua" w:hAnsi="Book Antiqua"/>
          <w:color w:val="000000" w:themeColor="text1"/>
          <w:sz w:val="24"/>
        </w:rPr>
        <w:t xml:space="preserve">Broj krivičnih prijava u OTKD primljena u radu tokom </w:t>
      </w:r>
      <w:r w:rsidR="005723EF">
        <w:rPr>
          <w:rFonts w:ascii="Book Antiqua" w:hAnsi="Book Antiqua"/>
          <w:color w:val="000000" w:themeColor="text1"/>
          <w:sz w:val="24"/>
        </w:rPr>
        <w:t xml:space="preserve">prve polovine </w:t>
      </w:r>
      <w:r w:rsidRPr="00AF5BF6">
        <w:rPr>
          <w:rFonts w:ascii="Book Antiqua" w:hAnsi="Book Antiqua"/>
          <w:color w:val="000000" w:themeColor="text1"/>
          <w:sz w:val="24"/>
        </w:rPr>
        <w:t>202</w:t>
      </w:r>
      <w:r w:rsidR="005723EF">
        <w:rPr>
          <w:rFonts w:ascii="Book Antiqua" w:hAnsi="Book Antiqua"/>
          <w:color w:val="000000" w:themeColor="text1"/>
          <w:sz w:val="24"/>
        </w:rPr>
        <w:t>1</w:t>
      </w:r>
      <w:r w:rsidRPr="00AF5BF6">
        <w:rPr>
          <w:rFonts w:ascii="Book Antiqua" w:hAnsi="Book Antiqua"/>
          <w:color w:val="000000" w:themeColor="text1"/>
          <w:sz w:val="24"/>
        </w:rPr>
        <w:t xml:space="preserve"> god., u odnosu na isti period 20</w:t>
      </w:r>
      <w:r w:rsidR="005723EF">
        <w:rPr>
          <w:rFonts w:ascii="Book Antiqua" w:hAnsi="Book Antiqua"/>
          <w:color w:val="000000" w:themeColor="text1"/>
          <w:sz w:val="24"/>
        </w:rPr>
        <w:t>20.</w:t>
      </w:r>
      <w:r w:rsidRPr="00AF5BF6">
        <w:rPr>
          <w:rFonts w:ascii="Book Antiqua" w:hAnsi="Book Antiqua"/>
          <w:color w:val="000000" w:themeColor="text1"/>
          <w:sz w:val="24"/>
        </w:rPr>
        <w:t xml:space="preserve"> godine, </w:t>
      </w:r>
      <w:r w:rsidR="00FE107A">
        <w:rPr>
          <w:rFonts w:ascii="Book Antiqua" w:hAnsi="Book Antiqua"/>
          <w:color w:val="000000" w:themeColor="text1"/>
          <w:sz w:val="24"/>
        </w:rPr>
        <w:t xml:space="preserve">je </w:t>
      </w:r>
      <w:r w:rsidR="0093572B">
        <w:rPr>
          <w:rFonts w:ascii="Book Antiqua" w:hAnsi="Book Antiqua"/>
          <w:b/>
          <w:i/>
          <w:color w:val="00B0F0"/>
          <w:sz w:val="24"/>
          <w:u w:val="single"/>
        </w:rPr>
        <w:t xml:space="preserve">povećan </w:t>
      </w:r>
      <w:r w:rsidRPr="00AF5BF6">
        <w:rPr>
          <w:rFonts w:ascii="Book Antiqua" w:hAnsi="Book Antiqua"/>
          <w:color w:val="000000" w:themeColor="text1"/>
          <w:sz w:val="24"/>
        </w:rPr>
        <w:t xml:space="preserve">za </w:t>
      </w:r>
      <w:r w:rsidR="005723EF">
        <w:rPr>
          <w:rFonts w:ascii="Book Antiqua" w:hAnsi="Book Antiqua"/>
          <w:color w:val="000000" w:themeColor="text1"/>
          <w:sz w:val="24"/>
        </w:rPr>
        <w:t>827</w:t>
      </w:r>
      <w:r w:rsidRPr="00AF5BF6">
        <w:rPr>
          <w:rFonts w:ascii="Book Antiqua" w:hAnsi="Book Antiqua"/>
          <w:color w:val="000000" w:themeColor="text1"/>
          <w:sz w:val="24"/>
        </w:rPr>
        <w:t xml:space="preserve"> krivičnih prijava ili </w:t>
      </w:r>
      <w:r w:rsidR="005723EF">
        <w:rPr>
          <w:rFonts w:ascii="Book Antiqua" w:hAnsi="Book Antiqua"/>
          <w:color w:val="000000" w:themeColor="text1"/>
          <w:sz w:val="24"/>
        </w:rPr>
        <w:t>39.30</w:t>
      </w:r>
      <w:r w:rsidRPr="00AF5BF6">
        <w:rPr>
          <w:rFonts w:ascii="Book Antiqua" w:hAnsi="Book Antiqua"/>
          <w:bCs/>
          <w:color w:val="000000" w:themeColor="text1"/>
          <w:sz w:val="24"/>
        </w:rPr>
        <w:t>%.</w:t>
      </w:r>
    </w:p>
    <w:p w14:paraId="4775E924" w14:textId="64BBFE7B" w:rsidR="00AF5BF6" w:rsidRPr="00AF5BF6" w:rsidRDefault="00AF5BF6" w:rsidP="00AF5BF6">
      <w:pPr>
        <w:jc w:val="both"/>
        <w:rPr>
          <w:rFonts w:ascii="Book Antiqua" w:hAnsi="Book Antiqua"/>
          <w:bCs/>
          <w:color w:val="000000" w:themeColor="text1"/>
          <w:sz w:val="24"/>
        </w:rPr>
      </w:pPr>
      <w:r w:rsidRPr="00AF5BF6">
        <w:rPr>
          <w:rFonts w:ascii="Book Antiqua" w:hAnsi="Book Antiqua"/>
          <w:color w:val="000000" w:themeColor="text1"/>
          <w:sz w:val="24"/>
        </w:rPr>
        <w:t xml:space="preserve">Broj krivičnih prijava u OM primljenih u radu tokom </w:t>
      </w:r>
      <w:r w:rsidR="005723EF">
        <w:rPr>
          <w:rFonts w:ascii="Book Antiqua" w:hAnsi="Book Antiqua"/>
          <w:color w:val="000000" w:themeColor="text1"/>
          <w:sz w:val="24"/>
        </w:rPr>
        <w:t xml:space="preserve">prve polovine </w:t>
      </w:r>
      <w:r w:rsidR="005723EF" w:rsidRPr="00AF5BF6">
        <w:rPr>
          <w:rFonts w:ascii="Book Antiqua" w:hAnsi="Book Antiqua"/>
          <w:color w:val="000000" w:themeColor="text1"/>
          <w:sz w:val="24"/>
        </w:rPr>
        <w:t>202</w:t>
      </w:r>
      <w:r w:rsidR="005723EF">
        <w:rPr>
          <w:rFonts w:ascii="Book Antiqua" w:hAnsi="Book Antiqua"/>
          <w:color w:val="000000" w:themeColor="text1"/>
          <w:sz w:val="24"/>
        </w:rPr>
        <w:t>1</w:t>
      </w:r>
      <w:r w:rsidR="005723EF" w:rsidRPr="00AF5BF6">
        <w:rPr>
          <w:rFonts w:ascii="Book Antiqua" w:hAnsi="Book Antiqua"/>
          <w:color w:val="000000" w:themeColor="text1"/>
          <w:sz w:val="24"/>
        </w:rPr>
        <w:t xml:space="preserve"> god., u odnosu na isti period 20</w:t>
      </w:r>
      <w:r w:rsidR="005723EF">
        <w:rPr>
          <w:rFonts w:ascii="Book Antiqua" w:hAnsi="Book Antiqua"/>
          <w:color w:val="000000" w:themeColor="text1"/>
          <w:sz w:val="24"/>
        </w:rPr>
        <w:t>20.</w:t>
      </w:r>
      <w:r w:rsidR="005723EF" w:rsidRPr="00AF5BF6">
        <w:rPr>
          <w:rFonts w:ascii="Book Antiqua" w:hAnsi="Book Antiqua"/>
          <w:color w:val="000000" w:themeColor="text1"/>
          <w:sz w:val="24"/>
        </w:rPr>
        <w:t xml:space="preserve"> godine</w:t>
      </w:r>
      <w:r w:rsidRPr="00AF5BF6">
        <w:rPr>
          <w:rFonts w:ascii="Book Antiqua" w:hAnsi="Book Antiqua"/>
          <w:color w:val="000000" w:themeColor="text1"/>
          <w:sz w:val="24"/>
        </w:rPr>
        <w:t>,</w:t>
      </w:r>
      <w:r w:rsidR="00FE107A">
        <w:rPr>
          <w:rFonts w:ascii="Book Antiqua" w:hAnsi="Book Antiqua"/>
          <w:color w:val="000000" w:themeColor="text1"/>
          <w:sz w:val="24"/>
        </w:rPr>
        <w:t xml:space="preserve"> je</w:t>
      </w:r>
      <w:r w:rsidRPr="00AF5BF6">
        <w:rPr>
          <w:rFonts w:ascii="Book Antiqua" w:hAnsi="Book Antiqua"/>
          <w:color w:val="000000" w:themeColor="text1"/>
          <w:sz w:val="24"/>
        </w:rPr>
        <w:t xml:space="preserve"> </w:t>
      </w:r>
      <w:r w:rsidR="005723EF">
        <w:rPr>
          <w:rFonts w:ascii="Book Antiqua" w:hAnsi="Book Antiqua"/>
          <w:b/>
          <w:i/>
          <w:color w:val="00B0F0"/>
          <w:sz w:val="24"/>
          <w:u w:val="single"/>
        </w:rPr>
        <w:t>povećan</w:t>
      </w:r>
      <w:r w:rsidR="0093572B" w:rsidRPr="00AF5BF6">
        <w:rPr>
          <w:rFonts w:ascii="Book Antiqua" w:hAnsi="Book Antiqua"/>
          <w:color w:val="000000" w:themeColor="text1"/>
          <w:sz w:val="24"/>
        </w:rPr>
        <w:t xml:space="preserve"> </w:t>
      </w:r>
      <w:r w:rsidRPr="00AF5BF6">
        <w:rPr>
          <w:rFonts w:ascii="Book Antiqua" w:hAnsi="Book Antiqua"/>
          <w:color w:val="000000" w:themeColor="text1"/>
          <w:sz w:val="24"/>
        </w:rPr>
        <w:t xml:space="preserve">za </w:t>
      </w:r>
      <w:r w:rsidR="005723EF">
        <w:rPr>
          <w:rFonts w:ascii="Book Antiqua" w:hAnsi="Book Antiqua"/>
          <w:color w:val="000000" w:themeColor="text1"/>
          <w:sz w:val="24"/>
        </w:rPr>
        <w:t>233</w:t>
      </w:r>
      <w:r w:rsidRPr="00AF5BF6">
        <w:rPr>
          <w:rFonts w:ascii="Book Antiqua" w:hAnsi="Book Antiqua"/>
          <w:color w:val="000000" w:themeColor="text1"/>
          <w:sz w:val="24"/>
        </w:rPr>
        <w:t xml:space="preserve"> krivičnih prijava ili  3</w:t>
      </w:r>
      <w:r w:rsidR="005723EF">
        <w:rPr>
          <w:rFonts w:ascii="Book Antiqua" w:hAnsi="Book Antiqua"/>
          <w:color w:val="000000" w:themeColor="text1"/>
          <w:sz w:val="24"/>
        </w:rPr>
        <w:t>0.06</w:t>
      </w:r>
      <w:r w:rsidRPr="00AF5BF6">
        <w:rPr>
          <w:rFonts w:ascii="Book Antiqua" w:hAnsi="Book Antiqua"/>
          <w:bCs/>
          <w:color w:val="000000" w:themeColor="text1"/>
          <w:sz w:val="24"/>
        </w:rPr>
        <w:t>%.</w:t>
      </w:r>
    </w:p>
    <w:p w14:paraId="117DD995" w14:textId="41EFC8B6" w:rsidR="00AF5BF6" w:rsidRPr="00AF5BF6" w:rsidRDefault="00AF5BF6" w:rsidP="00AF5BF6">
      <w:pPr>
        <w:jc w:val="both"/>
        <w:rPr>
          <w:rFonts w:ascii="Book Antiqua" w:hAnsi="Book Antiqua"/>
          <w:bCs/>
          <w:color w:val="000000" w:themeColor="text1"/>
          <w:sz w:val="24"/>
        </w:rPr>
      </w:pPr>
      <w:r w:rsidRPr="00AF5BF6">
        <w:rPr>
          <w:rFonts w:ascii="Book Antiqua" w:hAnsi="Book Antiqua"/>
          <w:color w:val="000000" w:themeColor="text1"/>
          <w:sz w:val="24"/>
        </w:rPr>
        <w:lastRenderedPageBreak/>
        <w:t xml:space="preserve">Broj krivičnih prijava u OO primljenih u radu tokom </w:t>
      </w:r>
      <w:r w:rsidR="005723EF">
        <w:rPr>
          <w:rFonts w:ascii="Book Antiqua" w:hAnsi="Book Antiqua"/>
          <w:color w:val="000000" w:themeColor="text1"/>
          <w:sz w:val="24"/>
        </w:rPr>
        <w:t xml:space="preserve">prve polovine </w:t>
      </w:r>
      <w:r w:rsidR="005723EF" w:rsidRPr="00AF5BF6">
        <w:rPr>
          <w:rFonts w:ascii="Book Antiqua" w:hAnsi="Book Antiqua"/>
          <w:color w:val="000000" w:themeColor="text1"/>
          <w:sz w:val="24"/>
        </w:rPr>
        <w:t>202</w:t>
      </w:r>
      <w:r w:rsidR="005723EF">
        <w:rPr>
          <w:rFonts w:ascii="Book Antiqua" w:hAnsi="Book Antiqua"/>
          <w:color w:val="000000" w:themeColor="text1"/>
          <w:sz w:val="24"/>
        </w:rPr>
        <w:t>1</w:t>
      </w:r>
      <w:r w:rsidR="005723EF" w:rsidRPr="00AF5BF6">
        <w:rPr>
          <w:rFonts w:ascii="Book Antiqua" w:hAnsi="Book Antiqua"/>
          <w:color w:val="000000" w:themeColor="text1"/>
          <w:sz w:val="24"/>
        </w:rPr>
        <w:t xml:space="preserve"> god., u odnosu na isti period 20</w:t>
      </w:r>
      <w:r w:rsidR="005723EF">
        <w:rPr>
          <w:rFonts w:ascii="Book Antiqua" w:hAnsi="Book Antiqua"/>
          <w:color w:val="000000" w:themeColor="text1"/>
          <w:sz w:val="24"/>
        </w:rPr>
        <w:t>20.</w:t>
      </w:r>
      <w:r w:rsidR="005723EF" w:rsidRPr="00AF5BF6">
        <w:rPr>
          <w:rFonts w:ascii="Book Antiqua" w:hAnsi="Book Antiqua"/>
          <w:color w:val="000000" w:themeColor="text1"/>
          <w:sz w:val="24"/>
        </w:rPr>
        <w:t xml:space="preserve"> godine</w:t>
      </w:r>
      <w:r w:rsidRPr="00AF5BF6">
        <w:rPr>
          <w:rFonts w:ascii="Book Antiqua" w:hAnsi="Book Antiqua"/>
          <w:color w:val="000000" w:themeColor="text1"/>
          <w:sz w:val="24"/>
        </w:rPr>
        <w:t>,</w:t>
      </w:r>
      <w:r w:rsidR="00FE107A">
        <w:rPr>
          <w:rFonts w:ascii="Book Antiqua" w:hAnsi="Book Antiqua"/>
          <w:color w:val="000000" w:themeColor="text1"/>
          <w:sz w:val="24"/>
        </w:rPr>
        <w:t xml:space="preserve"> je</w:t>
      </w:r>
      <w:r w:rsidRPr="00AF5BF6">
        <w:rPr>
          <w:rFonts w:ascii="Book Antiqua" w:hAnsi="Book Antiqua"/>
          <w:color w:val="000000" w:themeColor="text1"/>
          <w:sz w:val="24"/>
        </w:rPr>
        <w:t xml:space="preserve"> </w:t>
      </w:r>
      <w:r w:rsidR="005723EF">
        <w:rPr>
          <w:rFonts w:ascii="Book Antiqua" w:hAnsi="Book Antiqua"/>
          <w:b/>
          <w:i/>
          <w:color w:val="00B0F0"/>
          <w:sz w:val="24"/>
          <w:u w:val="single"/>
        </w:rPr>
        <w:t>povećan</w:t>
      </w:r>
      <w:r w:rsidR="0093572B" w:rsidRPr="00AF5BF6">
        <w:rPr>
          <w:rFonts w:ascii="Book Antiqua" w:hAnsi="Book Antiqua"/>
          <w:color w:val="000000" w:themeColor="text1"/>
          <w:sz w:val="24"/>
        </w:rPr>
        <w:t xml:space="preserve"> </w:t>
      </w:r>
      <w:r w:rsidRPr="00AF5BF6">
        <w:rPr>
          <w:rFonts w:ascii="Book Antiqua" w:hAnsi="Book Antiqua"/>
          <w:color w:val="000000" w:themeColor="text1"/>
          <w:sz w:val="24"/>
        </w:rPr>
        <w:t xml:space="preserve">za </w:t>
      </w:r>
      <w:r w:rsidR="005723EF">
        <w:rPr>
          <w:rFonts w:ascii="Book Antiqua" w:hAnsi="Book Antiqua"/>
          <w:color w:val="000000" w:themeColor="text1"/>
          <w:sz w:val="24"/>
        </w:rPr>
        <w:t>3</w:t>
      </w:r>
      <w:r w:rsidR="00FE107A">
        <w:rPr>
          <w:rFonts w:ascii="Book Antiqua" w:hAnsi="Book Antiqua"/>
          <w:color w:val="000000" w:themeColor="text1"/>
          <w:sz w:val="24"/>
        </w:rPr>
        <w:t>,</w:t>
      </w:r>
      <w:r w:rsidR="005723EF">
        <w:rPr>
          <w:rFonts w:ascii="Book Antiqua" w:hAnsi="Book Antiqua"/>
          <w:color w:val="000000" w:themeColor="text1"/>
          <w:sz w:val="24"/>
        </w:rPr>
        <w:t>435</w:t>
      </w:r>
      <w:r w:rsidRPr="00AF5BF6">
        <w:rPr>
          <w:rFonts w:ascii="Book Antiqua" w:hAnsi="Book Antiqua"/>
          <w:color w:val="000000" w:themeColor="text1"/>
          <w:sz w:val="24"/>
        </w:rPr>
        <w:t xml:space="preserve"> krivičnih prijava ili  </w:t>
      </w:r>
      <w:r w:rsidR="0093572B">
        <w:rPr>
          <w:rFonts w:ascii="Book Antiqua" w:hAnsi="Book Antiqua"/>
          <w:color w:val="000000" w:themeColor="text1"/>
          <w:sz w:val="24"/>
        </w:rPr>
        <w:t>25</w:t>
      </w:r>
      <w:r w:rsidRPr="00AF5BF6">
        <w:rPr>
          <w:rFonts w:ascii="Book Antiqua" w:hAnsi="Book Antiqua"/>
          <w:color w:val="000000" w:themeColor="text1"/>
          <w:sz w:val="24"/>
        </w:rPr>
        <w:t>.</w:t>
      </w:r>
      <w:r w:rsidR="005723EF">
        <w:rPr>
          <w:rFonts w:ascii="Book Antiqua" w:hAnsi="Book Antiqua"/>
          <w:color w:val="000000" w:themeColor="text1"/>
          <w:sz w:val="24"/>
        </w:rPr>
        <w:t>07</w:t>
      </w:r>
      <w:r w:rsidRPr="00AF5BF6">
        <w:rPr>
          <w:rFonts w:ascii="Book Antiqua" w:hAnsi="Book Antiqua"/>
          <w:bCs/>
          <w:color w:val="000000" w:themeColor="text1"/>
          <w:sz w:val="24"/>
        </w:rPr>
        <w:t>%.</w:t>
      </w:r>
    </w:p>
    <w:p w14:paraId="3450EA7A" w14:textId="4F5C2CB5" w:rsidR="00F5261F" w:rsidRDefault="00AF5BF6" w:rsidP="00AF5BF6">
      <w:pPr>
        <w:jc w:val="both"/>
        <w:rPr>
          <w:rFonts w:ascii="Book Antiqua" w:hAnsi="Book Antiqua"/>
          <w:color w:val="000000" w:themeColor="text1"/>
          <w:sz w:val="24"/>
        </w:rPr>
      </w:pPr>
      <w:r w:rsidRPr="00AF5BF6">
        <w:rPr>
          <w:rFonts w:ascii="Book Antiqua" w:hAnsi="Book Antiqua"/>
          <w:color w:val="000000" w:themeColor="text1"/>
          <w:sz w:val="24"/>
        </w:rPr>
        <w:t xml:space="preserve">Razlika u broju rešenih predmeta u sva tri Odeljenja OT-va tokom </w:t>
      </w:r>
      <w:r w:rsidR="005723EF">
        <w:rPr>
          <w:rFonts w:ascii="Book Antiqua" w:hAnsi="Book Antiqua"/>
          <w:color w:val="000000" w:themeColor="text1"/>
          <w:sz w:val="24"/>
        </w:rPr>
        <w:t xml:space="preserve">prve polovine </w:t>
      </w:r>
      <w:r w:rsidRPr="00AF5BF6">
        <w:rPr>
          <w:rFonts w:ascii="Book Antiqua" w:hAnsi="Book Antiqua"/>
          <w:color w:val="000000" w:themeColor="text1"/>
          <w:sz w:val="24"/>
        </w:rPr>
        <w:t>20</w:t>
      </w:r>
      <w:r w:rsidR="005723EF">
        <w:rPr>
          <w:rFonts w:ascii="Book Antiqua" w:hAnsi="Book Antiqua"/>
          <w:color w:val="000000" w:themeColor="text1"/>
          <w:sz w:val="24"/>
        </w:rPr>
        <w:t>20</w:t>
      </w:r>
      <w:r w:rsidRPr="00AF5BF6">
        <w:rPr>
          <w:rFonts w:ascii="Book Antiqua" w:hAnsi="Book Antiqua"/>
          <w:color w:val="000000" w:themeColor="text1"/>
          <w:sz w:val="24"/>
        </w:rPr>
        <w:t xml:space="preserve"> i 202</w:t>
      </w:r>
      <w:r w:rsidR="005723EF">
        <w:rPr>
          <w:rFonts w:ascii="Book Antiqua" w:hAnsi="Book Antiqua"/>
          <w:color w:val="000000" w:themeColor="text1"/>
          <w:sz w:val="24"/>
        </w:rPr>
        <w:t>1</w:t>
      </w:r>
      <w:r w:rsidRPr="00AF5BF6">
        <w:rPr>
          <w:rFonts w:ascii="Book Antiqua" w:hAnsi="Book Antiqua"/>
          <w:color w:val="000000" w:themeColor="text1"/>
          <w:sz w:val="24"/>
        </w:rPr>
        <w:t xml:space="preserve"> godine</w:t>
      </w:r>
      <w:r>
        <w:rPr>
          <w:rFonts w:ascii="Book Antiqua" w:hAnsi="Book Antiqua"/>
          <w:color w:val="000000" w:themeColor="text1"/>
          <w:sz w:val="24"/>
        </w:rPr>
        <w:t>, prikazana je na sledeči nacin</w:t>
      </w:r>
      <w:r w:rsidR="00F5261F" w:rsidRPr="00A67BFF">
        <w:rPr>
          <w:rFonts w:ascii="Book Antiqua" w:hAnsi="Book Antiqua"/>
          <w:color w:val="000000" w:themeColor="text1"/>
          <w:sz w:val="24"/>
        </w:rPr>
        <w:t>:</w:t>
      </w:r>
    </w:p>
    <w:p w14:paraId="1F400B36" w14:textId="4FBF5D4C" w:rsidR="00FE107A" w:rsidRPr="00A67BFF" w:rsidRDefault="004A2585" w:rsidP="00AF5BF6">
      <w:pPr>
        <w:jc w:val="both"/>
        <w:rPr>
          <w:rFonts w:ascii="Book Antiqua" w:hAnsi="Book Antiqua"/>
          <w:color w:val="000000" w:themeColor="text1"/>
          <w:sz w:val="24"/>
        </w:rPr>
      </w:pPr>
      <w:r>
        <w:rPr>
          <w:noProof/>
          <w:lang w:val="en-US"/>
        </w:rPr>
        <w:drawing>
          <wp:inline distT="0" distB="0" distL="0" distR="0" wp14:anchorId="7B6B0E2A" wp14:editId="71C89D08">
            <wp:extent cx="6115050" cy="3381375"/>
            <wp:effectExtent l="0" t="0" r="0" b="9525"/>
            <wp:docPr id="66" name="Chart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"/>
              </a:graphicData>
            </a:graphic>
          </wp:inline>
        </w:drawing>
      </w:r>
    </w:p>
    <w:p w14:paraId="76FAD5A1" w14:textId="623CAF76" w:rsidR="00AF5BF6" w:rsidRPr="00AF5BF6" w:rsidRDefault="00AF5BF6" w:rsidP="00AF5BF6">
      <w:pPr>
        <w:jc w:val="both"/>
        <w:rPr>
          <w:rFonts w:ascii="Book Antiqua" w:hAnsi="Book Antiqua"/>
          <w:color w:val="FF0000"/>
          <w:sz w:val="24"/>
        </w:rPr>
      </w:pPr>
      <w:r w:rsidRPr="00AF5BF6">
        <w:rPr>
          <w:rFonts w:ascii="Book Antiqua" w:hAnsi="Book Antiqua"/>
          <w:sz w:val="20"/>
        </w:rPr>
        <w:t xml:space="preserve"> Grafikoni </w:t>
      </w:r>
      <w:r w:rsidR="005723EF">
        <w:rPr>
          <w:rFonts w:ascii="Book Antiqua" w:hAnsi="Book Antiqua"/>
          <w:sz w:val="20"/>
        </w:rPr>
        <w:t>50</w:t>
      </w:r>
      <w:r w:rsidRPr="00AF5BF6">
        <w:rPr>
          <w:rFonts w:ascii="Book Antiqua" w:hAnsi="Book Antiqua"/>
          <w:sz w:val="20"/>
        </w:rPr>
        <w:t xml:space="preserve">: Razlika rešenih predmeta u tri odeljenja tokom </w:t>
      </w:r>
      <w:r w:rsidR="005723EF">
        <w:rPr>
          <w:rFonts w:ascii="Book Antiqua" w:hAnsi="Book Antiqua"/>
          <w:sz w:val="20"/>
        </w:rPr>
        <w:t>prve polovine</w:t>
      </w:r>
      <w:r w:rsidRPr="00AF5BF6">
        <w:rPr>
          <w:rFonts w:ascii="Book Antiqua" w:hAnsi="Book Antiqua"/>
          <w:sz w:val="20"/>
        </w:rPr>
        <w:t xml:space="preserve"> 20</w:t>
      </w:r>
      <w:r w:rsidR="004A2585">
        <w:rPr>
          <w:rFonts w:ascii="Book Antiqua" w:hAnsi="Book Antiqua"/>
          <w:sz w:val="20"/>
        </w:rPr>
        <w:t>20</w:t>
      </w:r>
      <w:r w:rsidR="005723EF">
        <w:rPr>
          <w:rFonts w:ascii="Book Antiqua" w:hAnsi="Book Antiqua"/>
          <w:sz w:val="20"/>
        </w:rPr>
        <w:t>.</w:t>
      </w:r>
      <w:r w:rsidRPr="00AF5BF6">
        <w:rPr>
          <w:rFonts w:ascii="Book Antiqua" w:hAnsi="Book Antiqua"/>
          <w:sz w:val="20"/>
        </w:rPr>
        <w:t xml:space="preserve"> i 202</w:t>
      </w:r>
      <w:r w:rsidR="004A2585">
        <w:rPr>
          <w:rFonts w:ascii="Book Antiqua" w:hAnsi="Book Antiqua"/>
          <w:sz w:val="20"/>
        </w:rPr>
        <w:t>1</w:t>
      </w:r>
      <w:r w:rsidR="0093572B">
        <w:rPr>
          <w:rFonts w:ascii="Book Antiqua" w:hAnsi="Book Antiqua"/>
          <w:sz w:val="20"/>
        </w:rPr>
        <w:t>. godine</w:t>
      </w:r>
      <w:r w:rsidRPr="00AF5BF6">
        <w:rPr>
          <w:rFonts w:ascii="Book Antiqua" w:hAnsi="Book Antiqua"/>
          <w:sz w:val="20"/>
        </w:rPr>
        <w:t>.</w:t>
      </w:r>
    </w:p>
    <w:p w14:paraId="0FE2787A" w14:textId="10217FCA" w:rsidR="00AF5BF6" w:rsidRPr="00AF5BF6" w:rsidRDefault="00AF5BF6" w:rsidP="00AF5BF6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Book Antiqua" w:hAnsi="Book Antiqua"/>
          <w:color w:val="000000"/>
          <w:sz w:val="24"/>
        </w:rPr>
      </w:pPr>
      <w:r w:rsidRPr="00AF5BF6">
        <w:rPr>
          <w:rFonts w:ascii="Book Antiqua" w:hAnsi="Book Antiqua"/>
          <w:color w:val="000000"/>
          <w:sz w:val="24"/>
        </w:rPr>
        <w:t>Broj krivičnih prijava – predmeta u OTKD OT-va</w:t>
      </w:r>
      <w:r w:rsidR="00FE107A">
        <w:rPr>
          <w:rFonts w:ascii="Book Antiqua" w:hAnsi="Book Antiqua"/>
          <w:color w:val="000000"/>
          <w:sz w:val="24"/>
        </w:rPr>
        <w:t xml:space="preserve"> koji je rešen je</w:t>
      </w:r>
      <w:r w:rsidRPr="00AF5BF6">
        <w:rPr>
          <w:rFonts w:ascii="Book Antiqua" w:hAnsi="Book Antiqua"/>
          <w:color w:val="000000"/>
          <w:sz w:val="24"/>
        </w:rPr>
        <w:t xml:space="preserve"> </w:t>
      </w:r>
      <w:r w:rsidR="005723EF">
        <w:rPr>
          <w:rFonts w:ascii="Book Antiqua" w:hAnsi="Book Antiqua"/>
          <w:i/>
          <w:color w:val="5B9BD5" w:themeColor="accent1"/>
          <w:sz w:val="28"/>
          <w:szCs w:val="28"/>
          <w:u w:val="single"/>
        </w:rPr>
        <w:t>povećan</w:t>
      </w:r>
      <w:r w:rsidRPr="00AF5BF6">
        <w:rPr>
          <w:rFonts w:ascii="Book Antiqua" w:hAnsi="Book Antiqua"/>
          <w:color w:val="5B9BD5" w:themeColor="accent1"/>
          <w:sz w:val="24"/>
        </w:rPr>
        <w:t xml:space="preserve"> </w:t>
      </w:r>
      <w:r w:rsidRPr="00AF5BF6">
        <w:rPr>
          <w:rFonts w:ascii="Book Antiqua" w:hAnsi="Book Antiqua"/>
          <w:color w:val="000000"/>
          <w:sz w:val="24"/>
        </w:rPr>
        <w:t xml:space="preserve">za </w:t>
      </w:r>
      <w:r w:rsidR="005723EF">
        <w:rPr>
          <w:rFonts w:ascii="Book Antiqua" w:hAnsi="Book Antiqua"/>
          <w:color w:val="000000"/>
          <w:sz w:val="24"/>
        </w:rPr>
        <w:t>361</w:t>
      </w:r>
      <w:r w:rsidRPr="00AF5BF6">
        <w:rPr>
          <w:rFonts w:ascii="Book Antiqua" w:hAnsi="Book Antiqua"/>
          <w:color w:val="000000"/>
          <w:sz w:val="24"/>
        </w:rPr>
        <w:t xml:space="preserve"> ili </w:t>
      </w:r>
      <w:r w:rsidR="0093572B">
        <w:rPr>
          <w:rFonts w:ascii="Book Antiqua" w:hAnsi="Book Antiqua"/>
          <w:color w:val="000000"/>
          <w:sz w:val="24"/>
        </w:rPr>
        <w:t>1</w:t>
      </w:r>
      <w:r w:rsidR="005723EF">
        <w:rPr>
          <w:rFonts w:ascii="Book Antiqua" w:hAnsi="Book Antiqua"/>
          <w:color w:val="000000"/>
          <w:sz w:val="24"/>
        </w:rPr>
        <w:t>5.46</w:t>
      </w:r>
      <w:r w:rsidRPr="00AF5BF6">
        <w:rPr>
          <w:rFonts w:ascii="Book Antiqua" w:hAnsi="Book Antiqua"/>
          <w:color w:val="000000"/>
          <w:sz w:val="24"/>
        </w:rPr>
        <w:t>%</w:t>
      </w:r>
      <w:r w:rsidR="0093572B">
        <w:rPr>
          <w:rFonts w:ascii="Book Antiqua" w:hAnsi="Book Antiqua"/>
          <w:color w:val="000000"/>
          <w:sz w:val="24"/>
        </w:rPr>
        <w:t>;</w:t>
      </w:r>
    </w:p>
    <w:p w14:paraId="7E34A4E0" w14:textId="0359A979" w:rsidR="00AF5BF6" w:rsidRPr="00AF5BF6" w:rsidRDefault="00AF5BF6" w:rsidP="00AF5BF6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Book Antiqua" w:hAnsi="Book Antiqua"/>
          <w:color w:val="000000"/>
          <w:sz w:val="24"/>
        </w:rPr>
      </w:pPr>
      <w:r w:rsidRPr="00AF5BF6">
        <w:rPr>
          <w:rFonts w:ascii="Book Antiqua" w:hAnsi="Book Antiqua"/>
          <w:color w:val="000000"/>
          <w:sz w:val="24"/>
        </w:rPr>
        <w:t xml:space="preserve">Broj </w:t>
      </w:r>
      <w:r w:rsidR="0093572B">
        <w:rPr>
          <w:rFonts w:ascii="Book Antiqua" w:hAnsi="Book Antiqua"/>
          <w:color w:val="000000"/>
          <w:sz w:val="24"/>
        </w:rPr>
        <w:t>k</w:t>
      </w:r>
      <w:r w:rsidRPr="00AF5BF6">
        <w:rPr>
          <w:rFonts w:ascii="Book Antiqua" w:hAnsi="Book Antiqua"/>
          <w:color w:val="000000"/>
          <w:sz w:val="24"/>
        </w:rPr>
        <w:t xml:space="preserve">rivičnih prijava – predmeta u OM OT-va </w:t>
      </w:r>
      <w:r w:rsidR="005723EF">
        <w:rPr>
          <w:rFonts w:ascii="Book Antiqua" w:hAnsi="Book Antiqua"/>
          <w:color w:val="000000"/>
          <w:sz w:val="24"/>
        </w:rPr>
        <w:t>ko</w:t>
      </w:r>
      <w:r w:rsidR="00FE107A">
        <w:rPr>
          <w:rFonts w:ascii="Book Antiqua" w:hAnsi="Book Antiqua"/>
          <w:color w:val="000000"/>
          <w:sz w:val="24"/>
        </w:rPr>
        <w:t xml:space="preserve">ji je rešen </w:t>
      </w:r>
      <w:r w:rsidR="005723EF">
        <w:rPr>
          <w:rFonts w:ascii="Book Antiqua" w:hAnsi="Book Antiqua"/>
          <w:color w:val="000000"/>
          <w:sz w:val="24"/>
        </w:rPr>
        <w:t>je</w:t>
      </w:r>
      <w:r w:rsidR="00FE107A">
        <w:rPr>
          <w:rFonts w:ascii="Book Antiqua" w:hAnsi="Book Antiqua"/>
          <w:color w:val="000000"/>
          <w:sz w:val="24"/>
        </w:rPr>
        <w:t xml:space="preserve"> </w:t>
      </w:r>
      <w:r w:rsidR="005723EF">
        <w:rPr>
          <w:rFonts w:ascii="Book Antiqua" w:hAnsi="Book Antiqua"/>
          <w:i/>
          <w:color w:val="5B9BD5" w:themeColor="accent1"/>
          <w:sz w:val="28"/>
          <w:szCs w:val="28"/>
          <w:u w:val="single"/>
        </w:rPr>
        <w:t>povećan</w:t>
      </w:r>
      <w:r w:rsidR="005723EF" w:rsidRPr="00AF5BF6">
        <w:rPr>
          <w:rFonts w:ascii="Book Antiqua" w:hAnsi="Book Antiqua"/>
          <w:color w:val="000000"/>
          <w:sz w:val="24"/>
        </w:rPr>
        <w:t xml:space="preserve"> </w:t>
      </w:r>
      <w:r w:rsidRPr="00AF5BF6">
        <w:rPr>
          <w:rFonts w:ascii="Book Antiqua" w:hAnsi="Book Antiqua"/>
          <w:color w:val="000000"/>
          <w:sz w:val="24"/>
        </w:rPr>
        <w:t xml:space="preserve">za </w:t>
      </w:r>
      <w:r w:rsidR="005723EF">
        <w:rPr>
          <w:rFonts w:ascii="Book Antiqua" w:hAnsi="Book Antiqua"/>
          <w:color w:val="000000"/>
          <w:sz w:val="24"/>
        </w:rPr>
        <w:t>490</w:t>
      </w:r>
      <w:r w:rsidRPr="00AF5BF6">
        <w:rPr>
          <w:rFonts w:ascii="Book Antiqua" w:hAnsi="Book Antiqua"/>
          <w:color w:val="000000"/>
          <w:sz w:val="24"/>
        </w:rPr>
        <w:t xml:space="preserve"> ili  </w:t>
      </w:r>
      <w:r w:rsidR="005723EF">
        <w:rPr>
          <w:rFonts w:ascii="Book Antiqua" w:hAnsi="Book Antiqua"/>
          <w:color w:val="000000"/>
          <w:sz w:val="24"/>
        </w:rPr>
        <w:t>76.44</w:t>
      </w:r>
      <w:r w:rsidRPr="00AF5BF6">
        <w:rPr>
          <w:rFonts w:ascii="Book Antiqua" w:hAnsi="Book Antiqua"/>
          <w:color w:val="000000"/>
          <w:sz w:val="24"/>
        </w:rPr>
        <w:t xml:space="preserve">%, </w:t>
      </w:r>
      <w:r w:rsidR="0093572B">
        <w:rPr>
          <w:rFonts w:ascii="Book Antiqua" w:hAnsi="Book Antiqua"/>
          <w:color w:val="000000"/>
          <w:sz w:val="24"/>
        </w:rPr>
        <w:t>i</w:t>
      </w:r>
      <w:r w:rsidRPr="00AF5BF6">
        <w:rPr>
          <w:rFonts w:ascii="Book Antiqua" w:hAnsi="Book Antiqua"/>
          <w:color w:val="000000"/>
          <w:sz w:val="24"/>
        </w:rPr>
        <w:t xml:space="preserve"> </w:t>
      </w:r>
    </w:p>
    <w:p w14:paraId="44A62D4C" w14:textId="68F1A25F" w:rsidR="00AF5BF6" w:rsidRPr="00AF5BF6" w:rsidRDefault="00AF5BF6" w:rsidP="00AF5BF6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Book Antiqua" w:hAnsi="Book Antiqua"/>
          <w:color w:val="000000"/>
          <w:sz w:val="24"/>
        </w:rPr>
      </w:pPr>
      <w:r w:rsidRPr="00AF5BF6">
        <w:rPr>
          <w:rFonts w:ascii="Book Antiqua" w:hAnsi="Book Antiqua"/>
          <w:color w:val="000000"/>
          <w:sz w:val="24"/>
        </w:rPr>
        <w:t>Broj krivičnih prijava – predmeta u OO OT-va</w:t>
      </w:r>
      <w:r w:rsidR="00FE107A">
        <w:rPr>
          <w:rFonts w:ascii="Book Antiqua" w:hAnsi="Book Antiqua"/>
          <w:color w:val="000000"/>
          <w:sz w:val="24"/>
        </w:rPr>
        <w:t xml:space="preserve"> koji je rešen </w:t>
      </w:r>
      <w:r w:rsidR="005723EF">
        <w:rPr>
          <w:rFonts w:ascii="Book Antiqua" w:hAnsi="Book Antiqua"/>
          <w:color w:val="000000"/>
          <w:sz w:val="24"/>
        </w:rPr>
        <w:t xml:space="preserve">je </w:t>
      </w:r>
      <w:r w:rsidR="0093572B">
        <w:rPr>
          <w:rFonts w:ascii="Book Antiqua" w:hAnsi="Book Antiqua"/>
          <w:color w:val="000000"/>
          <w:sz w:val="24"/>
        </w:rPr>
        <w:t xml:space="preserve"> </w:t>
      </w:r>
      <w:r w:rsidR="005723EF">
        <w:rPr>
          <w:rFonts w:ascii="Book Antiqua" w:hAnsi="Book Antiqua"/>
          <w:i/>
          <w:color w:val="5B9BD5" w:themeColor="accent1"/>
          <w:sz w:val="28"/>
          <w:szCs w:val="28"/>
          <w:u w:val="single"/>
        </w:rPr>
        <w:t>povećan</w:t>
      </w:r>
      <w:r w:rsidR="005723EF" w:rsidRPr="00AF5BF6">
        <w:rPr>
          <w:rFonts w:ascii="Book Antiqua" w:hAnsi="Book Antiqua"/>
          <w:color w:val="000000"/>
          <w:sz w:val="24"/>
        </w:rPr>
        <w:t xml:space="preserve"> </w:t>
      </w:r>
      <w:r w:rsidRPr="00AF5BF6">
        <w:rPr>
          <w:rFonts w:ascii="Book Antiqua" w:hAnsi="Book Antiqua"/>
          <w:color w:val="000000"/>
          <w:sz w:val="24"/>
        </w:rPr>
        <w:t xml:space="preserve">za </w:t>
      </w:r>
      <w:r w:rsidR="005723EF">
        <w:rPr>
          <w:rFonts w:ascii="Book Antiqua" w:hAnsi="Book Antiqua"/>
          <w:color w:val="000000"/>
          <w:sz w:val="24"/>
        </w:rPr>
        <w:t>3.074</w:t>
      </w:r>
      <w:r w:rsidRPr="00AF5BF6">
        <w:rPr>
          <w:rFonts w:ascii="Book Antiqua" w:hAnsi="Book Antiqua"/>
          <w:color w:val="000000"/>
          <w:sz w:val="24"/>
        </w:rPr>
        <w:t xml:space="preserve"> ili </w:t>
      </w:r>
      <w:r w:rsidR="005723EF">
        <w:rPr>
          <w:rFonts w:ascii="Book Antiqua" w:hAnsi="Book Antiqua"/>
          <w:color w:val="000000"/>
          <w:sz w:val="24"/>
        </w:rPr>
        <w:t>21</w:t>
      </w:r>
      <w:r w:rsidR="0093572B">
        <w:rPr>
          <w:rFonts w:ascii="Book Antiqua" w:hAnsi="Book Antiqua"/>
          <w:color w:val="000000"/>
          <w:sz w:val="24"/>
        </w:rPr>
        <w:t>.</w:t>
      </w:r>
      <w:r w:rsidR="005723EF">
        <w:rPr>
          <w:rFonts w:ascii="Book Antiqua" w:hAnsi="Book Antiqua"/>
          <w:color w:val="000000"/>
          <w:sz w:val="24"/>
        </w:rPr>
        <w:t>19</w:t>
      </w:r>
      <w:r w:rsidRPr="00AF5BF6">
        <w:rPr>
          <w:rFonts w:ascii="Book Antiqua" w:hAnsi="Book Antiqua"/>
          <w:color w:val="000000"/>
          <w:sz w:val="24"/>
        </w:rPr>
        <w:t>%.</w:t>
      </w:r>
    </w:p>
    <w:p w14:paraId="31CCAC8F" w14:textId="77777777" w:rsidR="00052337" w:rsidRDefault="00052337" w:rsidP="00AF5BF6">
      <w:pPr>
        <w:jc w:val="both"/>
        <w:rPr>
          <w:rFonts w:ascii="Book Antiqua" w:hAnsi="Book Antiqua"/>
          <w:color w:val="000000"/>
          <w:sz w:val="24"/>
        </w:rPr>
      </w:pPr>
    </w:p>
    <w:p w14:paraId="1404B029" w14:textId="77777777" w:rsidR="00F5261F" w:rsidRPr="00FE107A" w:rsidRDefault="00F5261F" w:rsidP="00FE107A">
      <w:pPr>
        <w:tabs>
          <w:tab w:val="left" w:pos="3556"/>
        </w:tabs>
        <w:spacing w:before="240" w:after="0" w:line="240" w:lineRule="auto"/>
        <w:jc w:val="both"/>
        <w:rPr>
          <w:rFonts w:ascii="Book Antiqua" w:hAnsi="Book Antiqua"/>
          <w:color w:val="000000"/>
        </w:rPr>
      </w:pPr>
    </w:p>
    <w:p w14:paraId="12E6CFF1" w14:textId="77777777" w:rsidR="00AF5BF6" w:rsidRPr="00AF5BF6" w:rsidRDefault="00AF5BF6" w:rsidP="00AF5BF6">
      <w:pPr>
        <w:keepNext/>
        <w:keepLines/>
        <w:numPr>
          <w:ilvl w:val="1"/>
          <w:numId w:val="28"/>
        </w:numPr>
        <w:spacing w:before="240" w:after="0" w:line="276" w:lineRule="auto"/>
        <w:ind w:right="-18"/>
        <w:jc w:val="both"/>
        <w:outlineLvl w:val="1"/>
        <w:rPr>
          <w:rFonts w:ascii="Book Antiqua" w:eastAsia="Times New Roman" w:hAnsi="Book Antiqua"/>
          <w:color w:val="000000"/>
          <w:sz w:val="24"/>
          <w:szCs w:val="26"/>
        </w:rPr>
      </w:pPr>
      <w:bookmarkStart w:id="93" w:name="_Toc458493379"/>
      <w:bookmarkStart w:id="94" w:name="_Toc460597340"/>
      <w:bookmarkStart w:id="95" w:name="_Toc506551315"/>
      <w:bookmarkStart w:id="96" w:name="_Toc506553190"/>
      <w:bookmarkStart w:id="97" w:name="_Toc2237196"/>
      <w:bookmarkStart w:id="98" w:name="_Toc50964337"/>
      <w:r w:rsidRPr="00AF5BF6">
        <w:rPr>
          <w:rFonts w:ascii="Book Antiqua" w:eastAsia="Times New Roman" w:hAnsi="Book Antiqua"/>
          <w:color w:val="2E74B5"/>
          <w:sz w:val="26"/>
          <w:szCs w:val="26"/>
        </w:rPr>
        <w:lastRenderedPageBreak/>
        <w:t xml:space="preserve">Odeljenje za teška krivična dela osnovnih tužilaštva </w:t>
      </w:r>
      <w:bookmarkEnd w:id="93"/>
      <w:bookmarkEnd w:id="94"/>
      <w:bookmarkEnd w:id="95"/>
      <w:bookmarkEnd w:id="96"/>
      <w:bookmarkEnd w:id="97"/>
      <w:bookmarkEnd w:id="98"/>
    </w:p>
    <w:p w14:paraId="3BC4091F" w14:textId="14C0A82C" w:rsidR="00AF5BF6" w:rsidRPr="00AF5BF6" w:rsidRDefault="00AF5BF6" w:rsidP="009E3138">
      <w:pPr>
        <w:keepNext/>
        <w:keepLines/>
        <w:spacing w:before="240" w:after="0" w:line="276" w:lineRule="auto"/>
        <w:ind w:right="-18"/>
        <w:jc w:val="both"/>
        <w:outlineLvl w:val="1"/>
        <w:rPr>
          <w:rFonts w:ascii="Book Antiqua" w:eastAsia="Times New Roman" w:hAnsi="Book Antiqua"/>
          <w:color w:val="000000"/>
          <w:sz w:val="24"/>
          <w:szCs w:val="26"/>
        </w:rPr>
      </w:pPr>
      <w:r w:rsidRPr="00AF5BF6">
        <w:rPr>
          <w:rFonts w:ascii="Book Antiqua" w:eastAsia="Times New Roman" w:hAnsi="Book Antiqua"/>
          <w:color w:val="000000"/>
          <w:sz w:val="24"/>
          <w:szCs w:val="26"/>
        </w:rPr>
        <w:t>Tokom izveštajnog perioda, OTKD</w:t>
      </w:r>
      <w:r w:rsidR="007F2FBC">
        <w:rPr>
          <w:rFonts w:ascii="Book Antiqua" w:eastAsia="Times New Roman" w:hAnsi="Book Antiqua"/>
          <w:color w:val="000000"/>
          <w:sz w:val="24"/>
          <w:szCs w:val="26"/>
        </w:rPr>
        <w:t xml:space="preserve"> OT-va imali su u radu ukupno 1</w:t>
      </w:r>
      <w:r w:rsidR="009E3138">
        <w:rPr>
          <w:rFonts w:ascii="Book Antiqua" w:eastAsia="Times New Roman" w:hAnsi="Book Antiqua"/>
          <w:color w:val="000000"/>
          <w:sz w:val="24"/>
          <w:szCs w:val="26"/>
        </w:rPr>
        <w:t>1</w:t>
      </w:r>
      <w:r w:rsidR="0093572B">
        <w:rPr>
          <w:rFonts w:ascii="Book Antiqua" w:eastAsia="Times New Roman" w:hAnsi="Book Antiqua"/>
          <w:color w:val="000000"/>
          <w:sz w:val="24"/>
          <w:szCs w:val="26"/>
        </w:rPr>
        <w:t>,</w:t>
      </w:r>
      <w:r w:rsidR="009E3138">
        <w:rPr>
          <w:rFonts w:ascii="Book Antiqua" w:eastAsia="Times New Roman" w:hAnsi="Book Antiqua"/>
          <w:color w:val="000000"/>
          <w:sz w:val="24"/>
          <w:szCs w:val="26"/>
        </w:rPr>
        <w:t xml:space="preserve">317 </w:t>
      </w:r>
      <w:r w:rsidRPr="00AF5BF6">
        <w:rPr>
          <w:rFonts w:ascii="Book Antiqua" w:eastAsia="Times New Roman" w:hAnsi="Book Antiqua"/>
          <w:color w:val="000000"/>
          <w:sz w:val="24"/>
          <w:szCs w:val="26"/>
        </w:rPr>
        <w:t>krivičnih prijava – predmeta</w:t>
      </w:r>
      <w:r w:rsidR="007F2FBC">
        <w:rPr>
          <w:rFonts w:ascii="Book Antiqua" w:eastAsia="Times New Roman" w:hAnsi="Book Antiqua"/>
          <w:color w:val="000000"/>
          <w:sz w:val="24"/>
          <w:szCs w:val="26"/>
        </w:rPr>
        <w:t>, kao što je prikazano na sledeć</w:t>
      </w:r>
      <w:r w:rsidRPr="00AF5BF6">
        <w:rPr>
          <w:rFonts w:ascii="Book Antiqua" w:eastAsia="Times New Roman" w:hAnsi="Book Antiqua"/>
          <w:color w:val="000000"/>
          <w:sz w:val="24"/>
          <w:szCs w:val="26"/>
        </w:rPr>
        <w:t xml:space="preserve">em grafikonu za sve registre. </w:t>
      </w:r>
    </w:p>
    <w:p w14:paraId="6A9EC96B" w14:textId="7841CCFF" w:rsidR="00EA6CCE" w:rsidRPr="00A67BFF" w:rsidRDefault="007E52B8" w:rsidP="00AE7C79">
      <w:pPr>
        <w:spacing w:before="240"/>
        <w:ind w:right="-18"/>
        <w:jc w:val="both"/>
        <w:rPr>
          <w:rFonts w:ascii="Book Antiqua" w:hAnsi="Book Antiqua"/>
          <w:color w:val="000000"/>
          <w:sz w:val="24"/>
        </w:rPr>
      </w:pPr>
      <w:r>
        <w:rPr>
          <w:noProof/>
          <w:lang w:val="en-US"/>
        </w:rPr>
        <w:drawing>
          <wp:inline distT="0" distB="0" distL="0" distR="0" wp14:anchorId="0F6243B5" wp14:editId="1B4D7630">
            <wp:extent cx="6115050" cy="3401060"/>
            <wp:effectExtent l="0" t="0" r="0" b="8890"/>
            <wp:docPr id="67" name="Chart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5"/>
              </a:graphicData>
            </a:graphic>
          </wp:inline>
        </w:drawing>
      </w:r>
      <w:r w:rsidR="007F2FBC" w:rsidRPr="00A67BFF">
        <w:rPr>
          <w:noProof/>
          <w:lang w:val="en-US"/>
        </w:rPr>
        <w:t xml:space="preserve"> </w:t>
      </w:r>
    </w:p>
    <w:p w14:paraId="68A201EF" w14:textId="564AB7DF" w:rsidR="00AF5BF6" w:rsidRPr="00AF5BF6" w:rsidRDefault="00AF5BF6" w:rsidP="00AF5BF6">
      <w:pPr>
        <w:spacing w:before="240"/>
        <w:ind w:right="-18"/>
        <w:jc w:val="both"/>
        <w:rPr>
          <w:rFonts w:ascii="Book Antiqua" w:hAnsi="Book Antiqua"/>
          <w:color w:val="000000"/>
          <w:sz w:val="24"/>
        </w:rPr>
      </w:pPr>
      <w:r w:rsidRPr="00AF5BF6">
        <w:rPr>
          <w:rFonts w:ascii="Book Antiqua" w:hAnsi="Book Antiqua"/>
          <w:sz w:val="20"/>
        </w:rPr>
        <w:t xml:space="preserve">Grafikon </w:t>
      </w:r>
      <w:r w:rsidR="009E3138">
        <w:rPr>
          <w:rFonts w:ascii="Book Antiqua" w:hAnsi="Book Antiqua"/>
          <w:sz w:val="20"/>
        </w:rPr>
        <w:t>51</w:t>
      </w:r>
      <w:r w:rsidRPr="00AF5BF6">
        <w:rPr>
          <w:rFonts w:ascii="Book Antiqua" w:hAnsi="Book Antiqua"/>
          <w:sz w:val="20"/>
        </w:rPr>
        <w:t>: Prijave-krivični predmeti u OTKD svih osnovnih tužilaštava (PP, NJN, PPN, PPP)</w:t>
      </w:r>
    </w:p>
    <w:p w14:paraId="2A311587" w14:textId="2E3B0E66" w:rsidR="007F2FBC" w:rsidRDefault="00AF5BF6" w:rsidP="00AF5BF6">
      <w:pPr>
        <w:ind w:right="-18"/>
        <w:jc w:val="both"/>
        <w:rPr>
          <w:rFonts w:ascii="Book Antiqua" w:hAnsi="Book Antiqua"/>
          <w:color w:val="000000"/>
          <w:sz w:val="24"/>
        </w:rPr>
      </w:pPr>
      <w:r w:rsidRPr="00AF5BF6">
        <w:rPr>
          <w:rFonts w:ascii="Book Antiqua" w:hAnsi="Book Antiqua"/>
          <w:color w:val="000000"/>
          <w:sz w:val="24"/>
        </w:rPr>
        <w:t xml:space="preserve">Sledi broj </w:t>
      </w:r>
      <w:r w:rsidR="007C4E48">
        <w:rPr>
          <w:rFonts w:ascii="Book Antiqua" w:hAnsi="Book Antiqua"/>
          <w:color w:val="000000"/>
          <w:sz w:val="24"/>
        </w:rPr>
        <w:t xml:space="preserve">nerešenih </w:t>
      </w:r>
      <w:r w:rsidRPr="00AF5BF6">
        <w:rPr>
          <w:rFonts w:ascii="Book Antiqua" w:hAnsi="Book Antiqua"/>
          <w:color w:val="000000"/>
          <w:sz w:val="24"/>
        </w:rPr>
        <w:t xml:space="preserve">krivičnih prijava – predmeta </w:t>
      </w:r>
      <w:r w:rsidR="007C4E48">
        <w:rPr>
          <w:rFonts w:ascii="Book Antiqua" w:hAnsi="Book Antiqua"/>
          <w:color w:val="000000"/>
          <w:sz w:val="24"/>
        </w:rPr>
        <w:t>na početku 2021</w:t>
      </w:r>
      <w:r w:rsidRPr="00AF5BF6">
        <w:rPr>
          <w:rFonts w:ascii="Book Antiqua" w:hAnsi="Book Antiqua"/>
          <w:color w:val="000000"/>
          <w:sz w:val="24"/>
        </w:rPr>
        <w:t xml:space="preserve"> godine i broj primljenih predmeta </w:t>
      </w:r>
      <w:r w:rsidR="007C4E48">
        <w:rPr>
          <w:rFonts w:ascii="Book Antiqua" w:hAnsi="Book Antiqua"/>
          <w:color w:val="000000"/>
          <w:sz w:val="24"/>
        </w:rPr>
        <w:t>na</w:t>
      </w:r>
      <w:r w:rsidRPr="00AF5BF6">
        <w:rPr>
          <w:rFonts w:ascii="Book Antiqua" w:hAnsi="Book Antiqua"/>
          <w:color w:val="000000"/>
          <w:sz w:val="24"/>
        </w:rPr>
        <w:t xml:space="preserve"> radu tokom izveštajnog perioda za svako OTKD OT-va.</w:t>
      </w:r>
    </w:p>
    <w:p w14:paraId="38139E81" w14:textId="289CB71A" w:rsidR="00F5261F" w:rsidRPr="00A67BFF" w:rsidRDefault="007E52B8" w:rsidP="00AF5BF6">
      <w:pPr>
        <w:ind w:right="-18"/>
        <w:jc w:val="both"/>
        <w:rPr>
          <w:rFonts w:ascii="Book Antiqua" w:hAnsi="Book Antiqua"/>
          <w:color w:val="000000"/>
          <w:sz w:val="24"/>
        </w:rPr>
      </w:pPr>
      <w:r>
        <w:rPr>
          <w:noProof/>
          <w:lang w:val="en-US"/>
        </w:rPr>
        <w:drawing>
          <wp:inline distT="0" distB="0" distL="0" distR="0" wp14:anchorId="1F293A70" wp14:editId="033F08FA">
            <wp:extent cx="4572000" cy="2714625"/>
            <wp:effectExtent l="0" t="0" r="0" b="9525"/>
            <wp:docPr id="68" name="Chart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6"/>
              </a:graphicData>
            </a:graphic>
          </wp:inline>
        </w:drawing>
      </w:r>
    </w:p>
    <w:p w14:paraId="63B4991F" w14:textId="7D15387B" w:rsidR="00AF5BF6" w:rsidRPr="00AF5BF6" w:rsidRDefault="00AF5BF6" w:rsidP="00AF5BF6">
      <w:pPr>
        <w:ind w:right="-18"/>
        <w:jc w:val="both"/>
        <w:rPr>
          <w:rFonts w:ascii="Book Antiqua" w:hAnsi="Book Antiqua"/>
          <w:color w:val="000000"/>
          <w:sz w:val="24"/>
        </w:rPr>
      </w:pPr>
      <w:r w:rsidRPr="00AF5BF6">
        <w:rPr>
          <w:rFonts w:ascii="Book Antiqua" w:hAnsi="Book Antiqua"/>
          <w:sz w:val="20"/>
        </w:rPr>
        <w:t xml:space="preserve"> Grafikon </w:t>
      </w:r>
      <w:r w:rsidR="007C4E48">
        <w:rPr>
          <w:rFonts w:ascii="Book Antiqua" w:hAnsi="Book Antiqua"/>
          <w:sz w:val="20"/>
        </w:rPr>
        <w:t>52</w:t>
      </w:r>
      <w:r w:rsidRPr="00AF5BF6">
        <w:rPr>
          <w:rFonts w:ascii="Book Antiqua" w:hAnsi="Book Antiqua"/>
          <w:sz w:val="20"/>
        </w:rPr>
        <w:t xml:space="preserve">: </w:t>
      </w:r>
      <w:r w:rsidR="007C4E48">
        <w:rPr>
          <w:rFonts w:ascii="Book Antiqua" w:hAnsi="Book Antiqua"/>
          <w:sz w:val="20"/>
        </w:rPr>
        <w:t xml:space="preserve">Nerešene </w:t>
      </w:r>
      <w:r w:rsidRPr="00AF5BF6">
        <w:rPr>
          <w:rFonts w:ascii="Book Antiqua" w:hAnsi="Book Antiqua"/>
          <w:sz w:val="20"/>
        </w:rPr>
        <w:t xml:space="preserve">Prijave-krivični predmeti </w:t>
      </w:r>
      <w:r w:rsidR="007C4E48">
        <w:rPr>
          <w:rFonts w:ascii="Book Antiqua" w:hAnsi="Book Antiqua"/>
          <w:sz w:val="20"/>
        </w:rPr>
        <w:t>na</w:t>
      </w:r>
      <w:r w:rsidRPr="00AF5BF6">
        <w:rPr>
          <w:rFonts w:ascii="Book Antiqua" w:hAnsi="Book Antiqua"/>
          <w:sz w:val="20"/>
        </w:rPr>
        <w:t xml:space="preserve"> početku perioda </w:t>
      </w:r>
      <w:r w:rsidR="0093572B">
        <w:rPr>
          <w:rFonts w:ascii="Book Antiqua" w:hAnsi="Book Antiqua"/>
          <w:sz w:val="20"/>
        </w:rPr>
        <w:t>izveštavanja</w:t>
      </w:r>
      <w:r w:rsidRPr="00AF5BF6">
        <w:rPr>
          <w:rFonts w:ascii="Book Antiqua" w:hAnsi="Book Antiqua"/>
          <w:sz w:val="20"/>
        </w:rPr>
        <w:t xml:space="preserve"> i primljeni predmeti tokom 2020</w:t>
      </w:r>
      <w:r w:rsidR="005470C1">
        <w:rPr>
          <w:rFonts w:ascii="Book Antiqua" w:hAnsi="Book Antiqua"/>
          <w:sz w:val="20"/>
        </w:rPr>
        <w:t>. godine</w:t>
      </w:r>
      <w:r w:rsidRPr="00AF5BF6">
        <w:rPr>
          <w:rFonts w:ascii="Book Antiqua" w:hAnsi="Book Antiqua"/>
          <w:sz w:val="20"/>
        </w:rPr>
        <w:t>.</w:t>
      </w:r>
    </w:p>
    <w:p w14:paraId="2263276F" w14:textId="77777777" w:rsidR="00F5261F" w:rsidRDefault="007F2FBC" w:rsidP="00AF5BF6">
      <w:pPr>
        <w:ind w:right="-18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bCs/>
          <w:color w:val="000000"/>
          <w:sz w:val="24"/>
          <w:szCs w:val="28"/>
        </w:rPr>
        <w:lastRenderedPageBreak/>
        <w:t>Na sledeć</w:t>
      </w:r>
      <w:r w:rsidR="00AF5BF6" w:rsidRPr="00AF5BF6">
        <w:rPr>
          <w:rFonts w:ascii="Book Antiqua" w:hAnsi="Book Antiqua"/>
          <w:bCs/>
          <w:color w:val="000000"/>
          <w:sz w:val="24"/>
          <w:szCs w:val="28"/>
        </w:rPr>
        <w:t xml:space="preserve">em grafikonu </w:t>
      </w:r>
      <w:r>
        <w:rPr>
          <w:rFonts w:ascii="Book Antiqua" w:hAnsi="Book Antiqua"/>
          <w:bCs/>
          <w:color w:val="000000"/>
          <w:sz w:val="24"/>
          <w:szCs w:val="28"/>
        </w:rPr>
        <w:t xml:space="preserve">su </w:t>
      </w:r>
      <w:r w:rsidR="00AF5BF6" w:rsidRPr="00AF5BF6">
        <w:rPr>
          <w:rFonts w:ascii="Book Antiqua" w:hAnsi="Book Antiqua"/>
          <w:bCs/>
          <w:color w:val="000000"/>
          <w:sz w:val="24"/>
          <w:szCs w:val="28"/>
        </w:rPr>
        <w:t>prikazane sve vrste krivičnih prijava – predmeta u radu, rešene i one preostale do kraja izveštaj</w:t>
      </w:r>
      <w:r w:rsidR="00AF5BF6">
        <w:rPr>
          <w:rFonts w:ascii="Book Antiqua" w:hAnsi="Book Antiqua"/>
          <w:bCs/>
          <w:color w:val="000000"/>
          <w:sz w:val="24"/>
          <w:szCs w:val="28"/>
        </w:rPr>
        <w:t>nog perioda za svako OTKD OT-va</w:t>
      </w:r>
      <w:r w:rsidR="00F5261F" w:rsidRPr="00A67BFF">
        <w:rPr>
          <w:rFonts w:ascii="Book Antiqua" w:hAnsi="Book Antiqua"/>
          <w:color w:val="000000"/>
          <w:sz w:val="24"/>
        </w:rPr>
        <w:t>.</w:t>
      </w:r>
    </w:p>
    <w:p w14:paraId="50EC99C0" w14:textId="61D0640D" w:rsidR="007F2FBC" w:rsidRPr="00A67BFF" w:rsidRDefault="007E52B8" w:rsidP="00AF5BF6">
      <w:pPr>
        <w:ind w:right="-18"/>
        <w:jc w:val="both"/>
        <w:rPr>
          <w:rFonts w:ascii="Book Antiqua" w:hAnsi="Book Antiqua"/>
          <w:color w:val="000000"/>
          <w:sz w:val="24"/>
        </w:rPr>
      </w:pPr>
      <w:r>
        <w:rPr>
          <w:noProof/>
          <w:lang w:val="en-US"/>
        </w:rPr>
        <w:drawing>
          <wp:inline distT="0" distB="0" distL="0" distR="0" wp14:anchorId="129B4282" wp14:editId="51B73EEF">
            <wp:extent cx="6115050" cy="3588385"/>
            <wp:effectExtent l="0" t="0" r="0" b="12065"/>
            <wp:docPr id="70" name="Chart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7"/>
              </a:graphicData>
            </a:graphic>
          </wp:inline>
        </w:drawing>
      </w:r>
    </w:p>
    <w:p w14:paraId="1FD33F15" w14:textId="04E47D30" w:rsidR="00AF5BF6" w:rsidRPr="00AF5BF6" w:rsidRDefault="00FE1CAA" w:rsidP="00AF5BF6">
      <w:pPr>
        <w:spacing w:before="240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sz w:val="20"/>
        </w:rPr>
        <w:t>Grafikon</w:t>
      </w:r>
      <w:r w:rsidR="00AF5BF6" w:rsidRPr="00AF5BF6">
        <w:rPr>
          <w:rFonts w:ascii="Book Antiqua" w:hAnsi="Book Antiqua"/>
          <w:sz w:val="20"/>
        </w:rPr>
        <w:t xml:space="preserve"> </w:t>
      </w:r>
      <w:r w:rsidR="007C4E48">
        <w:rPr>
          <w:rFonts w:ascii="Book Antiqua" w:hAnsi="Book Antiqua"/>
          <w:sz w:val="20"/>
        </w:rPr>
        <w:t>53</w:t>
      </w:r>
      <w:r w:rsidR="00AF5BF6" w:rsidRPr="00AF5BF6">
        <w:rPr>
          <w:rFonts w:ascii="Book Antiqua" w:hAnsi="Book Antiqua"/>
          <w:sz w:val="20"/>
        </w:rPr>
        <w:t xml:space="preserve">: Prijave-krivični predmeti u radu, rešeni i nešereni za svako tužilaštvo tokom </w:t>
      </w:r>
      <w:r w:rsidR="007C4E48">
        <w:rPr>
          <w:rFonts w:ascii="Book Antiqua" w:hAnsi="Book Antiqua"/>
          <w:sz w:val="20"/>
        </w:rPr>
        <w:t xml:space="preserve">prve polovine </w:t>
      </w:r>
      <w:r w:rsidR="00AF5BF6" w:rsidRPr="00AF5BF6">
        <w:rPr>
          <w:rFonts w:ascii="Book Antiqua" w:hAnsi="Book Antiqua"/>
          <w:sz w:val="20"/>
        </w:rPr>
        <w:t>202</w:t>
      </w:r>
      <w:r w:rsidR="007C4E48">
        <w:rPr>
          <w:rFonts w:ascii="Book Antiqua" w:hAnsi="Book Antiqua"/>
          <w:sz w:val="20"/>
        </w:rPr>
        <w:t>1</w:t>
      </w:r>
      <w:r w:rsidR="005470C1">
        <w:rPr>
          <w:rFonts w:ascii="Book Antiqua" w:hAnsi="Book Antiqua"/>
          <w:sz w:val="20"/>
        </w:rPr>
        <w:t>. godine</w:t>
      </w:r>
      <w:r w:rsidR="00AF5BF6" w:rsidRPr="00AF5BF6">
        <w:rPr>
          <w:rFonts w:ascii="Book Antiqua" w:hAnsi="Book Antiqua"/>
          <w:sz w:val="20"/>
        </w:rPr>
        <w:t xml:space="preserve"> </w:t>
      </w:r>
    </w:p>
    <w:p w14:paraId="0627C46D" w14:textId="0E1AAC33" w:rsidR="00F5261F" w:rsidRDefault="00AF5BF6" w:rsidP="00AF5BF6">
      <w:pPr>
        <w:spacing w:before="240"/>
        <w:jc w:val="both"/>
        <w:rPr>
          <w:rFonts w:ascii="Book Antiqua" w:hAnsi="Book Antiqua"/>
          <w:color w:val="000000"/>
          <w:sz w:val="24"/>
        </w:rPr>
      </w:pPr>
      <w:r w:rsidRPr="00AF5BF6">
        <w:rPr>
          <w:rFonts w:ascii="Book Antiqua" w:hAnsi="Book Antiqua"/>
          <w:color w:val="000000"/>
          <w:sz w:val="24"/>
        </w:rPr>
        <w:t xml:space="preserve">Sledi broj krivičnih prijava </w:t>
      </w:r>
      <w:r w:rsidR="005470C1">
        <w:rPr>
          <w:rFonts w:ascii="Book Antiqua" w:hAnsi="Book Antiqua"/>
          <w:color w:val="000000"/>
          <w:sz w:val="24"/>
        </w:rPr>
        <w:t xml:space="preserve">koje su </w:t>
      </w:r>
      <w:r w:rsidRPr="00AF5BF6">
        <w:rPr>
          <w:rFonts w:ascii="Book Antiqua" w:hAnsi="Book Antiqua"/>
          <w:color w:val="000000"/>
          <w:sz w:val="24"/>
        </w:rPr>
        <w:t>primljen</w:t>
      </w:r>
      <w:r w:rsidR="005470C1">
        <w:rPr>
          <w:rFonts w:ascii="Book Antiqua" w:hAnsi="Book Antiqua"/>
          <w:color w:val="000000"/>
          <w:sz w:val="24"/>
        </w:rPr>
        <w:t>e</w:t>
      </w:r>
      <w:r w:rsidRPr="00AF5BF6">
        <w:rPr>
          <w:rFonts w:ascii="Book Antiqua" w:hAnsi="Book Antiqua"/>
          <w:color w:val="000000"/>
          <w:sz w:val="24"/>
        </w:rPr>
        <w:t xml:space="preserve"> i rešen</w:t>
      </w:r>
      <w:r w:rsidR="005470C1">
        <w:rPr>
          <w:rFonts w:ascii="Book Antiqua" w:hAnsi="Book Antiqua"/>
          <w:color w:val="000000"/>
          <w:sz w:val="24"/>
        </w:rPr>
        <w:t>e</w:t>
      </w:r>
      <w:r w:rsidRPr="00AF5BF6">
        <w:rPr>
          <w:rFonts w:ascii="Book Antiqua" w:hAnsi="Book Antiqua"/>
          <w:color w:val="000000"/>
          <w:sz w:val="24"/>
        </w:rPr>
        <w:t xml:space="preserve"> tokom </w:t>
      </w:r>
      <w:r w:rsidR="007C4E48">
        <w:rPr>
          <w:rFonts w:ascii="Book Antiqua" w:hAnsi="Book Antiqua"/>
          <w:color w:val="000000"/>
          <w:sz w:val="24"/>
        </w:rPr>
        <w:t>prve polovine 2021.</w:t>
      </w:r>
      <w:r w:rsidRPr="00AF5BF6">
        <w:rPr>
          <w:rFonts w:ascii="Book Antiqua" w:hAnsi="Book Antiqua"/>
          <w:color w:val="000000"/>
          <w:sz w:val="24"/>
        </w:rPr>
        <w:t xml:space="preserve"> godine za svako OTKD OT-va</w:t>
      </w:r>
      <w:r w:rsidR="00F5261F" w:rsidRPr="00A67BFF">
        <w:rPr>
          <w:rFonts w:ascii="Book Antiqua" w:hAnsi="Book Antiqua"/>
          <w:color w:val="000000"/>
          <w:sz w:val="24"/>
        </w:rPr>
        <w:t>.</w:t>
      </w:r>
    </w:p>
    <w:p w14:paraId="3EA73B20" w14:textId="62B38BB8" w:rsidR="007F2FBC" w:rsidRDefault="007E52B8" w:rsidP="00AF5BF6">
      <w:pPr>
        <w:spacing w:before="240"/>
        <w:jc w:val="both"/>
        <w:rPr>
          <w:rFonts w:ascii="Book Antiqua" w:hAnsi="Book Antiqua"/>
          <w:color w:val="000000"/>
          <w:sz w:val="24"/>
        </w:rPr>
      </w:pPr>
      <w:r>
        <w:rPr>
          <w:noProof/>
          <w:lang w:val="en-US"/>
        </w:rPr>
        <w:drawing>
          <wp:inline distT="0" distB="0" distL="0" distR="0" wp14:anchorId="1D040131" wp14:editId="65A8AC2A">
            <wp:extent cx="6115050" cy="2040890"/>
            <wp:effectExtent l="0" t="0" r="0" b="16510"/>
            <wp:docPr id="72" name="Chart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8"/>
              </a:graphicData>
            </a:graphic>
          </wp:inline>
        </w:drawing>
      </w:r>
    </w:p>
    <w:p w14:paraId="309416F0" w14:textId="38C84998" w:rsidR="00AF5BF6" w:rsidRPr="00AF5BF6" w:rsidRDefault="00AF5BF6" w:rsidP="00AF5BF6">
      <w:pPr>
        <w:spacing w:after="0" w:line="240" w:lineRule="auto"/>
        <w:ind w:right="-18"/>
        <w:jc w:val="both"/>
        <w:rPr>
          <w:rFonts w:ascii="Book Antiqua" w:hAnsi="Book Antiqua"/>
          <w:color w:val="000000"/>
          <w:sz w:val="24"/>
        </w:rPr>
      </w:pPr>
      <w:r w:rsidRPr="00AF5BF6">
        <w:rPr>
          <w:rFonts w:ascii="Book Antiqua" w:hAnsi="Book Antiqua"/>
          <w:sz w:val="20"/>
        </w:rPr>
        <w:t xml:space="preserve">Grafikon </w:t>
      </w:r>
      <w:r w:rsidR="007C4E48">
        <w:rPr>
          <w:rFonts w:ascii="Book Antiqua" w:hAnsi="Book Antiqua"/>
          <w:sz w:val="20"/>
        </w:rPr>
        <w:t>54</w:t>
      </w:r>
      <w:r w:rsidRPr="00AF5BF6">
        <w:rPr>
          <w:rFonts w:ascii="Book Antiqua" w:hAnsi="Book Antiqua"/>
          <w:sz w:val="20"/>
        </w:rPr>
        <w:t xml:space="preserve">: Prijave-krivični predmeti primljeni i rešeni u </w:t>
      </w:r>
      <w:r w:rsidR="007C4E48">
        <w:rPr>
          <w:rFonts w:ascii="Book Antiqua" w:hAnsi="Book Antiqua"/>
          <w:sz w:val="20"/>
        </w:rPr>
        <w:t xml:space="preserve">prvoj polovini </w:t>
      </w:r>
      <w:r w:rsidRPr="00AF5BF6">
        <w:rPr>
          <w:rFonts w:ascii="Book Antiqua" w:hAnsi="Book Antiqua"/>
          <w:sz w:val="20"/>
        </w:rPr>
        <w:t>202</w:t>
      </w:r>
      <w:r w:rsidR="007C4E48">
        <w:rPr>
          <w:rFonts w:ascii="Book Antiqua" w:hAnsi="Book Antiqua"/>
          <w:sz w:val="20"/>
        </w:rPr>
        <w:t>1</w:t>
      </w:r>
      <w:r w:rsidR="005470C1">
        <w:rPr>
          <w:rFonts w:ascii="Book Antiqua" w:hAnsi="Book Antiqua"/>
          <w:sz w:val="20"/>
        </w:rPr>
        <w:t>. godin</w:t>
      </w:r>
      <w:r w:rsidR="007C4E48">
        <w:rPr>
          <w:rFonts w:ascii="Book Antiqua" w:hAnsi="Book Antiqua"/>
          <w:sz w:val="20"/>
        </w:rPr>
        <w:t>e</w:t>
      </w:r>
      <w:r w:rsidRPr="00AF5BF6">
        <w:rPr>
          <w:rFonts w:ascii="Book Antiqua" w:hAnsi="Book Antiqua"/>
          <w:sz w:val="20"/>
        </w:rPr>
        <w:t xml:space="preserve">. </w:t>
      </w:r>
    </w:p>
    <w:p w14:paraId="3C40C6A3" w14:textId="77777777" w:rsidR="00AF5BF6" w:rsidRPr="00AF5BF6" w:rsidRDefault="00AF5BF6" w:rsidP="00AF5BF6">
      <w:pPr>
        <w:spacing w:after="0" w:line="240" w:lineRule="auto"/>
        <w:ind w:right="-18"/>
        <w:jc w:val="both"/>
        <w:rPr>
          <w:rFonts w:ascii="Book Antiqua" w:hAnsi="Book Antiqua"/>
          <w:color w:val="000000"/>
          <w:sz w:val="24"/>
        </w:rPr>
      </w:pPr>
    </w:p>
    <w:p w14:paraId="1C111FB4" w14:textId="7518B0BD" w:rsidR="00AF5BF6" w:rsidRPr="00AF5BF6" w:rsidRDefault="007C4E48" w:rsidP="00AF5BF6">
      <w:pPr>
        <w:spacing w:after="0" w:line="240" w:lineRule="auto"/>
        <w:ind w:right="-18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4"/>
        </w:rPr>
        <w:t>Na osnovu grafikona 52</w:t>
      </w:r>
      <w:r w:rsidR="00AF5BF6" w:rsidRPr="00AF5BF6">
        <w:rPr>
          <w:rFonts w:ascii="Book Antiqua" w:hAnsi="Book Antiqua"/>
          <w:color w:val="000000"/>
          <w:sz w:val="24"/>
        </w:rPr>
        <w:t xml:space="preserve"> proizilazi da 3</w:t>
      </w:r>
      <w:r>
        <w:rPr>
          <w:rFonts w:ascii="Book Antiqua" w:hAnsi="Book Antiqua"/>
          <w:color w:val="000000"/>
          <w:sz w:val="24"/>
        </w:rPr>
        <w:t>3</w:t>
      </w:r>
      <w:r w:rsidR="005470C1">
        <w:rPr>
          <w:rFonts w:ascii="Book Antiqua" w:hAnsi="Book Antiqua"/>
          <w:color w:val="000000"/>
          <w:sz w:val="24"/>
        </w:rPr>
        <w:t>.</w:t>
      </w:r>
      <w:r>
        <w:rPr>
          <w:rFonts w:ascii="Book Antiqua" w:hAnsi="Book Antiqua"/>
          <w:color w:val="000000"/>
          <w:sz w:val="24"/>
        </w:rPr>
        <w:t>23</w:t>
      </w:r>
      <w:r w:rsidR="00AF5BF6" w:rsidRPr="00AF5BF6">
        <w:rPr>
          <w:rFonts w:ascii="Book Antiqua" w:hAnsi="Book Antiqua"/>
          <w:color w:val="000000"/>
          <w:sz w:val="24"/>
        </w:rPr>
        <w:t>% krivičnih predmeta primljena u radu pripadaju OTKD u OT-vu u Prištini, dok 6</w:t>
      </w:r>
      <w:r>
        <w:rPr>
          <w:rFonts w:ascii="Book Antiqua" w:hAnsi="Book Antiqua"/>
          <w:color w:val="000000"/>
          <w:sz w:val="24"/>
        </w:rPr>
        <w:t>6</w:t>
      </w:r>
      <w:r w:rsidR="005470C1">
        <w:rPr>
          <w:rFonts w:ascii="Book Antiqua" w:hAnsi="Book Antiqua"/>
          <w:color w:val="000000"/>
          <w:sz w:val="24"/>
        </w:rPr>
        <w:t>.</w:t>
      </w:r>
      <w:r>
        <w:rPr>
          <w:rFonts w:ascii="Book Antiqua" w:hAnsi="Book Antiqua"/>
          <w:color w:val="000000"/>
          <w:sz w:val="24"/>
        </w:rPr>
        <w:t>77</w:t>
      </w:r>
      <w:r w:rsidR="00AF5BF6" w:rsidRPr="00AF5BF6">
        <w:rPr>
          <w:rFonts w:ascii="Book Antiqua" w:hAnsi="Book Antiqua"/>
          <w:color w:val="000000"/>
          <w:sz w:val="24"/>
        </w:rPr>
        <w:t xml:space="preserve">% pripada OTKD ostalih OT-va.  </w:t>
      </w:r>
    </w:p>
    <w:p w14:paraId="57F9F09D" w14:textId="167B00ED" w:rsidR="00F5261F" w:rsidRDefault="00EE5A7F" w:rsidP="00AF5BF6">
      <w:pPr>
        <w:spacing w:before="24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Cs/>
          <w:sz w:val="24"/>
          <w:szCs w:val="28"/>
        </w:rPr>
        <w:lastRenderedPageBreak/>
        <w:t>Na sledeć</w:t>
      </w:r>
      <w:r w:rsidR="00AF5BF6" w:rsidRPr="00AF5BF6">
        <w:rPr>
          <w:rFonts w:ascii="Book Antiqua" w:hAnsi="Book Antiqua"/>
          <w:bCs/>
          <w:sz w:val="24"/>
          <w:szCs w:val="28"/>
        </w:rPr>
        <w:t xml:space="preserve">em grafikonu </w:t>
      </w:r>
      <w:r>
        <w:rPr>
          <w:rFonts w:ascii="Book Antiqua" w:hAnsi="Book Antiqua"/>
          <w:bCs/>
          <w:sz w:val="24"/>
          <w:szCs w:val="28"/>
        </w:rPr>
        <w:t xml:space="preserve">su </w:t>
      </w:r>
      <w:r w:rsidR="00AF5BF6" w:rsidRPr="00AF5BF6">
        <w:rPr>
          <w:rFonts w:ascii="Book Antiqua" w:hAnsi="Book Antiqua"/>
          <w:bCs/>
          <w:sz w:val="24"/>
          <w:szCs w:val="28"/>
        </w:rPr>
        <w:t>prikaza</w:t>
      </w:r>
      <w:r>
        <w:rPr>
          <w:rFonts w:ascii="Book Antiqua" w:hAnsi="Book Antiqua"/>
          <w:bCs/>
          <w:sz w:val="24"/>
          <w:szCs w:val="28"/>
        </w:rPr>
        <w:t>na</w:t>
      </w:r>
      <w:r w:rsidR="00AF5BF6" w:rsidRPr="00AF5BF6">
        <w:rPr>
          <w:rFonts w:ascii="Book Antiqua" w:hAnsi="Book Antiqua"/>
          <w:bCs/>
          <w:sz w:val="24"/>
          <w:szCs w:val="28"/>
        </w:rPr>
        <w:t xml:space="preserve"> Krivična dela za punoletne počinitelje (PP) nasleđene od prethodne godine, primljene, </w:t>
      </w:r>
      <w:r w:rsidR="007C4E48">
        <w:rPr>
          <w:rFonts w:ascii="Book Antiqua" w:hAnsi="Book Antiqua"/>
          <w:bCs/>
          <w:sz w:val="24"/>
          <w:szCs w:val="28"/>
        </w:rPr>
        <w:t>na</w:t>
      </w:r>
      <w:r w:rsidR="00AF5BF6" w:rsidRPr="00AF5BF6">
        <w:rPr>
          <w:rFonts w:ascii="Book Antiqua" w:hAnsi="Book Antiqua"/>
          <w:bCs/>
          <w:sz w:val="24"/>
          <w:szCs w:val="28"/>
        </w:rPr>
        <w:t xml:space="preserve"> radu, rešene i one preostale na kraju izveštajnog perioda za svako OTKD OT-va</w:t>
      </w:r>
      <w:r w:rsidR="00F5261F" w:rsidRPr="00A67BFF">
        <w:rPr>
          <w:rFonts w:ascii="Book Antiqua" w:hAnsi="Book Antiqua"/>
          <w:sz w:val="24"/>
        </w:rPr>
        <w:t>.</w:t>
      </w:r>
    </w:p>
    <w:p w14:paraId="2A90A807" w14:textId="37EE7D98" w:rsidR="00FE1CAA" w:rsidRPr="00A67BFF" w:rsidRDefault="007E52B8" w:rsidP="00AF5BF6">
      <w:pPr>
        <w:spacing w:before="240"/>
        <w:jc w:val="both"/>
        <w:rPr>
          <w:rFonts w:ascii="Book Antiqua" w:hAnsi="Book Antiqua"/>
          <w:sz w:val="24"/>
        </w:rPr>
      </w:pPr>
      <w:r>
        <w:rPr>
          <w:noProof/>
          <w:lang w:val="en-US"/>
        </w:rPr>
        <w:drawing>
          <wp:inline distT="0" distB="0" distL="0" distR="0" wp14:anchorId="5354F1DB" wp14:editId="1F31B1E5">
            <wp:extent cx="6115050" cy="2797810"/>
            <wp:effectExtent l="0" t="0" r="0" b="2540"/>
            <wp:docPr id="73" name="Chart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9"/>
              </a:graphicData>
            </a:graphic>
          </wp:inline>
        </w:drawing>
      </w:r>
    </w:p>
    <w:p w14:paraId="0A8AEB17" w14:textId="17C26600" w:rsidR="00F5261F" w:rsidRPr="00A67BFF" w:rsidRDefault="00AF5BF6" w:rsidP="00486C7A">
      <w:pPr>
        <w:spacing w:before="240"/>
        <w:jc w:val="both"/>
        <w:rPr>
          <w:rFonts w:ascii="Book Antiqua" w:hAnsi="Book Antiqua"/>
          <w:color w:val="000000"/>
          <w:sz w:val="24"/>
        </w:rPr>
      </w:pPr>
      <w:r w:rsidRPr="00AF5BF6">
        <w:rPr>
          <w:rFonts w:ascii="Book Antiqua" w:hAnsi="Book Antiqua"/>
          <w:sz w:val="20"/>
        </w:rPr>
        <w:t xml:space="preserve"> </w:t>
      </w:r>
      <w:r w:rsidRPr="00A67BFF">
        <w:rPr>
          <w:rFonts w:ascii="Book Antiqua" w:hAnsi="Book Antiqua"/>
          <w:sz w:val="20"/>
        </w:rPr>
        <w:t xml:space="preserve">Grafikon </w:t>
      </w:r>
      <w:r w:rsidR="007C4E48">
        <w:rPr>
          <w:rFonts w:ascii="Book Antiqua" w:hAnsi="Book Antiqua"/>
          <w:sz w:val="20"/>
        </w:rPr>
        <w:t>55</w:t>
      </w:r>
      <w:r w:rsidRPr="00A67BFF">
        <w:rPr>
          <w:rFonts w:ascii="Book Antiqua" w:hAnsi="Book Antiqua"/>
          <w:sz w:val="20"/>
        </w:rPr>
        <w:t xml:space="preserve">: </w:t>
      </w:r>
      <w:r>
        <w:rPr>
          <w:rFonts w:ascii="Book Antiqua" w:hAnsi="Book Antiqua"/>
          <w:sz w:val="20"/>
        </w:rPr>
        <w:t xml:space="preserve">Krivične prijave za punoletne izvršioce </w:t>
      </w:r>
      <w:r w:rsidRPr="00A67BFF">
        <w:rPr>
          <w:rFonts w:ascii="Book Antiqua" w:hAnsi="Book Antiqua"/>
          <w:sz w:val="20"/>
        </w:rPr>
        <w:t xml:space="preserve">(PP) </w:t>
      </w:r>
      <w:r>
        <w:rPr>
          <w:rFonts w:ascii="Book Antiqua" w:hAnsi="Book Antiqua"/>
          <w:sz w:val="20"/>
        </w:rPr>
        <w:t>nasleđen</w:t>
      </w:r>
      <w:r w:rsidR="007C4E48">
        <w:rPr>
          <w:rFonts w:ascii="Book Antiqua" w:hAnsi="Book Antiqua"/>
          <w:sz w:val="20"/>
        </w:rPr>
        <w:t>e</w:t>
      </w:r>
      <w:r>
        <w:rPr>
          <w:rFonts w:ascii="Book Antiqua" w:hAnsi="Book Antiqua"/>
          <w:sz w:val="20"/>
        </w:rPr>
        <w:t xml:space="preserve"> iz prethodne godine, primljen</w:t>
      </w:r>
      <w:r w:rsidR="007C4E48">
        <w:rPr>
          <w:rFonts w:ascii="Book Antiqua" w:hAnsi="Book Antiqua"/>
          <w:sz w:val="20"/>
        </w:rPr>
        <w:t>e</w:t>
      </w:r>
      <w:r>
        <w:rPr>
          <w:rFonts w:ascii="Book Antiqua" w:hAnsi="Book Antiqua"/>
          <w:sz w:val="20"/>
        </w:rPr>
        <w:t xml:space="preserve">, </w:t>
      </w:r>
      <w:r w:rsidR="007C4E48">
        <w:rPr>
          <w:rFonts w:ascii="Book Antiqua" w:hAnsi="Book Antiqua"/>
          <w:sz w:val="20"/>
        </w:rPr>
        <w:t>na</w:t>
      </w:r>
      <w:r>
        <w:rPr>
          <w:rFonts w:ascii="Book Antiqua" w:hAnsi="Book Antiqua"/>
          <w:sz w:val="20"/>
        </w:rPr>
        <w:t xml:space="preserve"> radu, rešen</w:t>
      </w:r>
      <w:r w:rsidR="007C4E48">
        <w:rPr>
          <w:rFonts w:ascii="Book Antiqua" w:hAnsi="Book Antiqua"/>
          <w:sz w:val="20"/>
        </w:rPr>
        <w:t>e</w:t>
      </w:r>
      <w:r>
        <w:rPr>
          <w:rFonts w:ascii="Book Antiqua" w:hAnsi="Book Antiqua"/>
          <w:sz w:val="20"/>
        </w:rPr>
        <w:t xml:space="preserve"> i preostal</w:t>
      </w:r>
      <w:r w:rsidR="007C4E48">
        <w:rPr>
          <w:rFonts w:ascii="Book Antiqua" w:hAnsi="Book Antiqua"/>
          <w:sz w:val="20"/>
        </w:rPr>
        <w:t>e</w:t>
      </w:r>
      <w:r>
        <w:rPr>
          <w:rFonts w:ascii="Book Antiqua" w:hAnsi="Book Antiqua"/>
          <w:sz w:val="20"/>
        </w:rPr>
        <w:t xml:space="preserve"> na kraju perioda </w:t>
      </w:r>
      <w:r w:rsidR="007C4E48">
        <w:rPr>
          <w:rFonts w:ascii="Book Antiqua" w:hAnsi="Book Antiqua"/>
          <w:sz w:val="20"/>
        </w:rPr>
        <w:t>izveštavanja</w:t>
      </w:r>
      <w:r>
        <w:rPr>
          <w:rFonts w:ascii="Book Antiqua" w:hAnsi="Book Antiqua"/>
          <w:sz w:val="20"/>
        </w:rPr>
        <w:t xml:space="preserve"> za svako OTKD svih OT.</w:t>
      </w:r>
    </w:p>
    <w:p w14:paraId="02F1101E" w14:textId="63CD2783" w:rsidR="002A263A" w:rsidRPr="00602B04" w:rsidRDefault="002A263A" w:rsidP="002A263A">
      <w:pPr>
        <w:spacing w:before="240"/>
        <w:jc w:val="both"/>
        <w:rPr>
          <w:rFonts w:ascii="Book Antiqua" w:hAnsi="Book Antiqua"/>
          <w:b/>
          <w:color w:val="000000"/>
          <w:sz w:val="24"/>
        </w:rPr>
      </w:pPr>
      <w:r>
        <w:rPr>
          <w:rFonts w:ascii="Book Antiqua" w:hAnsi="Book Antiqua"/>
          <w:b/>
          <w:color w:val="000000"/>
          <w:sz w:val="24"/>
        </w:rPr>
        <w:t>OTKD OT-a</w:t>
      </w:r>
      <w:r w:rsidRPr="00602B04">
        <w:rPr>
          <w:rFonts w:ascii="Book Antiqua" w:hAnsi="Book Antiqua"/>
          <w:b/>
          <w:color w:val="000000"/>
          <w:sz w:val="24"/>
        </w:rPr>
        <w:t xml:space="preserve"> </w:t>
      </w:r>
      <w:r>
        <w:rPr>
          <w:rFonts w:ascii="Book Antiqua" w:hAnsi="Book Antiqua"/>
          <w:b/>
          <w:color w:val="000000"/>
          <w:sz w:val="24"/>
        </w:rPr>
        <w:t>u rešavanju krivičnih prijava-predmeta</w:t>
      </w:r>
      <w:r w:rsidRPr="00602B04">
        <w:rPr>
          <w:rFonts w:ascii="Book Antiqua" w:hAnsi="Book Antiqua"/>
          <w:b/>
          <w:color w:val="000000"/>
          <w:sz w:val="24"/>
        </w:rPr>
        <w:t xml:space="preserve"> </w:t>
      </w:r>
      <w:r>
        <w:rPr>
          <w:rFonts w:ascii="Book Antiqua" w:hAnsi="Book Antiqua"/>
          <w:b/>
          <w:i/>
          <w:color w:val="5B9BD5"/>
          <w:sz w:val="24"/>
          <w:u w:val="single"/>
        </w:rPr>
        <w:t>iznad</w:t>
      </w:r>
      <w:r w:rsidRPr="00602B04">
        <w:rPr>
          <w:rFonts w:ascii="Book Antiqua" w:hAnsi="Book Antiqua"/>
          <w:b/>
          <w:i/>
          <w:color w:val="5B9BD5"/>
          <w:sz w:val="24"/>
          <w:u w:val="single"/>
        </w:rPr>
        <w:t xml:space="preserve"> norm</w:t>
      </w:r>
      <w:r>
        <w:rPr>
          <w:rFonts w:ascii="Book Antiqua" w:hAnsi="Book Antiqua"/>
          <w:b/>
          <w:i/>
          <w:color w:val="5B9BD5"/>
          <w:sz w:val="24"/>
          <w:u w:val="single"/>
        </w:rPr>
        <w:t>e</w:t>
      </w:r>
      <w:r w:rsidRPr="00602B04">
        <w:rPr>
          <w:rFonts w:ascii="Book Antiqua" w:hAnsi="Book Antiqua"/>
          <w:b/>
          <w:color w:val="5B9BD5"/>
          <w:sz w:val="24"/>
        </w:rPr>
        <w:t xml:space="preserve"> </w:t>
      </w:r>
      <w:r>
        <w:rPr>
          <w:rFonts w:ascii="Book Antiqua" w:hAnsi="Book Antiqua"/>
          <w:b/>
          <w:sz w:val="24"/>
        </w:rPr>
        <w:t>propisane u Administrativnom uputstvu</w:t>
      </w:r>
      <w:r w:rsidRPr="002A242E">
        <w:rPr>
          <w:rFonts w:ascii="Book Antiqua" w:hAnsi="Book Antiqua"/>
          <w:b/>
          <w:sz w:val="24"/>
        </w:rPr>
        <w:t xml:space="preserve">, </w:t>
      </w:r>
      <w:r>
        <w:rPr>
          <w:rFonts w:ascii="Book Antiqua" w:hAnsi="Book Antiqua"/>
          <w:b/>
          <w:sz w:val="24"/>
        </w:rPr>
        <w:t>za svakog tužioca za period izveštav</w:t>
      </w:r>
      <w:r w:rsidR="004E4A02">
        <w:rPr>
          <w:rFonts w:ascii="Book Antiqua" w:hAnsi="Book Antiqua"/>
          <w:b/>
          <w:sz w:val="24"/>
        </w:rPr>
        <w:t>a</w:t>
      </w:r>
      <w:r>
        <w:rPr>
          <w:rFonts w:ascii="Book Antiqua" w:hAnsi="Book Antiqua"/>
          <w:b/>
          <w:sz w:val="24"/>
        </w:rPr>
        <w:t>nja je slede</w:t>
      </w:r>
      <w:r w:rsidR="004E4A02">
        <w:rPr>
          <w:rFonts w:ascii="Book Antiqua" w:hAnsi="Book Antiqua"/>
          <w:b/>
          <w:sz w:val="24"/>
        </w:rPr>
        <w:t>ći</w:t>
      </w:r>
      <w:r w:rsidRPr="00602B04">
        <w:rPr>
          <w:rFonts w:ascii="Book Antiqua" w:hAnsi="Book Antiqua"/>
          <w:b/>
          <w:color w:val="000000"/>
          <w:sz w:val="24"/>
        </w:rPr>
        <w:t>:</w:t>
      </w:r>
    </w:p>
    <w:p w14:paraId="7503F230" w14:textId="625977CF" w:rsidR="002A263A" w:rsidRDefault="004E4A02" w:rsidP="002A263A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OTKD OT-a u Prištini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 – </w:t>
      </w:r>
      <w:r w:rsidR="002A263A">
        <w:rPr>
          <w:rFonts w:ascii="Book Antiqua" w:hAnsi="Book Antiqua"/>
          <w:color w:val="000000" w:themeColor="text1"/>
          <w:sz w:val="24"/>
        </w:rPr>
        <w:t>52</w:t>
      </w:r>
      <w:r w:rsidR="002A263A" w:rsidRPr="00295F7A">
        <w:rPr>
          <w:rFonts w:ascii="Book Antiqua" w:hAnsi="Book Antiqua"/>
          <w:color w:val="000000" w:themeColor="text1"/>
          <w:sz w:val="24"/>
        </w:rPr>
        <w:t>.</w:t>
      </w:r>
      <w:r w:rsidR="002A263A">
        <w:rPr>
          <w:rFonts w:ascii="Book Antiqua" w:hAnsi="Book Antiqua"/>
          <w:color w:val="000000" w:themeColor="text1"/>
          <w:sz w:val="24"/>
        </w:rPr>
        <w:t>05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 ili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 1</w:t>
      </w:r>
      <w:r w:rsidR="002A263A">
        <w:rPr>
          <w:rFonts w:ascii="Book Antiqua" w:hAnsi="Book Antiqua"/>
          <w:color w:val="000000" w:themeColor="text1"/>
          <w:sz w:val="24"/>
        </w:rPr>
        <w:t>6</w:t>
      </w:r>
      <w:r w:rsidR="002A263A" w:rsidRPr="00295F7A">
        <w:rPr>
          <w:rFonts w:ascii="Book Antiqua" w:hAnsi="Book Antiqua"/>
          <w:color w:val="000000" w:themeColor="text1"/>
          <w:sz w:val="24"/>
        </w:rPr>
        <w:t>.</w:t>
      </w:r>
      <w:r w:rsidR="002A263A">
        <w:rPr>
          <w:rFonts w:ascii="Book Antiqua" w:hAnsi="Book Antiqua"/>
          <w:color w:val="000000" w:themeColor="text1"/>
          <w:sz w:val="24"/>
        </w:rPr>
        <w:t>05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 iznad polugodišnje norme</w:t>
      </w:r>
      <w:r w:rsidR="002A263A">
        <w:rPr>
          <w:rFonts w:ascii="Book Antiqua" w:hAnsi="Book Antiqua"/>
          <w:color w:val="000000" w:themeColor="text1"/>
          <w:sz w:val="24"/>
        </w:rPr>
        <w:t>;</w:t>
      </w:r>
    </w:p>
    <w:p w14:paraId="336F0A7C" w14:textId="2300DF5D" w:rsidR="002A263A" w:rsidRPr="00295F7A" w:rsidRDefault="004E4A02" w:rsidP="002A263A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 xml:space="preserve">OTKD OT-a u </w:t>
      </w:r>
      <w:r w:rsidR="002A263A" w:rsidRPr="00295F7A">
        <w:rPr>
          <w:rFonts w:ascii="Book Antiqua" w:hAnsi="Book Antiqua"/>
          <w:color w:val="000000" w:themeColor="text1"/>
          <w:sz w:val="24"/>
        </w:rPr>
        <w:t>Prizren</w:t>
      </w:r>
      <w:r>
        <w:rPr>
          <w:rFonts w:ascii="Book Antiqua" w:hAnsi="Book Antiqua"/>
          <w:color w:val="000000" w:themeColor="text1"/>
          <w:sz w:val="24"/>
        </w:rPr>
        <w:t>u re rešilo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 </w:t>
      </w:r>
      <w:r w:rsidR="002A263A">
        <w:rPr>
          <w:rFonts w:ascii="Book Antiqua" w:hAnsi="Book Antiqua"/>
          <w:color w:val="000000" w:themeColor="text1"/>
          <w:sz w:val="24"/>
        </w:rPr>
        <w:t>71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 ili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 w:rsidR="002A263A">
        <w:rPr>
          <w:rFonts w:ascii="Book Antiqua" w:hAnsi="Book Antiqua"/>
          <w:color w:val="000000" w:themeColor="text1"/>
          <w:sz w:val="24"/>
        </w:rPr>
        <w:t>35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  </w:t>
      </w:r>
      <w:r>
        <w:rPr>
          <w:rFonts w:ascii="Book Antiqua" w:hAnsi="Book Antiqua"/>
          <w:color w:val="000000" w:themeColor="text1"/>
          <w:sz w:val="24"/>
        </w:rPr>
        <w:t>krivičnih prijava-predmeta iznad polugodišnje norme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; </w:t>
      </w:r>
    </w:p>
    <w:p w14:paraId="45F208F2" w14:textId="04A6F82F" w:rsidR="002A263A" w:rsidRPr="00295F7A" w:rsidRDefault="004E4A02" w:rsidP="002A263A">
      <w:pPr>
        <w:pStyle w:val="ListParagraph"/>
        <w:numPr>
          <w:ilvl w:val="0"/>
          <w:numId w:val="7"/>
        </w:numPr>
        <w:spacing w:after="0" w:line="20" w:lineRule="atLeast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 xml:space="preserve">OTKD OT-a u </w:t>
      </w:r>
      <w:r w:rsidR="002A263A" w:rsidRPr="00295F7A">
        <w:rPr>
          <w:rFonts w:ascii="Book Antiqua" w:hAnsi="Book Antiqua"/>
          <w:color w:val="000000" w:themeColor="text1"/>
          <w:sz w:val="24"/>
        </w:rPr>
        <w:t>Pe</w:t>
      </w:r>
      <w:r>
        <w:rPr>
          <w:rFonts w:ascii="Book Antiqua" w:hAnsi="Book Antiqua"/>
          <w:color w:val="000000" w:themeColor="text1"/>
          <w:sz w:val="24"/>
        </w:rPr>
        <w:t>ći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 – </w:t>
      </w:r>
      <w:r w:rsidR="002A263A">
        <w:rPr>
          <w:rFonts w:ascii="Book Antiqua" w:hAnsi="Book Antiqua"/>
          <w:color w:val="000000" w:themeColor="text1"/>
          <w:sz w:val="24"/>
        </w:rPr>
        <w:t>50.16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 ili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 w:rsidR="002A263A">
        <w:rPr>
          <w:rFonts w:ascii="Book Antiqua" w:hAnsi="Book Antiqua"/>
          <w:color w:val="000000" w:themeColor="text1"/>
          <w:sz w:val="24"/>
        </w:rPr>
        <w:t>14.16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  </w:t>
      </w:r>
      <w:r>
        <w:rPr>
          <w:rFonts w:ascii="Book Antiqua" w:hAnsi="Book Antiqua"/>
          <w:color w:val="000000" w:themeColor="text1"/>
          <w:sz w:val="24"/>
        </w:rPr>
        <w:t>krivičnih prijava-predmeta iznad polugodišnje norme</w:t>
      </w:r>
      <w:r w:rsidR="002A263A" w:rsidRPr="00295F7A">
        <w:rPr>
          <w:rFonts w:ascii="Book Antiqua" w:hAnsi="Book Antiqua"/>
          <w:color w:val="000000" w:themeColor="text1"/>
          <w:sz w:val="24"/>
        </w:rPr>
        <w:t>;</w:t>
      </w:r>
    </w:p>
    <w:p w14:paraId="714DF3D8" w14:textId="33451F7A" w:rsidR="002A263A" w:rsidRPr="00C83CE8" w:rsidRDefault="004E4A02" w:rsidP="002A263A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 xml:space="preserve">OTKD OT-a u </w:t>
      </w:r>
      <w:r w:rsidR="002A263A" w:rsidRPr="00295F7A">
        <w:rPr>
          <w:rFonts w:ascii="Book Antiqua" w:hAnsi="Book Antiqua"/>
          <w:color w:val="000000" w:themeColor="text1"/>
          <w:sz w:val="24"/>
        </w:rPr>
        <w:t>G</w:t>
      </w:r>
      <w:r>
        <w:rPr>
          <w:rFonts w:ascii="Book Antiqua" w:hAnsi="Book Antiqua"/>
          <w:color w:val="000000" w:themeColor="text1"/>
          <w:sz w:val="24"/>
        </w:rPr>
        <w:t xml:space="preserve">njilanu 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– </w:t>
      </w:r>
      <w:r w:rsidR="002A263A">
        <w:rPr>
          <w:rFonts w:ascii="Book Antiqua" w:hAnsi="Book Antiqua"/>
          <w:color w:val="000000" w:themeColor="text1"/>
          <w:sz w:val="24"/>
        </w:rPr>
        <w:t>71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.5 </w:t>
      </w:r>
      <w:r>
        <w:rPr>
          <w:rFonts w:ascii="Book Antiqua" w:hAnsi="Book Antiqua"/>
          <w:color w:val="000000" w:themeColor="text1"/>
          <w:sz w:val="24"/>
        </w:rPr>
        <w:t>krivičnih prijava-predmeta ili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 w:rsidR="002A263A">
        <w:rPr>
          <w:rFonts w:ascii="Book Antiqua" w:hAnsi="Book Antiqua"/>
          <w:color w:val="000000" w:themeColor="text1"/>
          <w:sz w:val="24"/>
        </w:rPr>
        <w:t>35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.5  </w:t>
      </w:r>
      <w:r>
        <w:rPr>
          <w:rFonts w:ascii="Book Antiqua" w:hAnsi="Book Antiqua"/>
          <w:color w:val="000000" w:themeColor="text1"/>
          <w:sz w:val="24"/>
        </w:rPr>
        <w:t>krivičnih prijava-predmeta iznad polugodišnje norme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; </w:t>
      </w:r>
    </w:p>
    <w:p w14:paraId="56908DB1" w14:textId="5150E6AA" w:rsidR="002A263A" w:rsidRPr="00295F7A" w:rsidRDefault="004E4A02" w:rsidP="002A263A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 xml:space="preserve">OTKD OT-a u </w:t>
      </w:r>
      <w:r w:rsidR="002A263A" w:rsidRPr="00295F7A">
        <w:rPr>
          <w:rFonts w:ascii="Book Antiqua" w:hAnsi="Book Antiqua"/>
          <w:color w:val="000000" w:themeColor="text1"/>
          <w:sz w:val="24"/>
        </w:rPr>
        <w:t>Mitrovic</w:t>
      </w:r>
      <w:r>
        <w:rPr>
          <w:rFonts w:ascii="Book Antiqua" w:hAnsi="Book Antiqua"/>
          <w:color w:val="000000" w:themeColor="text1"/>
          <w:sz w:val="24"/>
        </w:rPr>
        <w:t>i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 – </w:t>
      </w:r>
      <w:r w:rsidR="002A263A">
        <w:rPr>
          <w:rFonts w:ascii="Book Antiqua" w:hAnsi="Book Antiqua"/>
          <w:color w:val="000000" w:themeColor="text1"/>
          <w:sz w:val="24"/>
        </w:rPr>
        <w:t>45</w:t>
      </w:r>
      <w:r w:rsidR="002A263A" w:rsidRPr="00295F7A">
        <w:rPr>
          <w:rFonts w:ascii="Book Antiqua" w:hAnsi="Book Antiqua"/>
          <w:color w:val="000000" w:themeColor="text1"/>
          <w:sz w:val="24"/>
        </w:rPr>
        <w:t>.</w:t>
      </w:r>
      <w:r w:rsidR="002A263A">
        <w:rPr>
          <w:rFonts w:ascii="Book Antiqua" w:hAnsi="Book Antiqua"/>
          <w:color w:val="000000" w:themeColor="text1"/>
          <w:sz w:val="24"/>
        </w:rPr>
        <w:t>4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 ili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 w:rsidR="002A263A">
        <w:rPr>
          <w:rFonts w:ascii="Book Antiqua" w:hAnsi="Book Antiqua"/>
          <w:color w:val="000000" w:themeColor="text1"/>
          <w:sz w:val="24"/>
        </w:rPr>
        <w:t>9</w:t>
      </w:r>
      <w:r w:rsidR="002A263A" w:rsidRPr="00295F7A">
        <w:rPr>
          <w:rFonts w:ascii="Book Antiqua" w:hAnsi="Book Antiqua"/>
          <w:color w:val="000000" w:themeColor="text1"/>
          <w:sz w:val="24"/>
        </w:rPr>
        <w:t>.</w:t>
      </w:r>
      <w:r w:rsidR="002A263A">
        <w:rPr>
          <w:rFonts w:ascii="Book Antiqua" w:hAnsi="Book Antiqua"/>
          <w:color w:val="000000" w:themeColor="text1"/>
          <w:sz w:val="24"/>
        </w:rPr>
        <w:t>4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 iznad polugodišnje norme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; </w:t>
      </w:r>
    </w:p>
    <w:p w14:paraId="0298B29F" w14:textId="6DE5A52E" w:rsidR="002A263A" w:rsidRPr="00295F7A" w:rsidRDefault="004E4A02" w:rsidP="002A263A">
      <w:pPr>
        <w:pStyle w:val="ListParagraph"/>
        <w:numPr>
          <w:ilvl w:val="0"/>
          <w:numId w:val="7"/>
        </w:numPr>
        <w:spacing w:before="240"/>
        <w:jc w:val="both"/>
        <w:rPr>
          <w:rFonts w:ascii="Book Antiqua" w:hAnsi="Book Antiqua"/>
          <w:b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OTKD OT-a u Uroševcu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 – 5</w:t>
      </w:r>
      <w:r w:rsidR="002A263A">
        <w:rPr>
          <w:rFonts w:ascii="Book Antiqua" w:hAnsi="Book Antiqua"/>
          <w:color w:val="000000" w:themeColor="text1"/>
          <w:sz w:val="24"/>
        </w:rPr>
        <w:t>2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 ili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 w:rsidR="002A263A">
        <w:rPr>
          <w:rFonts w:ascii="Book Antiqua" w:hAnsi="Book Antiqua"/>
          <w:color w:val="000000" w:themeColor="text1"/>
          <w:sz w:val="24"/>
        </w:rPr>
        <w:t>16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 iznad polugodišnje norme</w:t>
      </w:r>
      <w:r w:rsidR="002A263A">
        <w:rPr>
          <w:rFonts w:ascii="Book Antiqua" w:hAnsi="Book Antiqua"/>
          <w:color w:val="000000" w:themeColor="text1"/>
          <w:sz w:val="24"/>
        </w:rPr>
        <w:t xml:space="preserve">, </w:t>
      </w:r>
      <w:r>
        <w:rPr>
          <w:rFonts w:ascii="Book Antiqua" w:hAnsi="Book Antiqua"/>
          <w:color w:val="000000" w:themeColor="text1"/>
          <w:sz w:val="24"/>
        </w:rPr>
        <w:t>i</w:t>
      </w:r>
    </w:p>
    <w:p w14:paraId="37091FC8" w14:textId="740D0F59" w:rsidR="002A263A" w:rsidRPr="00295F7A" w:rsidRDefault="004E4A02" w:rsidP="002A263A">
      <w:pPr>
        <w:pStyle w:val="ListParagraph"/>
        <w:numPr>
          <w:ilvl w:val="0"/>
          <w:numId w:val="7"/>
        </w:numPr>
        <w:spacing w:before="240"/>
        <w:jc w:val="both"/>
        <w:rPr>
          <w:rFonts w:ascii="Book Antiqua" w:hAnsi="Book Antiqua"/>
          <w:b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 xml:space="preserve">OTKD OT-a u Đakovici 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– </w:t>
      </w:r>
      <w:r w:rsidR="002A263A">
        <w:rPr>
          <w:rFonts w:ascii="Book Antiqua" w:hAnsi="Book Antiqua"/>
          <w:color w:val="000000" w:themeColor="text1"/>
          <w:sz w:val="24"/>
        </w:rPr>
        <w:t>196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 ili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 w:rsidR="002A263A" w:rsidRPr="00295F7A">
        <w:rPr>
          <w:rFonts w:ascii="Book Antiqua" w:hAnsi="Book Antiqua"/>
          <w:color w:val="000000" w:themeColor="text1"/>
          <w:sz w:val="24"/>
        </w:rPr>
        <w:t>1</w:t>
      </w:r>
      <w:r w:rsidR="002A263A">
        <w:rPr>
          <w:rFonts w:ascii="Book Antiqua" w:hAnsi="Book Antiqua"/>
          <w:color w:val="000000" w:themeColor="text1"/>
          <w:sz w:val="24"/>
        </w:rPr>
        <w:t>60</w:t>
      </w:r>
      <w:r w:rsidR="002A263A"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 iznad polugodišnje norme</w:t>
      </w:r>
      <w:r w:rsidR="002A263A" w:rsidRPr="00295F7A">
        <w:rPr>
          <w:rFonts w:ascii="Book Antiqua" w:hAnsi="Book Antiqua"/>
          <w:color w:val="000000" w:themeColor="text1"/>
          <w:sz w:val="24"/>
        </w:rPr>
        <w:t>;</w:t>
      </w:r>
    </w:p>
    <w:p w14:paraId="0E697CF8" w14:textId="15A244EC" w:rsidR="00AF5BF6" w:rsidRPr="00AF5BF6" w:rsidRDefault="00AF5BF6" w:rsidP="00AF5BF6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 w:rsidRPr="00AF5BF6">
        <w:rPr>
          <w:rFonts w:ascii="Book Antiqua" w:hAnsi="Book Antiqua"/>
          <w:color w:val="000000"/>
          <w:sz w:val="24"/>
        </w:rPr>
        <w:t xml:space="preserve">Nerešene Krivične prijave / predmeti na kraju </w:t>
      </w:r>
      <w:r w:rsidR="004E4A02">
        <w:rPr>
          <w:rFonts w:ascii="Book Antiqua" w:hAnsi="Book Antiqua"/>
          <w:color w:val="000000"/>
          <w:sz w:val="24"/>
        </w:rPr>
        <w:t xml:space="preserve">prve polovine </w:t>
      </w:r>
      <w:r w:rsidRPr="00AF5BF6">
        <w:rPr>
          <w:rFonts w:ascii="Book Antiqua" w:hAnsi="Book Antiqua"/>
          <w:color w:val="000000"/>
          <w:sz w:val="24"/>
        </w:rPr>
        <w:t>202</w:t>
      </w:r>
      <w:r w:rsidR="004E4A02">
        <w:rPr>
          <w:rFonts w:ascii="Book Antiqua" w:hAnsi="Book Antiqua"/>
          <w:color w:val="000000"/>
          <w:sz w:val="24"/>
        </w:rPr>
        <w:t>1.</w:t>
      </w:r>
      <w:r w:rsidRPr="00AF5BF6">
        <w:rPr>
          <w:rFonts w:ascii="Book Antiqua" w:hAnsi="Book Antiqua"/>
          <w:color w:val="000000"/>
          <w:sz w:val="24"/>
        </w:rPr>
        <w:t xml:space="preserve"> godine, u poređenju sa istim periodom 20</w:t>
      </w:r>
      <w:r w:rsidR="004E4A02">
        <w:rPr>
          <w:rFonts w:ascii="Book Antiqua" w:hAnsi="Book Antiqua"/>
          <w:color w:val="000000"/>
          <w:sz w:val="24"/>
        </w:rPr>
        <w:t>20.</w:t>
      </w:r>
      <w:r w:rsidRPr="00AF5BF6">
        <w:rPr>
          <w:rFonts w:ascii="Book Antiqua" w:hAnsi="Book Antiqua"/>
          <w:color w:val="000000"/>
          <w:sz w:val="24"/>
        </w:rPr>
        <w:t xml:space="preserve"> godine, u OTKD  OT-va </w:t>
      </w:r>
      <w:r w:rsidR="004E4A02">
        <w:rPr>
          <w:rFonts w:ascii="Book Antiqua" w:hAnsi="Book Antiqua"/>
          <w:color w:val="000000"/>
          <w:sz w:val="24"/>
        </w:rPr>
        <w:t>su smanjene za 144</w:t>
      </w:r>
      <w:r w:rsidRPr="00AF5BF6">
        <w:rPr>
          <w:rFonts w:ascii="Book Antiqua" w:hAnsi="Book Antiqua"/>
          <w:color w:val="000000"/>
          <w:sz w:val="24"/>
        </w:rPr>
        <w:t xml:space="preserve"> krivičnih prijava / predmeta ili</w:t>
      </w:r>
      <w:r w:rsidR="00FE1CAA">
        <w:rPr>
          <w:rFonts w:ascii="Book Antiqua" w:hAnsi="Book Antiqua"/>
          <w:color w:val="000000"/>
          <w:sz w:val="24"/>
        </w:rPr>
        <w:t xml:space="preserve"> za </w:t>
      </w:r>
      <w:r w:rsidR="004E4A02">
        <w:rPr>
          <w:rFonts w:ascii="Book Antiqua" w:hAnsi="Book Antiqua"/>
          <w:color w:val="000000"/>
          <w:sz w:val="24"/>
        </w:rPr>
        <w:t>1.64</w:t>
      </w:r>
      <w:r w:rsidRPr="00AF5BF6">
        <w:rPr>
          <w:rFonts w:ascii="Book Antiqua" w:hAnsi="Book Antiqua"/>
          <w:color w:val="000000"/>
          <w:sz w:val="24"/>
        </w:rPr>
        <w:t xml:space="preserve">%. </w:t>
      </w:r>
    </w:p>
    <w:p w14:paraId="7FEBDEA0" w14:textId="77777777" w:rsidR="00AF5BF6" w:rsidRPr="00AF5BF6" w:rsidRDefault="00AF5BF6" w:rsidP="00AF5BF6">
      <w:pPr>
        <w:spacing w:after="0" w:line="20" w:lineRule="atLeast"/>
        <w:jc w:val="both"/>
        <w:rPr>
          <w:rFonts w:ascii="Book Antiqua" w:hAnsi="Book Antiqua"/>
          <w:color w:val="000000"/>
        </w:rPr>
      </w:pPr>
    </w:p>
    <w:p w14:paraId="16C8AA98" w14:textId="77777777" w:rsidR="00AF5BF6" w:rsidRPr="00AF5BF6" w:rsidRDefault="00AF5BF6" w:rsidP="00AF5BF6">
      <w:pPr>
        <w:keepNext/>
        <w:keepLines/>
        <w:spacing w:after="0" w:line="20" w:lineRule="atLeast"/>
        <w:jc w:val="both"/>
        <w:outlineLvl w:val="2"/>
        <w:rPr>
          <w:rFonts w:ascii="Book Antiqua" w:eastAsia="Times New Roman" w:hAnsi="Book Antiqua"/>
          <w:color w:val="1F4D78"/>
          <w:sz w:val="24"/>
          <w:szCs w:val="24"/>
        </w:rPr>
      </w:pPr>
      <w:bookmarkStart w:id="99" w:name="_Toc458493382"/>
      <w:bookmarkStart w:id="100" w:name="_Toc460597343"/>
      <w:bookmarkStart w:id="101" w:name="_Toc506551318"/>
      <w:bookmarkStart w:id="102" w:name="_Toc506553193"/>
      <w:bookmarkStart w:id="103" w:name="_Toc2237199"/>
      <w:bookmarkStart w:id="104" w:name="_Toc50964338"/>
      <w:r w:rsidRPr="00AF5BF6">
        <w:rPr>
          <w:rFonts w:ascii="Book Antiqua" w:eastAsia="Times New Roman" w:hAnsi="Book Antiqua"/>
          <w:color w:val="1F4D78"/>
          <w:sz w:val="24"/>
          <w:szCs w:val="24"/>
        </w:rPr>
        <w:lastRenderedPageBreak/>
        <w:t xml:space="preserve">7.1.1. Način rešavanja krivičnih prijava punoletnih počinitelja krivičnih dela od strane odeljenja za teška krivična dela osnovnih tužilaštava </w:t>
      </w:r>
      <w:bookmarkEnd w:id="99"/>
      <w:bookmarkEnd w:id="100"/>
      <w:bookmarkEnd w:id="101"/>
      <w:bookmarkEnd w:id="102"/>
      <w:bookmarkEnd w:id="103"/>
      <w:bookmarkEnd w:id="104"/>
    </w:p>
    <w:p w14:paraId="2B455679" w14:textId="77777777" w:rsidR="00AF5BF6" w:rsidRPr="00AF5BF6" w:rsidRDefault="00AF5BF6" w:rsidP="00AF5BF6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1E131DDA" w14:textId="0BB68063" w:rsidR="00AF5BF6" w:rsidRPr="00AF5BF6" w:rsidRDefault="00AF5BF6" w:rsidP="00AF5BF6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 w:rsidRPr="00AF5BF6">
        <w:rPr>
          <w:rFonts w:ascii="Book Antiqua" w:hAnsi="Book Antiqua"/>
          <w:color w:val="000000"/>
          <w:sz w:val="24"/>
        </w:rPr>
        <w:t>Od krivični</w:t>
      </w:r>
      <w:r w:rsidR="005470C1">
        <w:rPr>
          <w:rFonts w:ascii="Book Antiqua" w:hAnsi="Book Antiqua"/>
          <w:color w:val="000000"/>
          <w:sz w:val="24"/>
        </w:rPr>
        <w:t>h prijava koje su bile na</w:t>
      </w:r>
      <w:r w:rsidR="00FE1CAA">
        <w:rPr>
          <w:rFonts w:ascii="Book Antiqua" w:hAnsi="Book Antiqua"/>
          <w:color w:val="000000"/>
          <w:sz w:val="24"/>
        </w:rPr>
        <w:t xml:space="preserve"> radu (</w:t>
      </w:r>
      <w:r w:rsidR="00B36D97">
        <w:rPr>
          <w:rFonts w:ascii="Book Antiqua" w:hAnsi="Book Antiqua"/>
          <w:color w:val="000000"/>
          <w:sz w:val="24"/>
        </w:rPr>
        <w:t>2</w:t>
      </w:r>
      <w:r w:rsidR="005470C1">
        <w:rPr>
          <w:rFonts w:ascii="Book Antiqua" w:hAnsi="Book Antiqua"/>
          <w:color w:val="000000"/>
          <w:sz w:val="24"/>
        </w:rPr>
        <w:t>,</w:t>
      </w:r>
      <w:r w:rsidR="00B36D97">
        <w:rPr>
          <w:rFonts w:ascii="Book Antiqua" w:hAnsi="Book Antiqua"/>
          <w:color w:val="000000"/>
          <w:sz w:val="24"/>
        </w:rPr>
        <w:t>511</w:t>
      </w:r>
      <w:r w:rsidRPr="00AF5BF6">
        <w:rPr>
          <w:rFonts w:ascii="Book Antiqua" w:hAnsi="Book Antiqua"/>
          <w:color w:val="000000"/>
          <w:sz w:val="24"/>
        </w:rPr>
        <w:t xml:space="preserve"> sa </w:t>
      </w:r>
      <w:r w:rsidR="005470C1">
        <w:rPr>
          <w:rFonts w:ascii="Book Antiqua" w:hAnsi="Book Antiqua"/>
          <w:color w:val="000000"/>
          <w:sz w:val="24"/>
        </w:rPr>
        <w:t>6</w:t>
      </w:r>
      <w:r w:rsidRPr="00AF5BF6">
        <w:rPr>
          <w:rFonts w:ascii="Book Antiqua" w:hAnsi="Book Antiqua"/>
          <w:color w:val="000000"/>
          <w:sz w:val="24"/>
        </w:rPr>
        <w:t>,</w:t>
      </w:r>
      <w:r w:rsidR="00B36D97">
        <w:rPr>
          <w:rFonts w:ascii="Book Antiqua" w:hAnsi="Book Antiqua"/>
          <w:color w:val="000000"/>
          <w:sz w:val="24"/>
        </w:rPr>
        <w:t>2</w:t>
      </w:r>
      <w:r w:rsidR="005470C1">
        <w:rPr>
          <w:rFonts w:ascii="Book Antiqua" w:hAnsi="Book Antiqua"/>
          <w:color w:val="000000"/>
          <w:sz w:val="24"/>
        </w:rPr>
        <w:t>89</w:t>
      </w:r>
      <w:r w:rsidRPr="00AF5BF6">
        <w:rPr>
          <w:rFonts w:ascii="Book Antiqua" w:hAnsi="Book Antiqua"/>
          <w:color w:val="000000"/>
          <w:sz w:val="24"/>
        </w:rPr>
        <w:t xml:space="preserve"> lica), tužioci OTKD-a su završili </w:t>
      </w:r>
      <w:r w:rsidR="00B36D97">
        <w:rPr>
          <w:rFonts w:ascii="Book Antiqua" w:hAnsi="Book Antiqua"/>
          <w:color w:val="000000"/>
          <w:sz w:val="24"/>
        </w:rPr>
        <w:t>1</w:t>
      </w:r>
      <w:r w:rsidR="00FE1CAA">
        <w:rPr>
          <w:rFonts w:ascii="Book Antiqua" w:hAnsi="Book Antiqua"/>
          <w:color w:val="000000"/>
          <w:sz w:val="24"/>
        </w:rPr>
        <w:t>,</w:t>
      </w:r>
      <w:r w:rsidR="00B36D97">
        <w:rPr>
          <w:rFonts w:ascii="Book Antiqua" w:hAnsi="Book Antiqua"/>
          <w:color w:val="000000"/>
          <w:sz w:val="24"/>
        </w:rPr>
        <w:t>217</w:t>
      </w:r>
      <w:r w:rsidRPr="00AF5BF6">
        <w:rPr>
          <w:rFonts w:ascii="Book Antiqua" w:hAnsi="Book Antiqua"/>
          <w:color w:val="000000"/>
          <w:sz w:val="24"/>
        </w:rPr>
        <w:t xml:space="preserve"> krivičnih prijava ili </w:t>
      </w:r>
      <w:r w:rsidR="00B36D97">
        <w:rPr>
          <w:rFonts w:ascii="Book Antiqua" w:hAnsi="Book Antiqua"/>
          <w:color w:val="000000"/>
          <w:sz w:val="24"/>
        </w:rPr>
        <w:t>48</w:t>
      </w:r>
      <w:r w:rsidRPr="00AF5BF6">
        <w:rPr>
          <w:rFonts w:ascii="Book Antiqua" w:hAnsi="Book Antiqua"/>
          <w:color w:val="000000"/>
          <w:sz w:val="24"/>
        </w:rPr>
        <w:t>.</w:t>
      </w:r>
      <w:r w:rsidR="00B36D97">
        <w:rPr>
          <w:rFonts w:ascii="Book Antiqua" w:hAnsi="Book Antiqua"/>
          <w:color w:val="000000"/>
          <w:sz w:val="24"/>
        </w:rPr>
        <w:t>46</w:t>
      </w:r>
      <w:r w:rsidR="005470C1">
        <w:rPr>
          <w:rFonts w:ascii="Book Antiqua" w:hAnsi="Book Antiqua"/>
          <w:color w:val="000000"/>
          <w:sz w:val="24"/>
        </w:rPr>
        <w:t xml:space="preserve">% sa </w:t>
      </w:r>
      <w:r w:rsidR="00B36D97">
        <w:rPr>
          <w:rFonts w:ascii="Book Antiqua" w:hAnsi="Book Antiqua"/>
          <w:color w:val="000000"/>
          <w:sz w:val="24"/>
        </w:rPr>
        <w:t>2</w:t>
      </w:r>
      <w:r w:rsidRPr="00AF5BF6">
        <w:rPr>
          <w:rFonts w:ascii="Book Antiqua" w:hAnsi="Book Antiqua"/>
          <w:color w:val="000000"/>
          <w:sz w:val="24"/>
        </w:rPr>
        <w:t>,</w:t>
      </w:r>
      <w:r w:rsidR="00B36D97">
        <w:rPr>
          <w:rFonts w:ascii="Book Antiqua" w:hAnsi="Book Antiqua"/>
          <w:color w:val="000000"/>
          <w:sz w:val="24"/>
        </w:rPr>
        <w:t>615 lica</w:t>
      </w:r>
      <w:r w:rsidRPr="00AF5BF6">
        <w:rPr>
          <w:rFonts w:ascii="Book Antiqua" w:hAnsi="Book Antiqua"/>
          <w:color w:val="000000"/>
          <w:sz w:val="24"/>
        </w:rPr>
        <w:t xml:space="preserve">. </w:t>
      </w:r>
    </w:p>
    <w:p w14:paraId="5E6CE905" w14:textId="77777777" w:rsidR="00AF5BF6" w:rsidRPr="00AF5BF6" w:rsidRDefault="00AF5BF6" w:rsidP="00AF5BF6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133440D5" w14:textId="1B208A0A" w:rsidR="00AF5BF6" w:rsidRPr="00AF5BF6" w:rsidRDefault="00AF5BF6" w:rsidP="00AF5BF6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 w:rsidRPr="00AF5BF6">
        <w:rPr>
          <w:rFonts w:ascii="Book Antiqua" w:hAnsi="Book Antiqua"/>
          <w:color w:val="000000"/>
          <w:sz w:val="24"/>
        </w:rPr>
        <w:t xml:space="preserve">Krivične prijave koje su bile </w:t>
      </w:r>
      <w:r w:rsidR="00B36D97">
        <w:rPr>
          <w:rFonts w:ascii="Book Antiqua" w:hAnsi="Book Antiqua"/>
          <w:color w:val="000000"/>
          <w:sz w:val="24"/>
        </w:rPr>
        <w:t>na</w:t>
      </w:r>
      <w:r w:rsidRPr="00AF5BF6">
        <w:rPr>
          <w:rFonts w:ascii="Book Antiqua" w:hAnsi="Book Antiqua"/>
          <w:color w:val="000000"/>
          <w:sz w:val="24"/>
        </w:rPr>
        <w:t xml:space="preserve">radu, tužioci su rešavali na sledeče naćine: </w:t>
      </w:r>
    </w:p>
    <w:p w14:paraId="56A7E0F4" w14:textId="77777777" w:rsidR="00AF5BF6" w:rsidRPr="00AF5BF6" w:rsidRDefault="00AF5BF6" w:rsidP="00AF5BF6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016DC59D" w14:textId="1E78B7C9" w:rsidR="00AF5BF6" w:rsidRPr="00AF5BF6" w:rsidRDefault="00AF5BF6" w:rsidP="00AF5BF6">
      <w:pPr>
        <w:numPr>
          <w:ilvl w:val="0"/>
          <w:numId w:val="9"/>
        </w:numPr>
        <w:spacing w:after="0" w:line="20" w:lineRule="atLeast"/>
        <w:ind w:left="810"/>
        <w:jc w:val="both"/>
        <w:rPr>
          <w:rFonts w:ascii="Book Antiqua" w:hAnsi="Book Antiqua"/>
          <w:sz w:val="24"/>
        </w:rPr>
      </w:pPr>
      <w:r w:rsidRPr="00AF5BF6">
        <w:rPr>
          <w:rFonts w:ascii="Book Antiqua" w:hAnsi="Book Antiqua"/>
          <w:sz w:val="24"/>
        </w:rPr>
        <w:t xml:space="preserve">Sa direktnom Optužnicom završeno je </w:t>
      </w:r>
      <w:r w:rsidR="00B36D97">
        <w:rPr>
          <w:rFonts w:ascii="Book Antiqua" w:hAnsi="Book Antiqua"/>
          <w:sz w:val="24"/>
        </w:rPr>
        <w:t>20</w:t>
      </w:r>
      <w:r w:rsidRPr="00AF5BF6">
        <w:rPr>
          <w:rFonts w:ascii="Book Antiqua" w:hAnsi="Book Antiqua"/>
          <w:sz w:val="24"/>
        </w:rPr>
        <w:t xml:space="preserve"> ili </w:t>
      </w:r>
      <w:r w:rsidR="00B36D97">
        <w:rPr>
          <w:rFonts w:ascii="Book Antiqua" w:hAnsi="Book Antiqua"/>
          <w:sz w:val="24"/>
        </w:rPr>
        <w:t>0</w:t>
      </w:r>
      <w:r w:rsidR="00FE1CAA">
        <w:rPr>
          <w:rFonts w:ascii="Book Antiqua" w:hAnsi="Book Antiqua"/>
          <w:sz w:val="24"/>
        </w:rPr>
        <w:t>.</w:t>
      </w:r>
      <w:r w:rsidR="00B36D97">
        <w:rPr>
          <w:rFonts w:ascii="Book Antiqua" w:hAnsi="Book Antiqua"/>
          <w:sz w:val="24"/>
        </w:rPr>
        <w:t>76</w:t>
      </w:r>
      <w:r w:rsidRPr="00AF5BF6">
        <w:rPr>
          <w:rFonts w:ascii="Book Antiqua" w:hAnsi="Book Antiqua"/>
          <w:sz w:val="24"/>
        </w:rPr>
        <w:t xml:space="preserve">% lica; </w:t>
      </w:r>
    </w:p>
    <w:p w14:paraId="6B42CAC2" w14:textId="2B471A1A" w:rsidR="00FE1CAA" w:rsidRDefault="00AF5BF6" w:rsidP="00AF5BF6">
      <w:pPr>
        <w:numPr>
          <w:ilvl w:val="0"/>
          <w:numId w:val="9"/>
        </w:numPr>
        <w:spacing w:after="0" w:line="20" w:lineRule="atLeast"/>
        <w:ind w:left="810"/>
        <w:jc w:val="both"/>
        <w:rPr>
          <w:rFonts w:ascii="Book Antiqua" w:hAnsi="Book Antiqua"/>
          <w:sz w:val="24"/>
        </w:rPr>
      </w:pPr>
      <w:r w:rsidRPr="00AF5BF6">
        <w:rPr>
          <w:rFonts w:ascii="Book Antiqua" w:hAnsi="Book Antiqua"/>
          <w:sz w:val="24"/>
        </w:rPr>
        <w:t xml:space="preserve">Odbijanjem krivičnih prijave rešena su </w:t>
      </w:r>
      <w:r w:rsidR="00B36D97">
        <w:rPr>
          <w:rFonts w:ascii="Book Antiqua" w:hAnsi="Book Antiqua"/>
          <w:sz w:val="24"/>
        </w:rPr>
        <w:t>626</w:t>
      </w:r>
      <w:r w:rsidRPr="00AF5BF6">
        <w:rPr>
          <w:rFonts w:ascii="Book Antiqua" w:hAnsi="Book Antiqua"/>
          <w:sz w:val="24"/>
        </w:rPr>
        <w:t xml:space="preserve"> ili </w:t>
      </w:r>
      <w:r w:rsidR="00B36D97">
        <w:rPr>
          <w:rFonts w:ascii="Book Antiqua" w:hAnsi="Book Antiqua"/>
          <w:sz w:val="24"/>
        </w:rPr>
        <w:t>23</w:t>
      </w:r>
      <w:r w:rsidR="00FE1CAA">
        <w:rPr>
          <w:rFonts w:ascii="Book Antiqua" w:hAnsi="Book Antiqua"/>
          <w:sz w:val="24"/>
        </w:rPr>
        <w:t>.</w:t>
      </w:r>
      <w:r w:rsidR="00B36D97">
        <w:rPr>
          <w:rFonts w:ascii="Book Antiqua" w:hAnsi="Book Antiqua"/>
          <w:sz w:val="24"/>
        </w:rPr>
        <w:t>94</w:t>
      </w:r>
      <w:r w:rsidRPr="00AF5BF6">
        <w:rPr>
          <w:rFonts w:ascii="Book Antiqua" w:hAnsi="Book Antiqua"/>
          <w:sz w:val="24"/>
        </w:rPr>
        <w:t>% lica</w:t>
      </w:r>
      <w:r w:rsidR="00FE1CAA">
        <w:rPr>
          <w:rFonts w:ascii="Book Antiqua" w:hAnsi="Book Antiqua"/>
          <w:sz w:val="24"/>
        </w:rPr>
        <w:t>;</w:t>
      </w:r>
    </w:p>
    <w:p w14:paraId="73060B14" w14:textId="02787004" w:rsidR="00B36D97" w:rsidRDefault="00FE1CAA" w:rsidP="00AF5BF6">
      <w:pPr>
        <w:numPr>
          <w:ilvl w:val="0"/>
          <w:numId w:val="9"/>
        </w:numPr>
        <w:spacing w:after="0" w:line="20" w:lineRule="atLeast"/>
        <w:ind w:left="81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Optužnicom sa kaznenim nalogom je rešen</w:t>
      </w:r>
      <w:r w:rsidR="00B36D97">
        <w:rPr>
          <w:rFonts w:ascii="Book Antiqua" w:hAnsi="Book Antiqua"/>
          <w:sz w:val="24"/>
        </w:rPr>
        <w:t>o</w:t>
      </w:r>
      <w:r>
        <w:rPr>
          <w:rFonts w:ascii="Book Antiqua" w:hAnsi="Book Antiqua"/>
          <w:sz w:val="24"/>
        </w:rPr>
        <w:t xml:space="preserve"> </w:t>
      </w:r>
      <w:r w:rsidR="00B36D97">
        <w:rPr>
          <w:rFonts w:ascii="Book Antiqua" w:hAnsi="Book Antiqua"/>
          <w:sz w:val="24"/>
        </w:rPr>
        <w:t>3</w:t>
      </w:r>
      <w:r>
        <w:rPr>
          <w:rFonts w:ascii="Book Antiqua" w:hAnsi="Book Antiqua"/>
          <w:sz w:val="24"/>
        </w:rPr>
        <w:t xml:space="preserve"> </w:t>
      </w:r>
      <w:r w:rsidR="005470C1">
        <w:rPr>
          <w:rFonts w:ascii="Book Antiqua" w:hAnsi="Book Antiqua"/>
          <w:sz w:val="24"/>
        </w:rPr>
        <w:t xml:space="preserve">ili </w:t>
      </w:r>
      <w:r>
        <w:rPr>
          <w:rFonts w:ascii="Book Antiqua" w:hAnsi="Book Antiqua"/>
          <w:sz w:val="24"/>
        </w:rPr>
        <w:t xml:space="preserve"> 0.</w:t>
      </w:r>
      <w:r w:rsidR="00B36D97">
        <w:rPr>
          <w:rFonts w:ascii="Book Antiqua" w:hAnsi="Book Antiqua"/>
          <w:sz w:val="24"/>
        </w:rPr>
        <w:t>11</w:t>
      </w:r>
      <w:r>
        <w:rPr>
          <w:rFonts w:ascii="Book Antiqua" w:hAnsi="Book Antiqua"/>
          <w:sz w:val="24"/>
        </w:rPr>
        <w:t xml:space="preserve">% </w:t>
      </w:r>
    </w:p>
    <w:p w14:paraId="7C69738E" w14:textId="0677EF57" w:rsidR="00AF5BF6" w:rsidRPr="00AF5BF6" w:rsidRDefault="00B36D97" w:rsidP="00AF5BF6">
      <w:pPr>
        <w:numPr>
          <w:ilvl w:val="0"/>
          <w:numId w:val="9"/>
        </w:numPr>
        <w:spacing w:after="0" w:line="20" w:lineRule="atLeast"/>
        <w:ind w:left="81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Predlog za izricanje mera za obavezni tretman 3 ili 0.11%</w:t>
      </w:r>
      <w:r w:rsidR="00AF5BF6" w:rsidRPr="00AF5BF6">
        <w:rPr>
          <w:rFonts w:ascii="Book Antiqua" w:hAnsi="Book Antiqua"/>
          <w:sz w:val="24"/>
        </w:rPr>
        <w:t xml:space="preserve">. </w:t>
      </w:r>
    </w:p>
    <w:p w14:paraId="7482F65C" w14:textId="77777777" w:rsidR="00AF5BF6" w:rsidRPr="00AF5BF6" w:rsidRDefault="00AF5BF6" w:rsidP="00AF5BF6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5F32174A" w14:textId="0DA6CD6D" w:rsidR="00AF5BF6" w:rsidRPr="00AF5BF6" w:rsidRDefault="00AF5BF6" w:rsidP="00AF5BF6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 w:rsidRPr="00AF5BF6">
        <w:rPr>
          <w:rFonts w:ascii="Book Antiqua" w:hAnsi="Book Antiqua"/>
          <w:color w:val="000000"/>
          <w:sz w:val="24"/>
        </w:rPr>
        <w:t>Istražni postupak pokre</w:t>
      </w:r>
      <w:r w:rsidR="00FE1CAA">
        <w:rPr>
          <w:rFonts w:ascii="Book Antiqua" w:hAnsi="Book Antiqua"/>
          <w:color w:val="000000"/>
          <w:sz w:val="24"/>
        </w:rPr>
        <w:t>nut</w:t>
      </w:r>
      <w:r w:rsidRPr="00AF5BF6">
        <w:rPr>
          <w:rFonts w:ascii="Book Antiqua" w:hAnsi="Book Antiqua"/>
          <w:color w:val="000000"/>
          <w:sz w:val="24"/>
        </w:rPr>
        <w:t xml:space="preserve"> je protiv </w:t>
      </w:r>
      <w:r w:rsidR="005470C1">
        <w:rPr>
          <w:rFonts w:ascii="Book Antiqua" w:hAnsi="Book Antiqua"/>
          <w:color w:val="000000"/>
          <w:sz w:val="24"/>
        </w:rPr>
        <w:t>3</w:t>
      </w:r>
      <w:r w:rsidR="00FE1CAA">
        <w:rPr>
          <w:rFonts w:ascii="Book Antiqua" w:hAnsi="Book Antiqua"/>
          <w:color w:val="000000"/>
          <w:sz w:val="24"/>
        </w:rPr>
        <w:t>,</w:t>
      </w:r>
      <w:r w:rsidR="00B36D97">
        <w:rPr>
          <w:rFonts w:ascii="Book Antiqua" w:hAnsi="Book Antiqua"/>
          <w:color w:val="000000"/>
          <w:sz w:val="24"/>
        </w:rPr>
        <w:t>219</w:t>
      </w:r>
      <w:r w:rsidRPr="00AF5BF6">
        <w:rPr>
          <w:rFonts w:ascii="Book Antiqua" w:hAnsi="Book Antiqua"/>
          <w:color w:val="000000"/>
          <w:sz w:val="24"/>
        </w:rPr>
        <w:t xml:space="preserve"> lica. Slučajevi </w:t>
      </w:r>
      <w:r w:rsidR="00FE1CAA">
        <w:rPr>
          <w:rFonts w:ascii="Book Antiqua" w:hAnsi="Book Antiqua"/>
          <w:color w:val="000000"/>
          <w:sz w:val="24"/>
        </w:rPr>
        <w:t>1,</w:t>
      </w:r>
      <w:r w:rsidR="005470C1">
        <w:rPr>
          <w:rFonts w:ascii="Book Antiqua" w:hAnsi="Book Antiqua"/>
          <w:color w:val="000000"/>
          <w:sz w:val="24"/>
        </w:rPr>
        <w:t>4</w:t>
      </w:r>
      <w:r w:rsidR="00B36D97">
        <w:rPr>
          <w:rFonts w:ascii="Book Antiqua" w:hAnsi="Book Antiqua"/>
          <w:color w:val="000000"/>
          <w:sz w:val="24"/>
        </w:rPr>
        <w:t>30</w:t>
      </w:r>
      <w:r w:rsidRPr="00AF5BF6">
        <w:rPr>
          <w:rFonts w:ascii="Book Antiqua" w:hAnsi="Book Antiqua"/>
          <w:color w:val="000000"/>
          <w:sz w:val="24"/>
        </w:rPr>
        <w:t xml:space="preserve"> ili </w:t>
      </w:r>
      <w:r w:rsidR="00B36D97">
        <w:rPr>
          <w:rFonts w:ascii="Book Antiqua" w:hAnsi="Book Antiqua"/>
          <w:color w:val="000000"/>
          <w:sz w:val="24"/>
        </w:rPr>
        <w:t>44</w:t>
      </w:r>
      <w:r w:rsidRPr="00AF5BF6">
        <w:rPr>
          <w:rFonts w:ascii="Book Antiqua" w:hAnsi="Book Antiqua"/>
          <w:color w:val="000000"/>
          <w:sz w:val="24"/>
        </w:rPr>
        <w:t>.</w:t>
      </w:r>
      <w:r w:rsidR="00B36D97">
        <w:rPr>
          <w:rFonts w:ascii="Book Antiqua" w:hAnsi="Book Antiqua"/>
          <w:color w:val="000000"/>
          <w:sz w:val="24"/>
        </w:rPr>
        <w:t>43</w:t>
      </w:r>
      <w:r w:rsidR="00FE1CAA">
        <w:rPr>
          <w:rFonts w:ascii="Book Antiqua" w:hAnsi="Book Antiqua"/>
          <w:color w:val="000000"/>
          <w:sz w:val="24"/>
        </w:rPr>
        <w:t>%</w:t>
      </w:r>
      <w:r w:rsidRPr="00AF5BF6">
        <w:rPr>
          <w:rFonts w:ascii="Book Antiqua" w:hAnsi="Book Antiqua"/>
          <w:color w:val="000000"/>
          <w:sz w:val="24"/>
        </w:rPr>
        <w:t xml:space="preserve"> lica bile su nerešene istrage iz prethodnog perioda, dok je za </w:t>
      </w:r>
      <w:r w:rsidR="00B36D97">
        <w:rPr>
          <w:rFonts w:ascii="Book Antiqua" w:hAnsi="Book Antiqua"/>
          <w:color w:val="000000"/>
          <w:sz w:val="24"/>
        </w:rPr>
        <w:t>1</w:t>
      </w:r>
      <w:r w:rsidR="00FE1CAA">
        <w:rPr>
          <w:rFonts w:ascii="Book Antiqua" w:hAnsi="Book Antiqua"/>
          <w:color w:val="000000"/>
          <w:sz w:val="24"/>
        </w:rPr>
        <w:t>,</w:t>
      </w:r>
      <w:r w:rsidR="00B36D97">
        <w:rPr>
          <w:rFonts w:ascii="Book Antiqua" w:hAnsi="Book Antiqua"/>
          <w:color w:val="000000"/>
          <w:sz w:val="24"/>
        </w:rPr>
        <w:t>789</w:t>
      </w:r>
      <w:r w:rsidRPr="00AF5BF6">
        <w:rPr>
          <w:rFonts w:ascii="Book Antiqua" w:hAnsi="Book Antiqua"/>
          <w:color w:val="000000"/>
          <w:sz w:val="24"/>
        </w:rPr>
        <w:t xml:space="preserve"> ili </w:t>
      </w:r>
      <w:r w:rsidR="00B36D97">
        <w:rPr>
          <w:rFonts w:ascii="Book Antiqua" w:hAnsi="Book Antiqua"/>
          <w:color w:val="000000"/>
          <w:sz w:val="24"/>
        </w:rPr>
        <w:t>55</w:t>
      </w:r>
      <w:r w:rsidRPr="00AF5BF6">
        <w:rPr>
          <w:rFonts w:ascii="Book Antiqua" w:hAnsi="Book Antiqua"/>
          <w:color w:val="000000"/>
          <w:sz w:val="24"/>
        </w:rPr>
        <w:t>.</w:t>
      </w:r>
      <w:r w:rsidR="00B36D97">
        <w:rPr>
          <w:rFonts w:ascii="Book Antiqua" w:hAnsi="Book Antiqua"/>
          <w:color w:val="000000"/>
          <w:sz w:val="24"/>
        </w:rPr>
        <w:t>57</w:t>
      </w:r>
      <w:r w:rsidRPr="00AF5BF6">
        <w:rPr>
          <w:rFonts w:ascii="Book Antiqua" w:hAnsi="Book Antiqua"/>
          <w:color w:val="000000"/>
          <w:sz w:val="24"/>
        </w:rPr>
        <w:t xml:space="preserve">% lica, odluka o istrazi doneta tokom izveštajnog perioda. </w:t>
      </w:r>
    </w:p>
    <w:p w14:paraId="1FB45311" w14:textId="77777777" w:rsidR="00AF5BF6" w:rsidRPr="00AF5BF6" w:rsidRDefault="00AF5BF6" w:rsidP="00AF5BF6">
      <w:pPr>
        <w:jc w:val="both"/>
        <w:rPr>
          <w:rFonts w:ascii="Book Antiqua" w:hAnsi="Book Antiqua"/>
          <w:color w:val="000000"/>
          <w:sz w:val="24"/>
        </w:rPr>
      </w:pPr>
    </w:p>
    <w:p w14:paraId="63E37D34" w14:textId="77777777" w:rsidR="00AF5BF6" w:rsidRPr="00AF5BF6" w:rsidRDefault="00AF5BF6" w:rsidP="00AF5BF6">
      <w:pPr>
        <w:jc w:val="both"/>
        <w:rPr>
          <w:rFonts w:ascii="Book Antiqua" w:hAnsi="Book Antiqua"/>
          <w:sz w:val="24"/>
        </w:rPr>
      </w:pPr>
      <w:r w:rsidRPr="00AF5BF6">
        <w:rPr>
          <w:rFonts w:ascii="Book Antiqua" w:hAnsi="Book Antiqua"/>
          <w:color w:val="000000"/>
          <w:sz w:val="24"/>
        </w:rPr>
        <w:t xml:space="preserve">Po završetku istrage: </w:t>
      </w:r>
    </w:p>
    <w:p w14:paraId="29471F6A" w14:textId="520C79F0" w:rsidR="00AF5BF6" w:rsidRPr="00AF5BF6" w:rsidRDefault="00AF5BF6" w:rsidP="00AF5BF6">
      <w:pPr>
        <w:numPr>
          <w:ilvl w:val="0"/>
          <w:numId w:val="9"/>
        </w:numPr>
        <w:spacing w:after="0" w:line="240" w:lineRule="auto"/>
        <w:ind w:left="810"/>
        <w:jc w:val="both"/>
        <w:rPr>
          <w:rFonts w:ascii="Book Antiqua" w:hAnsi="Book Antiqua"/>
          <w:sz w:val="18"/>
          <w:szCs w:val="16"/>
        </w:rPr>
      </w:pPr>
      <w:r w:rsidRPr="00AF5BF6">
        <w:rPr>
          <w:rFonts w:ascii="Book Antiqua" w:hAnsi="Book Antiqua"/>
          <w:sz w:val="24"/>
        </w:rPr>
        <w:t xml:space="preserve">Optužnica je podignuta protiv </w:t>
      </w:r>
      <w:r w:rsidR="00FE1CAA">
        <w:rPr>
          <w:rFonts w:ascii="Book Antiqua" w:hAnsi="Book Antiqua"/>
          <w:sz w:val="24"/>
        </w:rPr>
        <w:t>1</w:t>
      </w:r>
      <w:r w:rsidR="00B36D97">
        <w:rPr>
          <w:rFonts w:ascii="Book Antiqua" w:hAnsi="Book Antiqua"/>
          <w:sz w:val="24"/>
        </w:rPr>
        <w:t>270</w:t>
      </w:r>
      <w:r w:rsidR="005470C1">
        <w:rPr>
          <w:rFonts w:ascii="Book Antiqua" w:hAnsi="Book Antiqua"/>
          <w:sz w:val="24"/>
        </w:rPr>
        <w:t xml:space="preserve"> </w:t>
      </w:r>
      <w:r w:rsidRPr="00AF5BF6">
        <w:rPr>
          <w:rFonts w:ascii="Book Antiqua" w:hAnsi="Book Antiqua"/>
          <w:sz w:val="24"/>
        </w:rPr>
        <w:t xml:space="preserve">ili </w:t>
      </w:r>
      <w:r w:rsidR="00B36D97">
        <w:rPr>
          <w:rFonts w:ascii="Book Antiqua" w:hAnsi="Book Antiqua"/>
          <w:sz w:val="24"/>
        </w:rPr>
        <w:t>48</w:t>
      </w:r>
      <w:r w:rsidRPr="00AF5BF6">
        <w:rPr>
          <w:rFonts w:ascii="Book Antiqua" w:hAnsi="Book Antiqua"/>
          <w:sz w:val="24"/>
        </w:rPr>
        <w:t>.</w:t>
      </w:r>
      <w:r w:rsidR="005470C1">
        <w:rPr>
          <w:rFonts w:ascii="Book Antiqua" w:hAnsi="Book Antiqua"/>
          <w:sz w:val="24"/>
        </w:rPr>
        <w:t>5</w:t>
      </w:r>
      <w:r w:rsidR="00B36D97">
        <w:rPr>
          <w:rFonts w:ascii="Book Antiqua" w:hAnsi="Book Antiqua"/>
          <w:sz w:val="24"/>
        </w:rPr>
        <w:t>7</w:t>
      </w:r>
      <w:r w:rsidRPr="00AF5BF6">
        <w:rPr>
          <w:rFonts w:ascii="Book Antiqua" w:hAnsi="Book Antiqua"/>
          <w:sz w:val="24"/>
        </w:rPr>
        <w:t>% lica;</w:t>
      </w:r>
    </w:p>
    <w:p w14:paraId="288CF216" w14:textId="19BBE4B0" w:rsidR="00AF5BF6" w:rsidRPr="00AF5BF6" w:rsidRDefault="00AF5BF6" w:rsidP="00AF5BF6">
      <w:pPr>
        <w:numPr>
          <w:ilvl w:val="0"/>
          <w:numId w:val="9"/>
        </w:numPr>
        <w:spacing w:after="0" w:line="240" w:lineRule="auto"/>
        <w:ind w:left="810"/>
        <w:jc w:val="both"/>
        <w:rPr>
          <w:rFonts w:ascii="Book Antiqua" w:hAnsi="Book Antiqua"/>
          <w:sz w:val="24"/>
        </w:rPr>
      </w:pPr>
      <w:r w:rsidRPr="00AF5BF6">
        <w:rPr>
          <w:rFonts w:ascii="Book Antiqua" w:hAnsi="Book Antiqua"/>
          <w:sz w:val="24"/>
        </w:rPr>
        <w:t xml:space="preserve">Istraga je okončana protiv </w:t>
      </w:r>
      <w:r w:rsidR="00B36D97">
        <w:rPr>
          <w:rFonts w:ascii="Book Antiqua" w:hAnsi="Book Antiqua"/>
          <w:sz w:val="24"/>
        </w:rPr>
        <w:t>516</w:t>
      </w:r>
      <w:r w:rsidRPr="00AF5BF6">
        <w:rPr>
          <w:rFonts w:ascii="Book Antiqua" w:hAnsi="Book Antiqua"/>
          <w:sz w:val="24"/>
        </w:rPr>
        <w:t xml:space="preserve"> ili 1</w:t>
      </w:r>
      <w:r w:rsidR="00B36D97">
        <w:rPr>
          <w:rFonts w:ascii="Book Antiqua" w:hAnsi="Book Antiqua"/>
          <w:sz w:val="24"/>
        </w:rPr>
        <w:t>9</w:t>
      </w:r>
      <w:r w:rsidRPr="00AF5BF6">
        <w:rPr>
          <w:rFonts w:ascii="Book Antiqua" w:hAnsi="Book Antiqua"/>
          <w:sz w:val="24"/>
        </w:rPr>
        <w:t>.</w:t>
      </w:r>
      <w:r w:rsidR="00B36D97">
        <w:rPr>
          <w:rFonts w:ascii="Book Antiqua" w:hAnsi="Book Antiqua"/>
          <w:sz w:val="24"/>
        </w:rPr>
        <w:t>74</w:t>
      </w:r>
      <w:r w:rsidRPr="00AF5BF6">
        <w:rPr>
          <w:rFonts w:ascii="Book Antiqua" w:hAnsi="Book Antiqua"/>
          <w:sz w:val="24"/>
        </w:rPr>
        <w:t>% lica;</w:t>
      </w:r>
    </w:p>
    <w:p w14:paraId="423001E5" w14:textId="629484A2" w:rsidR="00AF5BF6" w:rsidRPr="00AF5BF6" w:rsidRDefault="00AF5BF6" w:rsidP="00AF5BF6">
      <w:pPr>
        <w:numPr>
          <w:ilvl w:val="0"/>
          <w:numId w:val="9"/>
        </w:numPr>
        <w:spacing w:after="0" w:line="240" w:lineRule="auto"/>
        <w:ind w:left="810"/>
        <w:jc w:val="both"/>
        <w:rPr>
          <w:rFonts w:ascii="Book Antiqua" w:hAnsi="Book Antiqua"/>
          <w:sz w:val="24"/>
        </w:rPr>
      </w:pPr>
      <w:r w:rsidRPr="00AF5BF6">
        <w:rPr>
          <w:rFonts w:ascii="Book Antiqua" w:hAnsi="Book Antiqua"/>
          <w:sz w:val="24"/>
        </w:rPr>
        <w:t xml:space="preserve">Dostavljanje predmeta </w:t>
      </w:r>
      <w:r w:rsidR="005470C1">
        <w:rPr>
          <w:rFonts w:ascii="Book Antiqua" w:hAnsi="Book Antiqua"/>
          <w:sz w:val="24"/>
        </w:rPr>
        <w:t xml:space="preserve">u </w:t>
      </w:r>
      <w:r w:rsidRPr="00AF5BF6">
        <w:rPr>
          <w:rFonts w:ascii="Book Antiqua" w:hAnsi="Book Antiqua"/>
          <w:sz w:val="24"/>
        </w:rPr>
        <w:t>nadležn</w:t>
      </w:r>
      <w:r w:rsidR="005470C1">
        <w:rPr>
          <w:rFonts w:ascii="Book Antiqua" w:hAnsi="Book Antiqua"/>
          <w:sz w:val="24"/>
        </w:rPr>
        <w:t>ost</w:t>
      </w:r>
      <w:r w:rsidRPr="00AF5BF6">
        <w:rPr>
          <w:rFonts w:ascii="Book Antiqua" w:hAnsi="Book Antiqua"/>
          <w:sz w:val="24"/>
        </w:rPr>
        <w:t xml:space="preserve"> </w:t>
      </w:r>
      <w:r w:rsidR="00B36D97">
        <w:rPr>
          <w:rFonts w:ascii="Book Antiqua" w:hAnsi="Book Antiqua"/>
          <w:sz w:val="24"/>
        </w:rPr>
        <w:t>177</w:t>
      </w:r>
      <w:r w:rsidRPr="00AF5BF6">
        <w:rPr>
          <w:rFonts w:ascii="Book Antiqua" w:hAnsi="Book Antiqua"/>
          <w:sz w:val="24"/>
        </w:rPr>
        <w:t xml:space="preserve"> lica ili </w:t>
      </w:r>
      <w:r w:rsidR="00B36D97">
        <w:rPr>
          <w:rFonts w:ascii="Book Antiqua" w:hAnsi="Book Antiqua"/>
          <w:sz w:val="24"/>
        </w:rPr>
        <w:t>6</w:t>
      </w:r>
      <w:r w:rsidRPr="00AF5BF6">
        <w:rPr>
          <w:rFonts w:ascii="Book Antiqua" w:hAnsi="Book Antiqua"/>
          <w:sz w:val="24"/>
        </w:rPr>
        <w:t>.</w:t>
      </w:r>
      <w:r w:rsidR="005470C1">
        <w:rPr>
          <w:rFonts w:ascii="Book Antiqua" w:hAnsi="Book Antiqua"/>
          <w:sz w:val="24"/>
        </w:rPr>
        <w:t>7</w:t>
      </w:r>
      <w:r w:rsidR="00B36D97">
        <w:rPr>
          <w:rFonts w:ascii="Book Antiqua" w:hAnsi="Book Antiqua"/>
          <w:sz w:val="24"/>
        </w:rPr>
        <w:t>7</w:t>
      </w:r>
      <w:r w:rsidRPr="00AF5BF6">
        <w:rPr>
          <w:rFonts w:ascii="Book Antiqua" w:hAnsi="Book Antiqua"/>
          <w:sz w:val="24"/>
        </w:rPr>
        <w:t>%</w:t>
      </w:r>
      <w:r w:rsidR="005470C1">
        <w:rPr>
          <w:rFonts w:ascii="Book Antiqua" w:hAnsi="Book Antiqua"/>
          <w:sz w:val="24"/>
        </w:rPr>
        <w:t>, i</w:t>
      </w:r>
    </w:p>
    <w:p w14:paraId="05A4A9B0" w14:textId="77777777" w:rsidR="00B36D97" w:rsidRDefault="00B36D97" w:rsidP="00AF5BF6">
      <w:pPr>
        <w:spacing w:before="240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Na kraju prve polovine 2021. godine, ostalo je nezarvšenih istraga protiv 1,433 lica.</w:t>
      </w:r>
    </w:p>
    <w:p w14:paraId="46C5881B" w14:textId="55281061" w:rsidR="00AF5BF6" w:rsidRPr="00AF5BF6" w:rsidRDefault="00AF5BF6" w:rsidP="00AF5BF6">
      <w:pPr>
        <w:spacing w:before="240"/>
        <w:jc w:val="both"/>
        <w:rPr>
          <w:rFonts w:ascii="Book Antiqua" w:hAnsi="Book Antiqua"/>
          <w:color w:val="000000"/>
          <w:sz w:val="24"/>
        </w:rPr>
      </w:pPr>
      <w:r w:rsidRPr="00AF5BF6">
        <w:rPr>
          <w:rFonts w:ascii="Book Antiqua" w:hAnsi="Book Antiqua"/>
          <w:color w:val="000000"/>
          <w:sz w:val="24"/>
        </w:rPr>
        <w:t xml:space="preserve">Tokom izveštajnog perioda, tužioci OTKD podneli su </w:t>
      </w:r>
      <w:r w:rsidR="00B36D97">
        <w:rPr>
          <w:rFonts w:ascii="Book Antiqua" w:hAnsi="Book Antiqua"/>
          <w:color w:val="000000"/>
          <w:sz w:val="24"/>
        </w:rPr>
        <w:t>368</w:t>
      </w:r>
      <w:r w:rsidRPr="00AF5BF6">
        <w:rPr>
          <w:rFonts w:ascii="Book Antiqua" w:hAnsi="Book Antiqua"/>
          <w:color w:val="000000"/>
          <w:sz w:val="24"/>
        </w:rPr>
        <w:t xml:space="preserve"> zahteva za određivanje pritvora, od kojih sudovi su odobrili </w:t>
      </w:r>
      <w:r w:rsidR="00B36D97">
        <w:rPr>
          <w:rFonts w:ascii="Book Antiqua" w:hAnsi="Book Antiqua"/>
          <w:color w:val="000000"/>
          <w:sz w:val="24"/>
        </w:rPr>
        <w:t>318</w:t>
      </w:r>
      <w:r w:rsidRPr="00AF5BF6">
        <w:rPr>
          <w:rFonts w:ascii="Book Antiqua" w:hAnsi="Book Antiqua"/>
          <w:color w:val="000000"/>
          <w:sz w:val="24"/>
        </w:rPr>
        <w:t xml:space="preserve"> ili </w:t>
      </w:r>
      <w:r w:rsidR="005470C1">
        <w:rPr>
          <w:rFonts w:ascii="Book Antiqua" w:hAnsi="Book Antiqua"/>
          <w:color w:val="000000"/>
          <w:sz w:val="24"/>
        </w:rPr>
        <w:t>8</w:t>
      </w:r>
      <w:r w:rsidR="00B36D97">
        <w:rPr>
          <w:rFonts w:ascii="Book Antiqua" w:hAnsi="Book Antiqua"/>
          <w:color w:val="000000"/>
          <w:sz w:val="24"/>
        </w:rPr>
        <w:t>6</w:t>
      </w:r>
      <w:r w:rsidRPr="00AF5BF6">
        <w:rPr>
          <w:rFonts w:ascii="Book Antiqua" w:hAnsi="Book Antiqua"/>
          <w:color w:val="000000"/>
          <w:sz w:val="24"/>
        </w:rPr>
        <w:t>.</w:t>
      </w:r>
      <w:r w:rsidR="00B36D97">
        <w:rPr>
          <w:rFonts w:ascii="Book Antiqua" w:hAnsi="Book Antiqua"/>
          <w:color w:val="000000"/>
          <w:sz w:val="24"/>
        </w:rPr>
        <w:t>41</w:t>
      </w:r>
      <w:r w:rsidRPr="00AF5BF6">
        <w:rPr>
          <w:rFonts w:ascii="Book Antiqua" w:hAnsi="Book Antiqua"/>
          <w:color w:val="000000"/>
          <w:sz w:val="24"/>
        </w:rPr>
        <w:t xml:space="preserve">% </w:t>
      </w:r>
      <w:r w:rsidR="00FE1CAA">
        <w:rPr>
          <w:rFonts w:ascii="Book Antiqua" w:hAnsi="Book Antiqua"/>
          <w:color w:val="000000"/>
          <w:sz w:val="24"/>
        </w:rPr>
        <w:t>istih</w:t>
      </w:r>
      <w:r w:rsidRPr="00AF5BF6">
        <w:rPr>
          <w:rFonts w:ascii="Book Antiqua" w:hAnsi="Book Antiqua"/>
          <w:color w:val="000000"/>
          <w:sz w:val="24"/>
        </w:rPr>
        <w:t xml:space="preserve">. </w:t>
      </w:r>
    </w:p>
    <w:p w14:paraId="23034C73" w14:textId="77777777" w:rsidR="00AF5BF6" w:rsidRPr="00AF5BF6" w:rsidRDefault="00AF5BF6" w:rsidP="00AF5BF6">
      <w:pPr>
        <w:keepNext/>
        <w:keepLines/>
        <w:spacing w:before="40" w:after="0"/>
        <w:outlineLvl w:val="2"/>
        <w:rPr>
          <w:rFonts w:ascii="Book Antiqua" w:eastAsia="Times New Roman" w:hAnsi="Book Antiqua"/>
          <w:color w:val="1F4D78"/>
          <w:sz w:val="24"/>
          <w:szCs w:val="24"/>
        </w:rPr>
      </w:pPr>
      <w:bookmarkStart w:id="105" w:name="_Toc458493383"/>
      <w:bookmarkStart w:id="106" w:name="_Toc460597344"/>
      <w:bookmarkStart w:id="107" w:name="_Toc506551319"/>
      <w:bookmarkStart w:id="108" w:name="_Toc506553194"/>
      <w:bookmarkStart w:id="109" w:name="_Toc2237200"/>
      <w:bookmarkStart w:id="110" w:name="_Toc50964339"/>
      <w:r w:rsidRPr="00AF5BF6">
        <w:rPr>
          <w:rFonts w:ascii="Book Antiqua" w:eastAsia="Times New Roman" w:hAnsi="Book Antiqua"/>
          <w:color w:val="1F4D78"/>
          <w:sz w:val="24"/>
          <w:szCs w:val="24"/>
        </w:rPr>
        <w:t xml:space="preserve">7.1.2 Sudske odluke u vezi sa optužnicama tužilaca </w:t>
      </w:r>
      <w:bookmarkEnd w:id="105"/>
      <w:bookmarkEnd w:id="106"/>
      <w:bookmarkEnd w:id="107"/>
      <w:bookmarkEnd w:id="108"/>
      <w:bookmarkEnd w:id="109"/>
      <w:bookmarkEnd w:id="110"/>
    </w:p>
    <w:p w14:paraId="5098AD0C" w14:textId="6A309C58" w:rsidR="00AF5BF6" w:rsidRPr="00AF5BF6" w:rsidRDefault="00AF5BF6" w:rsidP="00AF5BF6">
      <w:pPr>
        <w:spacing w:before="240"/>
        <w:jc w:val="both"/>
        <w:rPr>
          <w:rFonts w:ascii="Book Antiqua" w:hAnsi="Book Antiqua"/>
          <w:color w:val="000000"/>
          <w:sz w:val="24"/>
        </w:rPr>
      </w:pPr>
      <w:r w:rsidRPr="00AF5BF6">
        <w:rPr>
          <w:rFonts w:ascii="Book Antiqua" w:hAnsi="Book Antiqua"/>
          <w:color w:val="000000"/>
          <w:sz w:val="24"/>
        </w:rPr>
        <w:t xml:space="preserve">Tokom ovog perioda, osnovni sudovi odlučujuči prema optužnicama tužilaca OTKD OT-va </w:t>
      </w:r>
      <w:r w:rsidR="00F93F26">
        <w:rPr>
          <w:rFonts w:ascii="Book Antiqua" w:hAnsi="Book Antiqua"/>
          <w:color w:val="000000"/>
          <w:sz w:val="24"/>
        </w:rPr>
        <w:t xml:space="preserve">su </w:t>
      </w:r>
      <w:r w:rsidRPr="00AF5BF6">
        <w:rPr>
          <w:rFonts w:ascii="Book Antiqua" w:hAnsi="Book Antiqua"/>
          <w:color w:val="000000"/>
          <w:sz w:val="24"/>
        </w:rPr>
        <w:t xml:space="preserve">doneli </w:t>
      </w:r>
      <w:r w:rsidR="00B36D97">
        <w:rPr>
          <w:rFonts w:ascii="Book Antiqua" w:hAnsi="Book Antiqua"/>
          <w:color w:val="000000"/>
          <w:sz w:val="24"/>
        </w:rPr>
        <w:t>980</w:t>
      </w:r>
      <w:r w:rsidRPr="00AF5BF6">
        <w:rPr>
          <w:rFonts w:ascii="Book Antiqua" w:hAnsi="Book Antiqua"/>
          <w:color w:val="000000"/>
          <w:sz w:val="24"/>
        </w:rPr>
        <w:t xml:space="preserve"> sudsk</w:t>
      </w:r>
      <w:r w:rsidR="00F93F26">
        <w:rPr>
          <w:rFonts w:ascii="Book Antiqua" w:hAnsi="Book Antiqua"/>
          <w:color w:val="000000"/>
          <w:sz w:val="24"/>
        </w:rPr>
        <w:t>ih</w:t>
      </w:r>
      <w:r w:rsidRPr="00AF5BF6">
        <w:rPr>
          <w:rFonts w:ascii="Book Antiqua" w:hAnsi="Book Antiqua"/>
          <w:color w:val="000000"/>
          <w:sz w:val="24"/>
        </w:rPr>
        <w:t xml:space="preserve"> odluk</w:t>
      </w:r>
      <w:r w:rsidR="00F93F26">
        <w:rPr>
          <w:rFonts w:ascii="Book Antiqua" w:hAnsi="Book Antiqua"/>
          <w:color w:val="000000"/>
          <w:sz w:val="24"/>
        </w:rPr>
        <w:t>a</w:t>
      </w:r>
      <w:r w:rsidRPr="00AF5BF6">
        <w:rPr>
          <w:rFonts w:ascii="Book Antiqua" w:hAnsi="Book Antiqua"/>
          <w:color w:val="000000"/>
          <w:sz w:val="24"/>
        </w:rPr>
        <w:t>, kako sledi</w:t>
      </w:r>
      <w:r w:rsidR="00A231A6">
        <w:rPr>
          <w:rFonts w:ascii="Book Antiqua" w:hAnsi="Book Antiqua"/>
          <w:color w:val="000000"/>
          <w:sz w:val="24"/>
        </w:rPr>
        <w:t>, gde su</w:t>
      </w:r>
      <w:r w:rsidRPr="00AF5BF6">
        <w:rPr>
          <w:rFonts w:ascii="Book Antiqua" w:hAnsi="Book Antiqua"/>
          <w:color w:val="000000"/>
          <w:sz w:val="24"/>
        </w:rPr>
        <w:t>:</w:t>
      </w:r>
    </w:p>
    <w:p w14:paraId="0C3373F6" w14:textId="0A62744C" w:rsidR="00AF5BF6" w:rsidRPr="00AF5BF6" w:rsidRDefault="00AF5BF6" w:rsidP="00AF5BF6">
      <w:pPr>
        <w:numPr>
          <w:ilvl w:val="0"/>
          <w:numId w:val="9"/>
        </w:numPr>
        <w:spacing w:after="0" w:line="240" w:lineRule="auto"/>
        <w:ind w:left="810"/>
        <w:jc w:val="both"/>
        <w:rPr>
          <w:rFonts w:ascii="Book Antiqua" w:hAnsi="Book Antiqua"/>
          <w:sz w:val="24"/>
        </w:rPr>
      </w:pPr>
      <w:r w:rsidRPr="00AF5BF6">
        <w:rPr>
          <w:rFonts w:ascii="Book Antiqua" w:hAnsi="Book Antiqua"/>
          <w:sz w:val="24"/>
        </w:rPr>
        <w:t>Proglasil</w:t>
      </w:r>
      <w:r w:rsidR="00A231A6">
        <w:rPr>
          <w:rFonts w:ascii="Book Antiqua" w:hAnsi="Book Antiqua"/>
          <w:sz w:val="24"/>
        </w:rPr>
        <w:t>i</w:t>
      </w:r>
      <w:r w:rsidRPr="00AF5BF6">
        <w:rPr>
          <w:rFonts w:ascii="Book Antiqua" w:hAnsi="Book Antiqua"/>
          <w:sz w:val="24"/>
        </w:rPr>
        <w:t xml:space="preserve"> krivim  i osu</w:t>
      </w:r>
      <w:r w:rsidR="00A231A6">
        <w:rPr>
          <w:rFonts w:ascii="Book Antiqua" w:hAnsi="Book Antiqua"/>
          <w:sz w:val="24"/>
        </w:rPr>
        <w:t>dili</w:t>
      </w:r>
      <w:r w:rsidRPr="00AF5BF6">
        <w:rPr>
          <w:rFonts w:ascii="Book Antiqua" w:hAnsi="Book Antiqua"/>
          <w:sz w:val="24"/>
        </w:rPr>
        <w:t xml:space="preserve"> presudom krivice </w:t>
      </w:r>
      <w:r w:rsidR="00F93F26">
        <w:rPr>
          <w:rFonts w:ascii="Book Antiqua" w:hAnsi="Book Antiqua"/>
          <w:sz w:val="24"/>
        </w:rPr>
        <w:t>8</w:t>
      </w:r>
      <w:r w:rsidR="00B36D97">
        <w:rPr>
          <w:rFonts w:ascii="Book Antiqua" w:hAnsi="Book Antiqua"/>
          <w:sz w:val="24"/>
        </w:rPr>
        <w:t>70</w:t>
      </w:r>
      <w:r w:rsidRPr="00AF5BF6">
        <w:rPr>
          <w:rFonts w:ascii="Book Antiqua" w:hAnsi="Book Antiqua"/>
          <w:sz w:val="24"/>
        </w:rPr>
        <w:t xml:space="preserve"> lica</w:t>
      </w:r>
      <w:r w:rsidR="00A231A6">
        <w:rPr>
          <w:rFonts w:ascii="Book Antiqua" w:hAnsi="Book Antiqua"/>
          <w:sz w:val="24"/>
        </w:rPr>
        <w:t>,</w:t>
      </w:r>
      <w:r w:rsidRPr="00AF5BF6">
        <w:rPr>
          <w:rFonts w:ascii="Book Antiqua" w:hAnsi="Book Antiqua"/>
          <w:sz w:val="24"/>
        </w:rPr>
        <w:t xml:space="preserve"> 8</w:t>
      </w:r>
      <w:r w:rsidR="00B36D97">
        <w:rPr>
          <w:rFonts w:ascii="Book Antiqua" w:hAnsi="Book Antiqua"/>
          <w:sz w:val="24"/>
        </w:rPr>
        <w:t>8</w:t>
      </w:r>
      <w:r w:rsidRPr="00AF5BF6">
        <w:rPr>
          <w:rFonts w:ascii="Book Antiqua" w:hAnsi="Book Antiqua"/>
          <w:sz w:val="24"/>
        </w:rPr>
        <w:t>.</w:t>
      </w:r>
      <w:r w:rsidR="00B36D97">
        <w:rPr>
          <w:rFonts w:ascii="Book Antiqua" w:hAnsi="Book Antiqua"/>
          <w:sz w:val="24"/>
        </w:rPr>
        <w:t>78</w:t>
      </w:r>
      <w:r w:rsidRPr="00AF5BF6">
        <w:rPr>
          <w:rFonts w:ascii="Book Antiqua" w:hAnsi="Book Antiqua"/>
          <w:sz w:val="24"/>
        </w:rPr>
        <w:t xml:space="preserve">%; </w:t>
      </w:r>
    </w:p>
    <w:p w14:paraId="2CF46C99" w14:textId="78BEBCD2" w:rsidR="00AF5BF6" w:rsidRPr="00AF5BF6" w:rsidRDefault="00AF5BF6" w:rsidP="00AF5BF6">
      <w:pPr>
        <w:numPr>
          <w:ilvl w:val="0"/>
          <w:numId w:val="9"/>
        </w:numPr>
        <w:spacing w:after="0" w:line="240" w:lineRule="auto"/>
        <w:ind w:left="810"/>
        <w:jc w:val="both"/>
        <w:rPr>
          <w:rFonts w:ascii="Book Antiqua" w:hAnsi="Book Antiqua"/>
          <w:sz w:val="24"/>
        </w:rPr>
      </w:pPr>
      <w:r w:rsidRPr="00AF5BF6">
        <w:rPr>
          <w:rFonts w:ascii="Book Antiqua" w:hAnsi="Book Antiqua"/>
          <w:sz w:val="24"/>
        </w:rPr>
        <w:t>Uve</w:t>
      </w:r>
      <w:r w:rsidR="00A231A6">
        <w:rPr>
          <w:rFonts w:ascii="Book Antiqua" w:hAnsi="Book Antiqua"/>
          <w:sz w:val="24"/>
        </w:rPr>
        <w:t xml:space="preserve">li </w:t>
      </w:r>
      <w:r w:rsidRPr="00AF5BF6">
        <w:rPr>
          <w:rFonts w:ascii="Book Antiqua" w:hAnsi="Book Antiqua"/>
          <w:sz w:val="24"/>
        </w:rPr>
        <w:t xml:space="preserve">mere obaveznog </w:t>
      </w:r>
      <w:r w:rsidR="00A231A6">
        <w:rPr>
          <w:rFonts w:ascii="Book Antiqua" w:hAnsi="Book Antiqua"/>
          <w:sz w:val="24"/>
        </w:rPr>
        <w:t xml:space="preserve">tretmana za </w:t>
      </w:r>
      <w:r w:rsidR="00B36D97">
        <w:rPr>
          <w:rFonts w:ascii="Book Antiqua" w:hAnsi="Book Antiqua"/>
          <w:sz w:val="24"/>
        </w:rPr>
        <w:t>4</w:t>
      </w:r>
      <w:r w:rsidRPr="00AF5BF6">
        <w:rPr>
          <w:rFonts w:ascii="Book Antiqua" w:hAnsi="Book Antiqua"/>
          <w:sz w:val="24"/>
        </w:rPr>
        <w:t xml:space="preserve"> lic</w:t>
      </w:r>
      <w:r w:rsidR="00A231A6">
        <w:rPr>
          <w:rFonts w:ascii="Book Antiqua" w:hAnsi="Book Antiqua"/>
          <w:sz w:val="24"/>
        </w:rPr>
        <w:t>a</w:t>
      </w:r>
      <w:r w:rsidRPr="00AF5BF6">
        <w:rPr>
          <w:rFonts w:ascii="Book Antiqua" w:hAnsi="Book Antiqua"/>
          <w:sz w:val="24"/>
        </w:rPr>
        <w:t xml:space="preserve"> ili  0.</w:t>
      </w:r>
      <w:r w:rsidR="00B36D97">
        <w:rPr>
          <w:rFonts w:ascii="Book Antiqua" w:hAnsi="Book Antiqua"/>
          <w:sz w:val="24"/>
        </w:rPr>
        <w:t>40</w:t>
      </w:r>
      <w:r w:rsidRPr="00AF5BF6">
        <w:rPr>
          <w:rFonts w:ascii="Book Antiqua" w:hAnsi="Book Antiqua"/>
          <w:sz w:val="24"/>
        </w:rPr>
        <w:t xml:space="preserve">%; </w:t>
      </w:r>
    </w:p>
    <w:p w14:paraId="37F70751" w14:textId="6D8427DE" w:rsidR="00AF5BF6" w:rsidRPr="00AF5BF6" w:rsidRDefault="00AF5BF6" w:rsidP="00AF5BF6">
      <w:pPr>
        <w:numPr>
          <w:ilvl w:val="0"/>
          <w:numId w:val="9"/>
        </w:numPr>
        <w:spacing w:after="0" w:line="240" w:lineRule="auto"/>
        <w:ind w:left="810"/>
        <w:jc w:val="both"/>
        <w:rPr>
          <w:rFonts w:ascii="Book Antiqua" w:hAnsi="Book Antiqua"/>
          <w:sz w:val="24"/>
        </w:rPr>
      </w:pPr>
      <w:r w:rsidRPr="00AF5BF6">
        <w:rPr>
          <w:rFonts w:ascii="Book Antiqua" w:hAnsi="Book Antiqua"/>
          <w:sz w:val="24"/>
        </w:rPr>
        <w:t>Odbaci</w:t>
      </w:r>
      <w:r w:rsidR="00A231A6">
        <w:rPr>
          <w:rFonts w:ascii="Book Antiqua" w:hAnsi="Book Antiqua"/>
          <w:sz w:val="24"/>
        </w:rPr>
        <w:t>li</w:t>
      </w:r>
      <w:r w:rsidRPr="00AF5BF6">
        <w:rPr>
          <w:rFonts w:ascii="Book Antiqua" w:hAnsi="Book Antiqua"/>
          <w:sz w:val="24"/>
        </w:rPr>
        <w:t xml:space="preserve"> optužn</w:t>
      </w:r>
      <w:r w:rsidR="00B36D97">
        <w:rPr>
          <w:rFonts w:ascii="Book Antiqua" w:hAnsi="Book Antiqua"/>
          <w:sz w:val="24"/>
        </w:rPr>
        <w:t>icu (član 250 stav 1.3) protiv 3</w:t>
      </w:r>
      <w:r w:rsidR="00F93F26">
        <w:rPr>
          <w:rFonts w:ascii="Book Antiqua" w:hAnsi="Book Antiqua"/>
          <w:sz w:val="24"/>
        </w:rPr>
        <w:t>7</w:t>
      </w:r>
      <w:r w:rsidRPr="00AF5BF6">
        <w:rPr>
          <w:rFonts w:ascii="Book Antiqua" w:hAnsi="Book Antiqua"/>
          <w:sz w:val="24"/>
        </w:rPr>
        <w:t xml:space="preserve"> lica ili </w:t>
      </w:r>
      <w:r w:rsidR="00B36D97">
        <w:rPr>
          <w:rFonts w:ascii="Book Antiqua" w:hAnsi="Book Antiqua"/>
          <w:sz w:val="24"/>
        </w:rPr>
        <w:t>3</w:t>
      </w:r>
      <w:r w:rsidRPr="00AF5BF6">
        <w:rPr>
          <w:rFonts w:ascii="Book Antiqua" w:hAnsi="Book Antiqua"/>
          <w:sz w:val="24"/>
        </w:rPr>
        <w:t>.</w:t>
      </w:r>
      <w:r w:rsidR="00B36D97">
        <w:rPr>
          <w:rFonts w:ascii="Book Antiqua" w:hAnsi="Book Antiqua"/>
          <w:sz w:val="24"/>
        </w:rPr>
        <w:t>78</w:t>
      </w:r>
      <w:r w:rsidRPr="00AF5BF6">
        <w:rPr>
          <w:rFonts w:ascii="Book Antiqua" w:hAnsi="Book Antiqua"/>
          <w:sz w:val="24"/>
        </w:rPr>
        <w:t>%;</w:t>
      </w:r>
    </w:p>
    <w:p w14:paraId="1AE0912F" w14:textId="69F81D0B" w:rsidR="00AF5BF6" w:rsidRPr="00AF5BF6" w:rsidRDefault="00AF5BF6" w:rsidP="00AF5BF6">
      <w:pPr>
        <w:numPr>
          <w:ilvl w:val="0"/>
          <w:numId w:val="9"/>
        </w:numPr>
        <w:spacing w:after="0" w:line="20" w:lineRule="atLeast"/>
        <w:ind w:left="810"/>
        <w:jc w:val="both"/>
        <w:rPr>
          <w:rFonts w:ascii="Book Antiqua" w:hAnsi="Book Antiqua"/>
          <w:sz w:val="24"/>
        </w:rPr>
      </w:pPr>
      <w:r w:rsidRPr="00AF5BF6">
        <w:rPr>
          <w:rFonts w:ascii="Book Antiqua" w:hAnsi="Book Antiqua"/>
          <w:sz w:val="24"/>
        </w:rPr>
        <w:t>Odbi</w:t>
      </w:r>
      <w:r w:rsidR="00A231A6">
        <w:rPr>
          <w:rFonts w:ascii="Book Antiqua" w:hAnsi="Book Antiqua"/>
          <w:sz w:val="24"/>
        </w:rPr>
        <w:t>li</w:t>
      </w:r>
      <w:r w:rsidRPr="00AF5BF6">
        <w:rPr>
          <w:rFonts w:ascii="Book Antiqua" w:hAnsi="Book Antiqua"/>
          <w:sz w:val="24"/>
        </w:rPr>
        <w:t xml:space="preserve"> optužnicu protiv </w:t>
      </w:r>
      <w:r w:rsidR="00B36D97">
        <w:rPr>
          <w:rFonts w:ascii="Book Antiqua" w:hAnsi="Book Antiqua"/>
          <w:sz w:val="24"/>
        </w:rPr>
        <w:t>2</w:t>
      </w:r>
      <w:r w:rsidR="00F93F26">
        <w:rPr>
          <w:rFonts w:ascii="Book Antiqua" w:hAnsi="Book Antiqua"/>
          <w:sz w:val="24"/>
        </w:rPr>
        <w:t>0</w:t>
      </w:r>
      <w:r w:rsidR="00A231A6">
        <w:rPr>
          <w:rFonts w:ascii="Book Antiqua" w:hAnsi="Book Antiqua"/>
          <w:sz w:val="24"/>
        </w:rPr>
        <w:t xml:space="preserve"> lica ili 2</w:t>
      </w:r>
      <w:r w:rsidRPr="00AF5BF6">
        <w:rPr>
          <w:rFonts w:ascii="Book Antiqua" w:hAnsi="Book Antiqua"/>
          <w:sz w:val="24"/>
        </w:rPr>
        <w:t>.</w:t>
      </w:r>
      <w:r w:rsidR="00B36D97">
        <w:rPr>
          <w:rFonts w:ascii="Book Antiqua" w:hAnsi="Book Antiqua"/>
          <w:sz w:val="24"/>
        </w:rPr>
        <w:t>04</w:t>
      </w:r>
      <w:r w:rsidRPr="00AF5BF6">
        <w:rPr>
          <w:rFonts w:ascii="Book Antiqua" w:hAnsi="Book Antiqua"/>
          <w:sz w:val="24"/>
        </w:rPr>
        <w:t>%</w:t>
      </w:r>
      <w:r w:rsidR="00B36D97">
        <w:rPr>
          <w:rFonts w:ascii="Book Antiqua" w:hAnsi="Book Antiqua"/>
          <w:sz w:val="24"/>
        </w:rPr>
        <w:t>, i</w:t>
      </w:r>
      <w:r w:rsidRPr="00AF5BF6">
        <w:rPr>
          <w:rFonts w:ascii="Book Antiqua" w:hAnsi="Book Antiqua"/>
          <w:sz w:val="24"/>
        </w:rPr>
        <w:t xml:space="preserve"> </w:t>
      </w:r>
    </w:p>
    <w:p w14:paraId="4F8A4D0F" w14:textId="0830F89A" w:rsidR="00AF5BF6" w:rsidRDefault="00AF5BF6" w:rsidP="00AF5BF6">
      <w:pPr>
        <w:numPr>
          <w:ilvl w:val="0"/>
          <w:numId w:val="9"/>
        </w:numPr>
        <w:spacing w:after="0" w:line="20" w:lineRule="atLeast"/>
        <w:ind w:left="810"/>
        <w:jc w:val="both"/>
        <w:rPr>
          <w:rFonts w:ascii="Book Antiqua" w:hAnsi="Book Antiqua"/>
          <w:sz w:val="24"/>
        </w:rPr>
      </w:pPr>
      <w:r w:rsidRPr="00AF5BF6">
        <w:rPr>
          <w:rFonts w:ascii="Book Antiqua" w:hAnsi="Book Antiqua"/>
          <w:sz w:val="24"/>
        </w:rPr>
        <w:t>Oslobo</w:t>
      </w:r>
      <w:r w:rsidR="00A231A6">
        <w:rPr>
          <w:rFonts w:ascii="Book Antiqua" w:hAnsi="Book Antiqua"/>
          <w:sz w:val="24"/>
        </w:rPr>
        <w:t>dili</w:t>
      </w:r>
      <w:r w:rsidRPr="00AF5BF6">
        <w:rPr>
          <w:rFonts w:ascii="Book Antiqua" w:hAnsi="Book Antiqua"/>
          <w:sz w:val="24"/>
        </w:rPr>
        <w:t xml:space="preserve"> od optužnice </w:t>
      </w:r>
      <w:r w:rsidR="00B36D97">
        <w:rPr>
          <w:rFonts w:ascii="Book Antiqua" w:hAnsi="Book Antiqua"/>
          <w:sz w:val="24"/>
        </w:rPr>
        <w:t>49</w:t>
      </w:r>
      <w:r w:rsidRPr="00AF5BF6">
        <w:rPr>
          <w:rFonts w:ascii="Book Antiqua" w:hAnsi="Book Antiqua"/>
          <w:sz w:val="24"/>
        </w:rPr>
        <w:t xml:space="preserve"> lic</w:t>
      </w:r>
      <w:r w:rsidR="00B36D97">
        <w:rPr>
          <w:rFonts w:ascii="Book Antiqua" w:hAnsi="Book Antiqua"/>
          <w:sz w:val="24"/>
        </w:rPr>
        <w:t>a</w:t>
      </w:r>
      <w:r w:rsidRPr="00AF5BF6">
        <w:rPr>
          <w:rFonts w:ascii="Book Antiqua" w:hAnsi="Book Antiqua"/>
          <w:sz w:val="24"/>
        </w:rPr>
        <w:t xml:space="preserve"> ili </w:t>
      </w:r>
      <w:r w:rsidR="00B36D97">
        <w:rPr>
          <w:rFonts w:ascii="Book Antiqua" w:hAnsi="Book Antiqua"/>
          <w:sz w:val="24"/>
        </w:rPr>
        <w:t>5</w:t>
      </w:r>
      <w:r w:rsidRPr="00AF5BF6">
        <w:rPr>
          <w:rFonts w:ascii="Book Antiqua" w:hAnsi="Book Antiqua"/>
          <w:sz w:val="24"/>
        </w:rPr>
        <w:t>%</w:t>
      </w:r>
      <w:r w:rsidR="00B36D97">
        <w:rPr>
          <w:rFonts w:ascii="Book Antiqua" w:hAnsi="Book Antiqua"/>
          <w:sz w:val="24"/>
        </w:rPr>
        <w:t>.</w:t>
      </w:r>
    </w:p>
    <w:p w14:paraId="6E83BE64" w14:textId="77777777" w:rsidR="00B36D97" w:rsidRPr="00B36D97" w:rsidRDefault="00B36D97" w:rsidP="00B36D97">
      <w:pPr>
        <w:spacing w:after="0" w:line="20" w:lineRule="atLeast"/>
        <w:jc w:val="both"/>
        <w:rPr>
          <w:rFonts w:ascii="Book Antiqua" w:hAnsi="Book Antiqua"/>
          <w:sz w:val="24"/>
        </w:rPr>
      </w:pPr>
    </w:p>
    <w:p w14:paraId="07BB0734" w14:textId="7DA94669" w:rsidR="00F5261F" w:rsidRDefault="00AF5BF6" w:rsidP="00AF5BF6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 w:rsidRPr="00AF5BF6">
        <w:rPr>
          <w:rFonts w:ascii="Book Antiqua" w:hAnsi="Book Antiqua"/>
          <w:color w:val="000000"/>
          <w:sz w:val="24"/>
        </w:rPr>
        <w:t xml:space="preserve">Tužioci OTKD, </w:t>
      </w:r>
      <w:r w:rsidR="00F93F26">
        <w:rPr>
          <w:rFonts w:ascii="Book Antiqua" w:hAnsi="Book Antiqua"/>
          <w:color w:val="000000"/>
          <w:sz w:val="24"/>
        </w:rPr>
        <w:t xml:space="preserve">su protiv sudksih odluka </w:t>
      </w:r>
      <w:r w:rsidRPr="00AF5BF6">
        <w:rPr>
          <w:rFonts w:ascii="Book Antiqua" w:hAnsi="Book Antiqua"/>
          <w:color w:val="000000"/>
          <w:sz w:val="24"/>
        </w:rPr>
        <w:t xml:space="preserve">podneli </w:t>
      </w:r>
      <w:r w:rsidR="00B36D97">
        <w:rPr>
          <w:rFonts w:ascii="Book Antiqua" w:hAnsi="Book Antiqua"/>
          <w:color w:val="000000"/>
          <w:sz w:val="24"/>
        </w:rPr>
        <w:t>166</w:t>
      </w:r>
      <w:r w:rsidRPr="00AF5BF6">
        <w:rPr>
          <w:rFonts w:ascii="Book Antiqua" w:hAnsi="Book Antiqua"/>
          <w:color w:val="000000"/>
          <w:sz w:val="24"/>
        </w:rPr>
        <w:t xml:space="preserve"> žalb</w:t>
      </w:r>
      <w:r w:rsidR="00F93F26">
        <w:rPr>
          <w:rFonts w:ascii="Book Antiqua" w:hAnsi="Book Antiqua"/>
          <w:color w:val="000000"/>
          <w:sz w:val="24"/>
        </w:rPr>
        <w:t xml:space="preserve">i, od kojih je </w:t>
      </w:r>
      <w:r w:rsidR="00B36D97">
        <w:rPr>
          <w:rFonts w:ascii="Book Antiqua" w:hAnsi="Book Antiqua"/>
          <w:color w:val="000000"/>
          <w:sz w:val="24"/>
        </w:rPr>
        <w:t>96</w:t>
      </w:r>
      <w:r w:rsidR="00F93F26">
        <w:rPr>
          <w:rFonts w:ascii="Book Antiqua" w:hAnsi="Book Antiqua"/>
          <w:color w:val="000000"/>
          <w:sz w:val="24"/>
        </w:rPr>
        <w:t xml:space="preserve"> </w:t>
      </w:r>
      <w:r w:rsidRPr="00AF5BF6">
        <w:rPr>
          <w:rFonts w:ascii="Book Antiqua" w:hAnsi="Book Antiqua"/>
          <w:color w:val="000000"/>
          <w:sz w:val="24"/>
        </w:rPr>
        <w:t xml:space="preserve">ili </w:t>
      </w:r>
      <w:r w:rsidR="00F93F26">
        <w:rPr>
          <w:rFonts w:ascii="Book Antiqua" w:hAnsi="Book Antiqua"/>
          <w:color w:val="000000"/>
          <w:sz w:val="24"/>
        </w:rPr>
        <w:t>5</w:t>
      </w:r>
      <w:r w:rsidR="00B36D97">
        <w:rPr>
          <w:rFonts w:ascii="Book Antiqua" w:hAnsi="Book Antiqua"/>
          <w:color w:val="000000"/>
          <w:sz w:val="24"/>
        </w:rPr>
        <w:t>7</w:t>
      </w:r>
      <w:r w:rsidRPr="00AF5BF6">
        <w:rPr>
          <w:rFonts w:ascii="Book Antiqua" w:hAnsi="Book Antiqua"/>
          <w:color w:val="000000"/>
          <w:sz w:val="24"/>
        </w:rPr>
        <w:t>.</w:t>
      </w:r>
      <w:r w:rsidR="00B36D97">
        <w:rPr>
          <w:rFonts w:ascii="Book Antiqua" w:hAnsi="Book Antiqua"/>
          <w:color w:val="000000"/>
          <w:sz w:val="24"/>
        </w:rPr>
        <w:t>83</w:t>
      </w:r>
      <w:r w:rsidRPr="00AF5BF6">
        <w:rPr>
          <w:rFonts w:ascii="Book Antiqua" w:hAnsi="Book Antiqua"/>
          <w:color w:val="000000"/>
          <w:sz w:val="24"/>
        </w:rPr>
        <w:t xml:space="preserve">% </w:t>
      </w:r>
      <w:r w:rsidR="00A231A6">
        <w:rPr>
          <w:rFonts w:ascii="Book Antiqua" w:hAnsi="Book Antiqua"/>
          <w:color w:val="000000"/>
          <w:sz w:val="24"/>
        </w:rPr>
        <w:t xml:space="preserve">žalbi </w:t>
      </w:r>
      <w:r w:rsidRPr="00AF5BF6">
        <w:rPr>
          <w:rFonts w:ascii="Book Antiqua" w:hAnsi="Book Antiqua"/>
          <w:color w:val="000000"/>
          <w:sz w:val="24"/>
        </w:rPr>
        <w:t>podnet</w:t>
      </w:r>
      <w:r w:rsidR="00A231A6">
        <w:rPr>
          <w:rFonts w:ascii="Book Antiqua" w:hAnsi="Book Antiqua"/>
          <w:color w:val="000000"/>
          <w:sz w:val="24"/>
        </w:rPr>
        <w:t>o</w:t>
      </w:r>
      <w:r w:rsidRPr="00AF5BF6">
        <w:rPr>
          <w:rFonts w:ascii="Book Antiqua" w:hAnsi="Book Antiqua"/>
          <w:color w:val="000000"/>
          <w:sz w:val="24"/>
        </w:rPr>
        <w:t xml:space="preserve"> samo zbog odluke o kazni.</w:t>
      </w:r>
    </w:p>
    <w:p w14:paraId="61FF3236" w14:textId="77777777" w:rsidR="00B36D97" w:rsidRDefault="00B36D97" w:rsidP="00AF5BF6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16363C6D" w14:textId="306BC53B" w:rsidR="00B36D97" w:rsidRPr="00A67BFF" w:rsidRDefault="00B36D97" w:rsidP="00AF5BF6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Sudovi su tokom prve polovine 2021. godine, doneli 10 rešenja zbog zastarelosti, od kojih sy 3 bile zbog relativne zastarelosti</w:t>
      </w:r>
    </w:p>
    <w:p w14:paraId="45FE0909" w14:textId="77777777" w:rsidR="00AF5BF6" w:rsidRPr="00A67BFF" w:rsidRDefault="00AF5BF6" w:rsidP="00F22508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3DAD8080" w14:textId="77777777" w:rsidR="00AF5BF6" w:rsidRPr="00AF5BF6" w:rsidRDefault="00AF5BF6" w:rsidP="00AF5BF6">
      <w:pPr>
        <w:keepNext/>
        <w:keepLines/>
        <w:numPr>
          <w:ilvl w:val="1"/>
          <w:numId w:val="28"/>
        </w:numPr>
        <w:spacing w:after="0" w:line="20" w:lineRule="atLeast"/>
        <w:ind w:left="990"/>
        <w:jc w:val="both"/>
        <w:outlineLvl w:val="1"/>
        <w:rPr>
          <w:rFonts w:ascii="Book Antiqua" w:eastAsia="Times New Roman" w:hAnsi="Book Antiqua"/>
          <w:color w:val="2E74B5"/>
          <w:sz w:val="26"/>
          <w:szCs w:val="26"/>
        </w:rPr>
      </w:pPr>
      <w:bookmarkStart w:id="111" w:name="_Toc458493384"/>
      <w:bookmarkStart w:id="112" w:name="_Toc460597345"/>
      <w:bookmarkStart w:id="113" w:name="_Toc506551320"/>
      <w:bookmarkStart w:id="114" w:name="_Toc506553195"/>
      <w:bookmarkStart w:id="115" w:name="_Toc2237201"/>
      <w:bookmarkStart w:id="116" w:name="_Toc50964340"/>
      <w:r w:rsidRPr="00AF5BF6">
        <w:rPr>
          <w:rFonts w:ascii="Book Antiqua" w:eastAsia="Times New Roman" w:hAnsi="Book Antiqua"/>
          <w:color w:val="2E74B5"/>
          <w:sz w:val="26"/>
          <w:szCs w:val="26"/>
        </w:rPr>
        <w:lastRenderedPageBreak/>
        <w:t xml:space="preserve">Odeljenja za maloletnike osnovnih tužilaštva </w:t>
      </w:r>
      <w:bookmarkEnd w:id="111"/>
      <w:bookmarkEnd w:id="112"/>
      <w:bookmarkEnd w:id="113"/>
      <w:bookmarkEnd w:id="114"/>
      <w:bookmarkEnd w:id="115"/>
      <w:bookmarkEnd w:id="116"/>
    </w:p>
    <w:p w14:paraId="73D5B276" w14:textId="77777777" w:rsidR="00B36D97" w:rsidRDefault="00B36D97" w:rsidP="00AF5BF6">
      <w:pPr>
        <w:spacing w:after="0" w:line="20" w:lineRule="atLeast"/>
        <w:jc w:val="both"/>
      </w:pPr>
    </w:p>
    <w:p w14:paraId="3C66DA9D" w14:textId="6B19573A" w:rsidR="00AF5BF6" w:rsidRPr="00AF5BF6" w:rsidRDefault="00B36D97" w:rsidP="00AF5BF6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T</w:t>
      </w:r>
      <w:r w:rsidR="00AF5BF6" w:rsidRPr="00AF5BF6">
        <w:rPr>
          <w:rFonts w:ascii="Book Antiqua" w:hAnsi="Book Antiqua"/>
          <w:color w:val="000000"/>
          <w:sz w:val="24"/>
        </w:rPr>
        <w:t xml:space="preserve">okom izveštajnog perioda, OM OT-va imali su u radu ukupno </w:t>
      </w:r>
      <w:r w:rsidR="00A231A6">
        <w:rPr>
          <w:rFonts w:ascii="Book Antiqua" w:hAnsi="Book Antiqua"/>
          <w:color w:val="000000"/>
          <w:sz w:val="24"/>
        </w:rPr>
        <w:t>2.</w:t>
      </w:r>
      <w:r>
        <w:rPr>
          <w:rFonts w:ascii="Book Antiqua" w:hAnsi="Book Antiqua"/>
          <w:color w:val="000000"/>
          <w:sz w:val="24"/>
        </w:rPr>
        <w:t>294</w:t>
      </w:r>
      <w:r w:rsidR="00AF5BF6" w:rsidRPr="00AF5BF6">
        <w:rPr>
          <w:rFonts w:ascii="Book Antiqua" w:hAnsi="Book Antiqua"/>
          <w:color w:val="000000"/>
          <w:sz w:val="24"/>
        </w:rPr>
        <w:t xml:space="preserve"> krivičnih prijav</w:t>
      </w:r>
      <w:r w:rsidR="00F93F26">
        <w:rPr>
          <w:rFonts w:ascii="Book Antiqua" w:hAnsi="Book Antiqua"/>
          <w:color w:val="000000"/>
          <w:sz w:val="24"/>
        </w:rPr>
        <w:t>a</w:t>
      </w:r>
      <w:r w:rsidR="00AF5BF6" w:rsidRPr="00AF5BF6">
        <w:rPr>
          <w:rFonts w:ascii="Book Antiqua" w:hAnsi="Book Antiqua"/>
          <w:color w:val="000000"/>
          <w:sz w:val="24"/>
        </w:rPr>
        <w:t xml:space="preserve">, od kojih:  </w:t>
      </w:r>
    </w:p>
    <w:p w14:paraId="50DD8ADB" w14:textId="37ACDB38" w:rsidR="00AF5BF6" w:rsidRPr="00AF5BF6" w:rsidRDefault="00A231A6" w:rsidP="00AF5BF6">
      <w:pPr>
        <w:numPr>
          <w:ilvl w:val="0"/>
          <w:numId w:val="18"/>
        </w:numPr>
        <w:spacing w:after="0" w:line="20" w:lineRule="atLeast"/>
        <w:ind w:left="720" w:right="-18"/>
        <w:contextualSpacing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Nasleđeno je </w:t>
      </w:r>
      <w:r w:rsidR="00B36D97">
        <w:rPr>
          <w:rFonts w:ascii="Book Antiqua" w:hAnsi="Book Antiqua"/>
          <w:color w:val="000000"/>
          <w:sz w:val="24"/>
        </w:rPr>
        <w:t>na</w:t>
      </w:r>
      <w:r>
        <w:rPr>
          <w:rFonts w:ascii="Book Antiqua" w:hAnsi="Book Antiqua"/>
          <w:color w:val="000000"/>
          <w:sz w:val="24"/>
        </w:rPr>
        <w:t xml:space="preserve"> poč</w:t>
      </w:r>
      <w:r w:rsidR="00AF5BF6" w:rsidRPr="00AF5BF6">
        <w:rPr>
          <w:rFonts w:ascii="Book Antiqua" w:hAnsi="Book Antiqua"/>
          <w:color w:val="000000"/>
          <w:sz w:val="24"/>
        </w:rPr>
        <w:t>etku izveštajnog perioda 1,2</w:t>
      </w:r>
      <w:r w:rsidR="00B36D97">
        <w:rPr>
          <w:rFonts w:ascii="Book Antiqua" w:hAnsi="Book Antiqua"/>
          <w:color w:val="000000"/>
          <w:sz w:val="24"/>
        </w:rPr>
        <w:t>86</w:t>
      </w:r>
      <w:r w:rsidR="00AF5BF6" w:rsidRPr="00AF5BF6">
        <w:rPr>
          <w:rFonts w:ascii="Book Antiqua" w:hAnsi="Book Antiqua"/>
          <w:color w:val="000000"/>
          <w:sz w:val="24"/>
        </w:rPr>
        <w:t xml:space="preserve"> ili </w:t>
      </w:r>
      <w:r w:rsidR="00B36D97">
        <w:rPr>
          <w:rFonts w:ascii="Book Antiqua" w:hAnsi="Book Antiqua"/>
          <w:color w:val="000000"/>
          <w:sz w:val="24"/>
        </w:rPr>
        <w:t>56.05</w:t>
      </w:r>
      <w:r w:rsidR="00AF5BF6" w:rsidRPr="00AF5BF6">
        <w:rPr>
          <w:rFonts w:ascii="Book Antiqua" w:hAnsi="Book Antiqua"/>
          <w:color w:val="000000"/>
          <w:sz w:val="24"/>
        </w:rPr>
        <w:t>% prijava - predmeta;</w:t>
      </w:r>
    </w:p>
    <w:p w14:paraId="5E24DAE2" w14:textId="2060D823" w:rsidR="00AF5BF6" w:rsidRPr="00AF5BF6" w:rsidRDefault="00AF5BF6" w:rsidP="00AF5BF6">
      <w:pPr>
        <w:numPr>
          <w:ilvl w:val="0"/>
          <w:numId w:val="18"/>
        </w:numPr>
        <w:spacing w:after="0" w:line="20" w:lineRule="atLeast"/>
        <w:ind w:left="720" w:right="-18"/>
        <w:contextualSpacing/>
        <w:jc w:val="both"/>
        <w:rPr>
          <w:rFonts w:ascii="Book Antiqua" w:hAnsi="Book Antiqua"/>
          <w:color w:val="000000"/>
          <w:sz w:val="24"/>
        </w:rPr>
      </w:pPr>
      <w:r w:rsidRPr="00AF5BF6">
        <w:rPr>
          <w:rFonts w:ascii="Book Antiqua" w:hAnsi="Book Antiqua"/>
          <w:color w:val="000000"/>
          <w:sz w:val="24"/>
        </w:rPr>
        <w:t xml:space="preserve">Primljena u radu su </w:t>
      </w:r>
      <w:r w:rsidR="00A231A6">
        <w:rPr>
          <w:rFonts w:ascii="Book Antiqua" w:hAnsi="Book Antiqua"/>
          <w:color w:val="000000"/>
          <w:sz w:val="24"/>
        </w:rPr>
        <w:t>1,</w:t>
      </w:r>
      <w:r w:rsidR="00B36D97">
        <w:rPr>
          <w:rFonts w:ascii="Book Antiqua" w:hAnsi="Book Antiqua"/>
          <w:color w:val="000000"/>
          <w:sz w:val="24"/>
        </w:rPr>
        <w:t>008</w:t>
      </w:r>
      <w:r w:rsidRPr="00AF5BF6">
        <w:rPr>
          <w:rFonts w:ascii="Book Antiqua" w:hAnsi="Book Antiqua"/>
          <w:color w:val="000000"/>
          <w:sz w:val="24"/>
        </w:rPr>
        <w:t xml:space="preserve"> ili </w:t>
      </w:r>
      <w:r w:rsidR="00B36D97">
        <w:rPr>
          <w:rFonts w:ascii="Book Antiqua" w:hAnsi="Book Antiqua"/>
          <w:color w:val="000000"/>
          <w:sz w:val="24"/>
        </w:rPr>
        <w:t>43</w:t>
      </w:r>
      <w:r w:rsidRPr="00AF5BF6">
        <w:rPr>
          <w:rFonts w:ascii="Book Antiqua" w:hAnsi="Book Antiqua"/>
          <w:color w:val="000000"/>
          <w:sz w:val="24"/>
        </w:rPr>
        <w:t>.</w:t>
      </w:r>
      <w:r w:rsidR="00B36D97">
        <w:rPr>
          <w:rFonts w:ascii="Book Antiqua" w:hAnsi="Book Antiqua"/>
          <w:color w:val="000000"/>
          <w:sz w:val="24"/>
        </w:rPr>
        <w:t>95</w:t>
      </w:r>
      <w:r w:rsidRPr="00AF5BF6">
        <w:rPr>
          <w:rFonts w:ascii="Book Antiqua" w:hAnsi="Book Antiqua"/>
          <w:color w:val="000000"/>
          <w:sz w:val="24"/>
        </w:rPr>
        <w:t>% prijava - predmeta;</w:t>
      </w:r>
    </w:p>
    <w:p w14:paraId="46EDFC73" w14:textId="149A4112" w:rsidR="00AF5BF6" w:rsidRPr="00AF5BF6" w:rsidRDefault="00AF5BF6" w:rsidP="00AF5BF6">
      <w:pPr>
        <w:numPr>
          <w:ilvl w:val="0"/>
          <w:numId w:val="18"/>
        </w:numPr>
        <w:spacing w:after="0" w:line="20" w:lineRule="atLeast"/>
        <w:ind w:left="720" w:right="-18"/>
        <w:contextualSpacing/>
        <w:jc w:val="both"/>
        <w:rPr>
          <w:rFonts w:ascii="Book Antiqua" w:hAnsi="Book Antiqua"/>
          <w:color w:val="000000"/>
          <w:sz w:val="24"/>
        </w:rPr>
      </w:pPr>
      <w:r w:rsidRPr="00AF5BF6">
        <w:rPr>
          <w:rFonts w:ascii="Book Antiqua" w:hAnsi="Book Antiqua"/>
          <w:color w:val="000000"/>
          <w:sz w:val="24"/>
        </w:rPr>
        <w:t xml:space="preserve">Rešeno </w:t>
      </w:r>
      <w:r w:rsidR="00A231A6">
        <w:rPr>
          <w:rFonts w:ascii="Book Antiqua" w:hAnsi="Book Antiqua"/>
          <w:color w:val="000000"/>
          <w:sz w:val="24"/>
        </w:rPr>
        <w:t>1,</w:t>
      </w:r>
      <w:r w:rsidR="00B36D97">
        <w:rPr>
          <w:rFonts w:ascii="Book Antiqua" w:hAnsi="Book Antiqua"/>
          <w:color w:val="000000"/>
          <w:sz w:val="24"/>
        </w:rPr>
        <w:t>131</w:t>
      </w:r>
      <w:r w:rsidRPr="00AF5BF6">
        <w:rPr>
          <w:rFonts w:ascii="Book Antiqua" w:hAnsi="Book Antiqua"/>
          <w:color w:val="000000"/>
          <w:sz w:val="24"/>
        </w:rPr>
        <w:t xml:space="preserve"> ili </w:t>
      </w:r>
      <w:r w:rsidR="00B36D97">
        <w:rPr>
          <w:rFonts w:ascii="Book Antiqua" w:hAnsi="Book Antiqua"/>
          <w:color w:val="000000"/>
          <w:sz w:val="24"/>
        </w:rPr>
        <w:t>49</w:t>
      </w:r>
      <w:r w:rsidR="00F93F26">
        <w:rPr>
          <w:rFonts w:ascii="Book Antiqua" w:hAnsi="Book Antiqua"/>
          <w:color w:val="000000"/>
          <w:sz w:val="24"/>
        </w:rPr>
        <w:t>.30</w:t>
      </w:r>
      <w:r w:rsidRPr="00AF5BF6">
        <w:rPr>
          <w:rFonts w:ascii="Book Antiqua" w:hAnsi="Book Antiqua"/>
          <w:color w:val="000000"/>
          <w:sz w:val="24"/>
        </w:rPr>
        <w:t xml:space="preserve">% prijava – predmeta i </w:t>
      </w:r>
    </w:p>
    <w:p w14:paraId="32FA9448" w14:textId="4F649F1D" w:rsidR="00AF5BF6" w:rsidRPr="00AF5BF6" w:rsidRDefault="00AF5BF6" w:rsidP="00AF5BF6">
      <w:pPr>
        <w:numPr>
          <w:ilvl w:val="0"/>
          <w:numId w:val="18"/>
        </w:numPr>
        <w:spacing w:after="0" w:line="20" w:lineRule="atLeast"/>
        <w:ind w:left="720" w:right="-18"/>
        <w:contextualSpacing/>
        <w:jc w:val="both"/>
        <w:rPr>
          <w:rFonts w:ascii="Book Antiqua" w:hAnsi="Book Antiqua"/>
          <w:color w:val="000000"/>
          <w:sz w:val="24"/>
        </w:rPr>
      </w:pPr>
      <w:r w:rsidRPr="00AF5BF6">
        <w:rPr>
          <w:rFonts w:ascii="Book Antiqua" w:hAnsi="Book Antiqua"/>
          <w:bCs/>
          <w:color w:val="000000"/>
          <w:sz w:val="24"/>
          <w:szCs w:val="28"/>
        </w:rPr>
        <w:t>Nerešen</w:t>
      </w:r>
      <w:r w:rsidR="00A231A6">
        <w:rPr>
          <w:rFonts w:ascii="Book Antiqua" w:hAnsi="Book Antiqua"/>
          <w:bCs/>
          <w:color w:val="000000"/>
          <w:sz w:val="24"/>
          <w:szCs w:val="28"/>
        </w:rPr>
        <w:t>ih</w:t>
      </w:r>
      <w:r w:rsidRPr="00AF5BF6">
        <w:rPr>
          <w:rFonts w:ascii="Book Antiqua" w:hAnsi="Book Antiqua"/>
          <w:bCs/>
          <w:color w:val="000000"/>
          <w:sz w:val="24"/>
          <w:szCs w:val="28"/>
        </w:rPr>
        <w:t xml:space="preserve"> na kraju izveštajnog perioda su </w:t>
      </w:r>
      <w:r w:rsidRPr="00AF5BF6">
        <w:rPr>
          <w:rFonts w:ascii="Book Antiqua" w:hAnsi="Book Antiqua"/>
          <w:color w:val="000000"/>
          <w:sz w:val="24"/>
        </w:rPr>
        <w:t>1,</w:t>
      </w:r>
      <w:r w:rsidR="00B36D97">
        <w:rPr>
          <w:rFonts w:ascii="Book Antiqua" w:hAnsi="Book Antiqua"/>
          <w:color w:val="000000"/>
          <w:sz w:val="24"/>
        </w:rPr>
        <w:t>163</w:t>
      </w:r>
      <w:r w:rsidRPr="00AF5BF6">
        <w:rPr>
          <w:rFonts w:ascii="Book Antiqua" w:hAnsi="Book Antiqua"/>
          <w:color w:val="000000"/>
          <w:sz w:val="24"/>
        </w:rPr>
        <w:t xml:space="preserve"> ili </w:t>
      </w:r>
      <w:r w:rsidR="00B36D97">
        <w:rPr>
          <w:rFonts w:ascii="Book Antiqua" w:hAnsi="Book Antiqua"/>
          <w:color w:val="000000"/>
          <w:sz w:val="24"/>
        </w:rPr>
        <w:t>50</w:t>
      </w:r>
      <w:r w:rsidRPr="00AF5BF6">
        <w:rPr>
          <w:rFonts w:ascii="Book Antiqua" w:hAnsi="Book Antiqua"/>
          <w:color w:val="000000"/>
          <w:sz w:val="24"/>
        </w:rPr>
        <w:t>.</w:t>
      </w:r>
      <w:r w:rsidR="00F93F26">
        <w:rPr>
          <w:rFonts w:ascii="Book Antiqua" w:hAnsi="Book Antiqua"/>
          <w:color w:val="000000"/>
          <w:sz w:val="24"/>
        </w:rPr>
        <w:t>70</w:t>
      </w:r>
      <w:r w:rsidRPr="00AF5BF6">
        <w:rPr>
          <w:rFonts w:ascii="Book Antiqua" w:hAnsi="Book Antiqua"/>
          <w:color w:val="000000"/>
          <w:sz w:val="24"/>
        </w:rPr>
        <w:t xml:space="preserve">% prijava – predmeta. </w:t>
      </w:r>
    </w:p>
    <w:p w14:paraId="52175317" w14:textId="77777777" w:rsidR="00AF5BF6" w:rsidRPr="00AF5BF6" w:rsidRDefault="00AF5BF6" w:rsidP="00AF5BF6">
      <w:pPr>
        <w:spacing w:after="0" w:line="20" w:lineRule="atLeast"/>
        <w:ind w:right="-18"/>
        <w:jc w:val="both"/>
        <w:rPr>
          <w:rFonts w:ascii="Book Antiqua" w:hAnsi="Book Antiqua"/>
          <w:color w:val="000000"/>
          <w:sz w:val="24"/>
        </w:rPr>
      </w:pPr>
    </w:p>
    <w:p w14:paraId="63DB7763" w14:textId="0532457A" w:rsidR="00AF5BF6" w:rsidRPr="00AF5BF6" w:rsidRDefault="00AF5BF6" w:rsidP="00AF5BF6">
      <w:pPr>
        <w:spacing w:after="0" w:line="20" w:lineRule="atLeast"/>
        <w:ind w:right="-18"/>
        <w:jc w:val="both"/>
        <w:rPr>
          <w:rFonts w:ascii="Book Antiqua" w:hAnsi="Book Antiqua"/>
          <w:color w:val="000000"/>
          <w:sz w:val="24"/>
        </w:rPr>
      </w:pPr>
      <w:r w:rsidRPr="00AF5BF6">
        <w:rPr>
          <w:rFonts w:ascii="Book Antiqua" w:hAnsi="Book Antiqua"/>
          <w:color w:val="000000"/>
          <w:sz w:val="24"/>
        </w:rPr>
        <w:t xml:space="preserve">Ako </w:t>
      </w:r>
      <w:r w:rsidR="00F93F26">
        <w:rPr>
          <w:rFonts w:ascii="Book Antiqua" w:hAnsi="Book Antiqua"/>
          <w:color w:val="000000"/>
          <w:sz w:val="24"/>
        </w:rPr>
        <w:t xml:space="preserve">uporedimo broj rešenih predmeta u odnosu na broj </w:t>
      </w:r>
      <w:r w:rsidRPr="00AF5BF6">
        <w:rPr>
          <w:rFonts w:ascii="Book Antiqua" w:hAnsi="Book Antiqua"/>
          <w:color w:val="000000"/>
          <w:sz w:val="24"/>
        </w:rPr>
        <w:t xml:space="preserve">predmeta </w:t>
      </w:r>
      <w:r w:rsidR="00F93F26">
        <w:rPr>
          <w:rFonts w:ascii="Book Antiqua" w:hAnsi="Book Antiqua"/>
          <w:color w:val="000000"/>
          <w:sz w:val="24"/>
        </w:rPr>
        <w:t xml:space="preserve">koji su </w:t>
      </w:r>
      <w:r w:rsidRPr="00AF5BF6">
        <w:rPr>
          <w:rFonts w:ascii="Book Antiqua" w:hAnsi="Book Antiqua"/>
          <w:color w:val="000000"/>
          <w:sz w:val="24"/>
        </w:rPr>
        <w:t>primljeni u ovom periodu, OM OT-a</w:t>
      </w:r>
      <w:r w:rsidR="00A231A6">
        <w:rPr>
          <w:rFonts w:ascii="Book Antiqua" w:hAnsi="Book Antiqua"/>
          <w:color w:val="000000"/>
          <w:sz w:val="24"/>
        </w:rPr>
        <w:t xml:space="preserve"> su</w:t>
      </w:r>
      <w:r w:rsidRPr="00AF5BF6">
        <w:rPr>
          <w:rFonts w:ascii="Book Antiqua" w:hAnsi="Book Antiqua"/>
          <w:color w:val="000000"/>
          <w:sz w:val="24"/>
        </w:rPr>
        <w:t xml:space="preserve"> uspeli da reše </w:t>
      </w:r>
      <w:r w:rsidR="00B36D97">
        <w:rPr>
          <w:rFonts w:ascii="Book Antiqua" w:hAnsi="Book Antiqua"/>
          <w:color w:val="000000"/>
          <w:sz w:val="24"/>
        </w:rPr>
        <w:t>123</w:t>
      </w:r>
      <w:r w:rsidRPr="00AF5BF6">
        <w:rPr>
          <w:rFonts w:ascii="Book Antiqua" w:hAnsi="Book Antiqua"/>
          <w:color w:val="000000"/>
          <w:sz w:val="24"/>
        </w:rPr>
        <w:t xml:space="preserve"> krivičnih prijava – predmeta </w:t>
      </w:r>
      <w:r w:rsidR="00B36D97">
        <w:rPr>
          <w:rFonts w:ascii="Book Antiqua" w:hAnsi="Book Antiqua"/>
          <w:color w:val="000000"/>
          <w:sz w:val="24"/>
        </w:rPr>
        <w:t>više</w:t>
      </w:r>
      <w:r w:rsidR="00F93F26">
        <w:rPr>
          <w:rFonts w:ascii="Book Antiqua" w:hAnsi="Book Antiqua"/>
          <w:color w:val="000000"/>
          <w:sz w:val="24"/>
        </w:rPr>
        <w:t xml:space="preserve"> od primljenih ili </w:t>
      </w:r>
      <w:r w:rsidR="00B36D97">
        <w:rPr>
          <w:rFonts w:ascii="Book Antiqua" w:hAnsi="Book Antiqua"/>
          <w:color w:val="000000"/>
          <w:sz w:val="24"/>
        </w:rPr>
        <w:t>12.20</w:t>
      </w:r>
      <w:r w:rsidRPr="00AF5BF6">
        <w:rPr>
          <w:rFonts w:ascii="Book Antiqua" w:hAnsi="Book Antiqua"/>
          <w:color w:val="000000"/>
          <w:sz w:val="24"/>
        </w:rPr>
        <w:t xml:space="preserve">%. </w:t>
      </w:r>
    </w:p>
    <w:p w14:paraId="75800F97" w14:textId="77777777" w:rsidR="00AF5BF6" w:rsidRPr="00AF5BF6" w:rsidRDefault="00AF5BF6" w:rsidP="00AF5BF6">
      <w:pPr>
        <w:spacing w:after="0" w:line="20" w:lineRule="atLeast"/>
        <w:ind w:right="-18"/>
        <w:jc w:val="both"/>
        <w:rPr>
          <w:rFonts w:ascii="Book Antiqua" w:hAnsi="Book Antiqua"/>
          <w:color w:val="000000"/>
          <w:sz w:val="24"/>
        </w:rPr>
      </w:pPr>
    </w:p>
    <w:p w14:paraId="4CE31302" w14:textId="77777777" w:rsidR="00867790" w:rsidRPr="00A67BFF" w:rsidRDefault="00AF5BF6" w:rsidP="00AF5BF6">
      <w:pPr>
        <w:spacing w:after="0" w:line="20" w:lineRule="atLeast"/>
        <w:jc w:val="both"/>
        <w:rPr>
          <w:rFonts w:ascii="Book Antiqua" w:hAnsi="Book Antiqua"/>
          <w:bCs/>
          <w:color w:val="000000"/>
          <w:sz w:val="24"/>
          <w:szCs w:val="28"/>
        </w:rPr>
      </w:pPr>
      <w:r w:rsidRPr="00AF5BF6">
        <w:rPr>
          <w:rFonts w:ascii="Book Antiqua" w:hAnsi="Book Antiqua"/>
          <w:bCs/>
          <w:color w:val="000000"/>
          <w:sz w:val="24"/>
          <w:szCs w:val="28"/>
        </w:rPr>
        <w:t>Sledi ukupan broj krivičnih prijava – predmeta u OM svih osnovnih tužilaštava u svim registrima</w:t>
      </w:r>
      <w:r w:rsidR="002A242E" w:rsidRPr="00A67BFF">
        <w:rPr>
          <w:rFonts w:ascii="Book Antiqua" w:hAnsi="Book Antiqua"/>
          <w:bCs/>
          <w:color w:val="000000"/>
          <w:sz w:val="24"/>
          <w:szCs w:val="28"/>
        </w:rPr>
        <w:t xml:space="preserve">: </w:t>
      </w:r>
    </w:p>
    <w:p w14:paraId="3E5D1702" w14:textId="77777777" w:rsidR="00F5261F" w:rsidRPr="00A67BFF" w:rsidRDefault="002A242E" w:rsidP="00F22508">
      <w:pPr>
        <w:spacing w:after="0" w:line="20" w:lineRule="atLeast"/>
        <w:jc w:val="both"/>
        <w:rPr>
          <w:rFonts w:ascii="Book Antiqua" w:hAnsi="Book Antiqua"/>
          <w:bCs/>
          <w:color w:val="000000"/>
          <w:sz w:val="24"/>
          <w:szCs w:val="28"/>
        </w:rPr>
      </w:pPr>
      <w:r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</w:p>
    <w:p w14:paraId="1448750E" w14:textId="22FD9AE5" w:rsidR="00867790" w:rsidRPr="00A67BFF" w:rsidRDefault="00FE0DD3" w:rsidP="00F22508">
      <w:pPr>
        <w:spacing w:after="0" w:line="20" w:lineRule="atLeast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noProof/>
          <w:lang w:val="en-US"/>
        </w:rPr>
        <w:drawing>
          <wp:inline distT="0" distB="0" distL="0" distR="0" wp14:anchorId="762C1622" wp14:editId="6ECD4A6C">
            <wp:extent cx="6115050" cy="3002280"/>
            <wp:effectExtent l="0" t="0" r="0" b="7620"/>
            <wp:docPr id="74" name="Chart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0"/>
              </a:graphicData>
            </a:graphic>
          </wp:inline>
        </w:drawing>
      </w:r>
      <w:r w:rsidR="00A231A6" w:rsidRPr="00A67BFF">
        <w:rPr>
          <w:noProof/>
          <w:lang w:val="en-US"/>
        </w:rPr>
        <w:t xml:space="preserve"> </w:t>
      </w:r>
    </w:p>
    <w:p w14:paraId="3ABF5EF2" w14:textId="1F5655D1" w:rsidR="00AA3ACA" w:rsidRPr="00AA3ACA" w:rsidRDefault="00AA3ACA" w:rsidP="00AA3ACA">
      <w:pPr>
        <w:spacing w:after="0"/>
        <w:jc w:val="both"/>
        <w:rPr>
          <w:rFonts w:ascii="Book Antiqua" w:hAnsi="Book Antiqua"/>
          <w:sz w:val="20"/>
        </w:rPr>
      </w:pPr>
      <w:r w:rsidRPr="00AA3ACA">
        <w:rPr>
          <w:rFonts w:ascii="Book Antiqua" w:hAnsi="Book Antiqua"/>
          <w:sz w:val="20"/>
        </w:rPr>
        <w:t xml:space="preserve">Grafikon </w:t>
      </w:r>
      <w:r w:rsidR="00B36D97">
        <w:rPr>
          <w:rFonts w:ascii="Book Antiqua" w:hAnsi="Book Antiqua"/>
          <w:sz w:val="20"/>
        </w:rPr>
        <w:t>56</w:t>
      </w:r>
      <w:r w:rsidRPr="00AA3ACA">
        <w:rPr>
          <w:rFonts w:ascii="Book Antiqua" w:hAnsi="Book Antiqua"/>
          <w:sz w:val="20"/>
        </w:rPr>
        <w:t>: Prijave-krivični predmeti u OM svih osnovnih tužilaštava (PPM, PPN/M)</w:t>
      </w:r>
    </w:p>
    <w:p w14:paraId="5AAA40FB" w14:textId="77777777" w:rsidR="00AA3ACA" w:rsidRPr="00AA3ACA" w:rsidRDefault="00AA3ACA" w:rsidP="00AA3ACA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508BB992" w14:textId="164E680F" w:rsidR="00F5261F" w:rsidRDefault="00A231A6" w:rsidP="00AA3ACA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Na sledeć</w:t>
      </w:r>
      <w:r w:rsidR="00AA3ACA" w:rsidRPr="00AA3ACA">
        <w:rPr>
          <w:rFonts w:ascii="Book Antiqua" w:hAnsi="Book Antiqua"/>
          <w:color w:val="000000"/>
          <w:sz w:val="24"/>
        </w:rPr>
        <w:t xml:space="preserve">em grafikonu </w:t>
      </w:r>
      <w:r>
        <w:rPr>
          <w:rFonts w:ascii="Book Antiqua" w:hAnsi="Book Antiqua"/>
          <w:color w:val="000000"/>
          <w:sz w:val="24"/>
        </w:rPr>
        <w:t xml:space="preserve">je </w:t>
      </w:r>
      <w:r w:rsidR="00AA3ACA" w:rsidRPr="00AA3ACA">
        <w:rPr>
          <w:rFonts w:ascii="Book Antiqua" w:hAnsi="Book Antiqua"/>
          <w:color w:val="000000"/>
          <w:sz w:val="24"/>
        </w:rPr>
        <w:t>prikaz</w:t>
      </w:r>
      <w:r>
        <w:rPr>
          <w:rFonts w:ascii="Book Antiqua" w:hAnsi="Book Antiqua"/>
          <w:color w:val="000000"/>
          <w:sz w:val="24"/>
        </w:rPr>
        <w:t>an</w:t>
      </w:r>
      <w:r w:rsidR="00AA3ACA" w:rsidRPr="00AA3ACA">
        <w:rPr>
          <w:rFonts w:ascii="Book Antiqua" w:hAnsi="Book Antiqua"/>
          <w:color w:val="000000"/>
          <w:sz w:val="24"/>
        </w:rPr>
        <w:t xml:space="preserve"> broj nerešenih krivičnih prijava </w:t>
      </w:r>
      <w:r w:rsidR="00B36D97">
        <w:rPr>
          <w:rFonts w:ascii="Book Antiqua" w:hAnsi="Book Antiqua"/>
          <w:color w:val="000000"/>
          <w:sz w:val="24"/>
        </w:rPr>
        <w:t>na</w:t>
      </w:r>
      <w:r w:rsidR="00AA3ACA" w:rsidRPr="00AA3ACA">
        <w:rPr>
          <w:rFonts w:ascii="Book Antiqua" w:hAnsi="Book Antiqua"/>
          <w:color w:val="000000"/>
          <w:sz w:val="24"/>
        </w:rPr>
        <w:t xml:space="preserve"> početku 202</w:t>
      </w:r>
      <w:r w:rsidR="00B36D97">
        <w:rPr>
          <w:rFonts w:ascii="Book Antiqua" w:hAnsi="Book Antiqua"/>
          <w:color w:val="000000"/>
          <w:sz w:val="24"/>
        </w:rPr>
        <w:t>1.</w:t>
      </w:r>
      <w:r w:rsidR="00AA3ACA" w:rsidRPr="00AA3ACA">
        <w:rPr>
          <w:rFonts w:ascii="Book Antiqua" w:hAnsi="Book Antiqua"/>
          <w:color w:val="000000"/>
          <w:sz w:val="24"/>
        </w:rPr>
        <w:t xml:space="preserve"> godine i primljenih </w:t>
      </w:r>
      <w:r w:rsidR="00971896">
        <w:rPr>
          <w:rFonts w:ascii="Book Antiqua" w:hAnsi="Book Antiqua"/>
          <w:color w:val="000000"/>
          <w:sz w:val="24"/>
        </w:rPr>
        <w:t>na</w:t>
      </w:r>
      <w:r w:rsidR="00AA3ACA" w:rsidRPr="00AA3ACA">
        <w:rPr>
          <w:rFonts w:ascii="Book Antiqua" w:hAnsi="Book Antiqua"/>
          <w:color w:val="000000"/>
          <w:sz w:val="24"/>
        </w:rPr>
        <w:t xml:space="preserve"> rad u OM OT-va tokom izveštajnog perioda</w:t>
      </w:r>
      <w:r w:rsidR="00F5261F" w:rsidRPr="00A67BFF">
        <w:rPr>
          <w:rFonts w:ascii="Book Antiqua" w:hAnsi="Book Antiqua"/>
          <w:color w:val="000000"/>
          <w:sz w:val="24"/>
        </w:rPr>
        <w:t>.</w:t>
      </w:r>
    </w:p>
    <w:p w14:paraId="1B5AEE75" w14:textId="5D19D8F7" w:rsidR="00BF64C9" w:rsidRPr="00A67BFF" w:rsidRDefault="00FE0DD3" w:rsidP="00AA3ACA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>
        <w:rPr>
          <w:noProof/>
          <w:lang w:val="en-US"/>
        </w:rPr>
        <w:lastRenderedPageBreak/>
        <w:drawing>
          <wp:inline distT="0" distB="0" distL="0" distR="0" wp14:anchorId="43A575CA" wp14:editId="6F05637D">
            <wp:extent cx="4572000" cy="3048000"/>
            <wp:effectExtent l="0" t="0" r="0" b="0"/>
            <wp:docPr id="75" name="Chart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1"/>
              </a:graphicData>
            </a:graphic>
          </wp:inline>
        </w:drawing>
      </w:r>
    </w:p>
    <w:p w14:paraId="0A7ABEDF" w14:textId="38BAD70E" w:rsidR="00AA3ACA" w:rsidRDefault="00AA3ACA" w:rsidP="00F5261F">
      <w:pPr>
        <w:spacing w:before="240"/>
        <w:ind w:right="-18"/>
        <w:jc w:val="both"/>
        <w:rPr>
          <w:rFonts w:ascii="Book Antiqua" w:hAnsi="Book Antiqua"/>
          <w:bCs/>
          <w:color w:val="000000"/>
          <w:sz w:val="24"/>
          <w:szCs w:val="28"/>
        </w:rPr>
      </w:pPr>
      <w:r w:rsidRPr="00A67BFF">
        <w:rPr>
          <w:rFonts w:ascii="Book Antiqua" w:hAnsi="Book Antiqua"/>
          <w:color w:val="000000"/>
          <w:sz w:val="20"/>
        </w:rPr>
        <w:t>Grafikon</w:t>
      </w:r>
      <w:r>
        <w:rPr>
          <w:rFonts w:ascii="Book Antiqua" w:hAnsi="Book Antiqua"/>
          <w:color w:val="000000"/>
          <w:sz w:val="20"/>
        </w:rPr>
        <w:t xml:space="preserve"> </w:t>
      </w:r>
      <w:r w:rsidR="00B36D97">
        <w:rPr>
          <w:rFonts w:ascii="Book Antiqua" w:hAnsi="Book Antiqua"/>
          <w:color w:val="000000"/>
          <w:sz w:val="20"/>
        </w:rPr>
        <w:t>57</w:t>
      </w:r>
      <w:r w:rsidRPr="00A67BFF">
        <w:rPr>
          <w:rFonts w:ascii="Book Antiqua" w:hAnsi="Book Antiqua"/>
          <w:color w:val="000000"/>
          <w:sz w:val="20"/>
        </w:rPr>
        <w:t xml:space="preserve">: </w:t>
      </w:r>
      <w:r>
        <w:rPr>
          <w:rFonts w:ascii="Book Antiqua" w:hAnsi="Book Antiqua"/>
          <w:color w:val="000000"/>
          <w:sz w:val="20"/>
        </w:rPr>
        <w:t xml:space="preserve">Prijave-krivični predmeti nerešeni </w:t>
      </w:r>
      <w:r w:rsidR="00B36D97">
        <w:rPr>
          <w:rFonts w:ascii="Book Antiqua" w:hAnsi="Book Antiqua"/>
          <w:color w:val="000000"/>
          <w:sz w:val="20"/>
        </w:rPr>
        <w:t>na</w:t>
      </w:r>
      <w:r>
        <w:rPr>
          <w:rFonts w:ascii="Book Antiqua" w:hAnsi="Book Antiqua"/>
          <w:color w:val="000000"/>
          <w:sz w:val="20"/>
        </w:rPr>
        <w:t xml:space="preserve"> početku 202</w:t>
      </w:r>
      <w:r w:rsidR="00B36D97">
        <w:rPr>
          <w:rFonts w:ascii="Book Antiqua" w:hAnsi="Book Antiqua"/>
          <w:color w:val="000000"/>
          <w:sz w:val="20"/>
        </w:rPr>
        <w:t>1</w:t>
      </w:r>
      <w:r>
        <w:rPr>
          <w:rFonts w:ascii="Book Antiqua" w:hAnsi="Book Antiqua"/>
          <w:color w:val="000000"/>
          <w:sz w:val="20"/>
        </w:rPr>
        <w:t xml:space="preserve"> i primljenih tokom </w:t>
      </w:r>
      <w:r w:rsidR="00B36D97">
        <w:rPr>
          <w:rFonts w:ascii="Book Antiqua" w:hAnsi="Book Antiqua"/>
          <w:color w:val="000000"/>
          <w:sz w:val="20"/>
        </w:rPr>
        <w:t xml:space="preserve">prve polovine </w:t>
      </w:r>
      <w:r>
        <w:rPr>
          <w:rFonts w:ascii="Book Antiqua" w:hAnsi="Book Antiqua"/>
          <w:color w:val="000000"/>
          <w:sz w:val="20"/>
        </w:rPr>
        <w:t>202</w:t>
      </w:r>
      <w:r w:rsidR="00B36D97">
        <w:rPr>
          <w:rFonts w:ascii="Book Antiqua" w:hAnsi="Book Antiqua"/>
          <w:color w:val="000000"/>
          <w:sz w:val="20"/>
        </w:rPr>
        <w:t>1</w:t>
      </w:r>
      <w:r>
        <w:rPr>
          <w:rFonts w:ascii="Book Antiqua" w:hAnsi="Book Antiqua"/>
          <w:color w:val="000000"/>
          <w:sz w:val="20"/>
        </w:rPr>
        <w:t xml:space="preserve"> u OM svih OT</w:t>
      </w:r>
      <w:r w:rsidRPr="00A67BFF">
        <w:rPr>
          <w:rFonts w:ascii="Book Antiqua" w:hAnsi="Book Antiqua"/>
          <w:bCs/>
          <w:color w:val="000000"/>
          <w:sz w:val="24"/>
          <w:szCs w:val="28"/>
        </w:rPr>
        <w:t xml:space="preserve"> </w:t>
      </w:r>
    </w:p>
    <w:p w14:paraId="21F9259D" w14:textId="77777777" w:rsidR="00F5261F" w:rsidRPr="00A67BFF" w:rsidRDefault="00BF64C9" w:rsidP="00F5261F">
      <w:pPr>
        <w:spacing w:before="240"/>
        <w:ind w:right="-18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Na sledeć</w:t>
      </w:r>
      <w:r w:rsidRPr="00AA3ACA">
        <w:rPr>
          <w:rFonts w:ascii="Book Antiqua" w:hAnsi="Book Antiqua"/>
          <w:color w:val="000000"/>
          <w:sz w:val="24"/>
        </w:rPr>
        <w:t xml:space="preserve">em grafikonu </w:t>
      </w:r>
      <w:r>
        <w:rPr>
          <w:rFonts w:ascii="Book Antiqua" w:hAnsi="Book Antiqua"/>
          <w:color w:val="000000"/>
          <w:sz w:val="24"/>
        </w:rPr>
        <w:t xml:space="preserve">su </w:t>
      </w:r>
      <w:r w:rsidR="00AA3ACA">
        <w:rPr>
          <w:rFonts w:ascii="Book Antiqua" w:hAnsi="Book Antiqua"/>
          <w:color w:val="000000"/>
          <w:sz w:val="24"/>
        </w:rPr>
        <w:t>prikaz</w:t>
      </w:r>
      <w:r>
        <w:rPr>
          <w:rFonts w:ascii="Book Antiqua" w:hAnsi="Book Antiqua"/>
          <w:color w:val="000000"/>
          <w:sz w:val="24"/>
        </w:rPr>
        <w:t>ane</w:t>
      </w:r>
      <w:r w:rsidR="00AA3ACA">
        <w:rPr>
          <w:rFonts w:ascii="Book Antiqua" w:hAnsi="Book Antiqua"/>
          <w:color w:val="000000"/>
          <w:sz w:val="24"/>
        </w:rPr>
        <w:t xml:space="preserve"> sve vrste krivičnih prijava – predmeta u radu, rešenih i preostalih na kraju izveštajnog perioda za svaku OM OT-va.</w:t>
      </w:r>
    </w:p>
    <w:p w14:paraId="6E24BF24" w14:textId="6DB85773" w:rsidR="00AD20B9" w:rsidRPr="00AD20B9" w:rsidRDefault="00FE0DD3" w:rsidP="00AD20B9">
      <w:pPr>
        <w:spacing w:before="240"/>
        <w:ind w:right="-18"/>
        <w:jc w:val="both"/>
        <w:rPr>
          <w:rFonts w:ascii="Book Antiqua" w:hAnsi="Book Antiqua"/>
          <w:color w:val="000000"/>
          <w:sz w:val="24"/>
        </w:rPr>
      </w:pPr>
      <w:r>
        <w:rPr>
          <w:noProof/>
          <w:lang w:val="en-US"/>
        </w:rPr>
        <w:drawing>
          <wp:inline distT="0" distB="0" distL="0" distR="0" wp14:anchorId="53FFBF74" wp14:editId="15E31620">
            <wp:extent cx="6115050" cy="3508375"/>
            <wp:effectExtent l="0" t="0" r="0" b="15875"/>
            <wp:docPr id="76" name="Chart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2"/>
              </a:graphicData>
            </a:graphic>
          </wp:inline>
        </w:drawing>
      </w:r>
      <w:r w:rsidR="00BF64C9" w:rsidRPr="00A67BFF">
        <w:rPr>
          <w:noProof/>
          <w:lang w:val="en-US"/>
        </w:rPr>
        <w:t xml:space="preserve"> </w:t>
      </w:r>
      <w:r w:rsidR="00BF64C9">
        <w:rPr>
          <w:rFonts w:ascii="Book Antiqua" w:hAnsi="Book Antiqua"/>
          <w:sz w:val="20"/>
        </w:rPr>
        <w:t>Grafikon</w:t>
      </w:r>
      <w:r w:rsidR="00AD20B9" w:rsidRPr="00AD20B9">
        <w:rPr>
          <w:rFonts w:ascii="Book Antiqua" w:hAnsi="Book Antiqua"/>
          <w:sz w:val="20"/>
        </w:rPr>
        <w:t xml:space="preserve"> </w:t>
      </w:r>
      <w:r w:rsidR="00B36D97">
        <w:rPr>
          <w:rFonts w:ascii="Book Antiqua" w:hAnsi="Book Antiqua"/>
          <w:sz w:val="20"/>
        </w:rPr>
        <w:t>58</w:t>
      </w:r>
      <w:r w:rsidR="00AD20B9" w:rsidRPr="00AD20B9">
        <w:rPr>
          <w:rFonts w:ascii="Book Antiqua" w:hAnsi="Book Antiqua"/>
          <w:sz w:val="20"/>
        </w:rPr>
        <w:t xml:space="preserve">: Prijave-krivični predmeti primljeni, rešeni i nerešeni na kraju perioda u OM svih OT. </w:t>
      </w:r>
    </w:p>
    <w:p w14:paraId="12C5B062" w14:textId="77777777" w:rsidR="00F5261F" w:rsidRDefault="00BF64C9" w:rsidP="00AD20B9">
      <w:pPr>
        <w:spacing w:before="240"/>
        <w:ind w:right="-18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Na sledeć</w:t>
      </w:r>
      <w:r w:rsidRPr="00AA3ACA">
        <w:rPr>
          <w:rFonts w:ascii="Book Antiqua" w:hAnsi="Book Antiqua"/>
          <w:color w:val="000000"/>
          <w:sz w:val="24"/>
        </w:rPr>
        <w:t xml:space="preserve">em grafikonu </w:t>
      </w:r>
      <w:r>
        <w:rPr>
          <w:rFonts w:ascii="Book Antiqua" w:hAnsi="Book Antiqua"/>
          <w:color w:val="000000"/>
          <w:sz w:val="24"/>
        </w:rPr>
        <w:t xml:space="preserve">su prikazane </w:t>
      </w:r>
      <w:r w:rsidR="00AD20B9" w:rsidRPr="00AD20B9">
        <w:rPr>
          <w:rFonts w:ascii="Book Antiqua" w:hAnsi="Book Antiqua"/>
          <w:color w:val="000000"/>
          <w:sz w:val="24"/>
        </w:rPr>
        <w:t>krivične prijave za maloletne prestupnike  (PPM) nasleđene iz prethodne godine, primljeni, u radu, rešeni i oni preostali na kraju izveštajnog perioda kao nerešeni za svako OM OT-va</w:t>
      </w:r>
      <w:r w:rsidR="00F5261F" w:rsidRPr="00A67BFF">
        <w:rPr>
          <w:rFonts w:ascii="Book Antiqua" w:hAnsi="Book Antiqua"/>
          <w:color w:val="000000"/>
          <w:sz w:val="24"/>
        </w:rPr>
        <w:t>.</w:t>
      </w:r>
    </w:p>
    <w:p w14:paraId="450C4D15" w14:textId="76162274" w:rsidR="00F5261F" w:rsidRPr="00A67BFF" w:rsidRDefault="00FE0DD3" w:rsidP="00165FC4">
      <w:pPr>
        <w:spacing w:before="240"/>
        <w:ind w:right="-18"/>
        <w:jc w:val="both"/>
        <w:rPr>
          <w:rFonts w:ascii="Book Antiqua" w:hAnsi="Book Antiqua"/>
          <w:color w:val="000000"/>
          <w:sz w:val="24"/>
        </w:rPr>
      </w:pPr>
      <w:r>
        <w:rPr>
          <w:noProof/>
          <w:lang w:val="en-US"/>
        </w:rPr>
        <w:lastRenderedPageBreak/>
        <w:drawing>
          <wp:inline distT="0" distB="0" distL="0" distR="0" wp14:anchorId="4A34C1E3" wp14:editId="1A7F20EC">
            <wp:extent cx="6115050" cy="2797810"/>
            <wp:effectExtent l="0" t="0" r="0" b="2540"/>
            <wp:docPr id="77" name="Chart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3"/>
              </a:graphicData>
            </a:graphic>
          </wp:inline>
        </w:drawing>
      </w:r>
      <w:r w:rsidR="00AD20B9" w:rsidRPr="00AD20B9">
        <w:rPr>
          <w:rFonts w:ascii="Book Antiqua" w:hAnsi="Book Antiqua"/>
          <w:sz w:val="20"/>
        </w:rPr>
        <w:t xml:space="preserve"> </w:t>
      </w:r>
      <w:r w:rsidR="00AD20B9" w:rsidRPr="00A67BFF">
        <w:rPr>
          <w:rFonts w:ascii="Book Antiqua" w:hAnsi="Book Antiqua"/>
          <w:sz w:val="20"/>
        </w:rPr>
        <w:t xml:space="preserve">Grafikon </w:t>
      </w:r>
      <w:r w:rsidR="00B36D97">
        <w:rPr>
          <w:rFonts w:ascii="Book Antiqua" w:hAnsi="Book Antiqua"/>
          <w:sz w:val="20"/>
        </w:rPr>
        <w:t>59</w:t>
      </w:r>
      <w:r w:rsidR="00AD20B9" w:rsidRPr="00A67BFF">
        <w:rPr>
          <w:rFonts w:ascii="Book Antiqua" w:hAnsi="Book Antiqua"/>
          <w:sz w:val="20"/>
        </w:rPr>
        <w:t xml:space="preserve">: </w:t>
      </w:r>
      <w:r w:rsidR="00AD20B9">
        <w:rPr>
          <w:rFonts w:ascii="Book Antiqua" w:hAnsi="Book Antiqua"/>
          <w:sz w:val="20"/>
        </w:rPr>
        <w:t xml:space="preserve">Krivične prijave za maloletne izvršioce </w:t>
      </w:r>
      <w:r w:rsidR="00AD20B9" w:rsidRPr="00A67BFF">
        <w:rPr>
          <w:rFonts w:ascii="Book Antiqua" w:hAnsi="Book Antiqua"/>
          <w:sz w:val="20"/>
        </w:rPr>
        <w:t xml:space="preserve">(PPM) </w:t>
      </w:r>
      <w:r w:rsidR="00AD20B9">
        <w:rPr>
          <w:rFonts w:ascii="Book Antiqua" w:hAnsi="Book Antiqua"/>
          <w:sz w:val="20"/>
        </w:rPr>
        <w:t>nasleđene iz prethodne godine, primljene, u radu, rešene i one preostale na kraju perioda raportiranja za svako OM u OT</w:t>
      </w:r>
      <w:r w:rsidR="00F5261F" w:rsidRPr="00A67BFF">
        <w:rPr>
          <w:rFonts w:ascii="Book Antiqua" w:hAnsi="Book Antiqua"/>
          <w:sz w:val="20"/>
        </w:rPr>
        <w:t>.</w:t>
      </w:r>
    </w:p>
    <w:p w14:paraId="03F6024A" w14:textId="77777777" w:rsidR="00F5261F" w:rsidRPr="00A67BFF" w:rsidRDefault="00F5261F" w:rsidP="00F5261F">
      <w:pPr>
        <w:spacing w:after="0"/>
        <w:ind w:right="-18"/>
        <w:jc w:val="both"/>
        <w:rPr>
          <w:rFonts w:ascii="Book Antiqua" w:hAnsi="Book Antiqua"/>
          <w:color w:val="000000"/>
          <w:sz w:val="24"/>
        </w:rPr>
      </w:pPr>
    </w:p>
    <w:p w14:paraId="0FC27454" w14:textId="10A191BC" w:rsidR="00F5261F" w:rsidRPr="00A67BFF" w:rsidRDefault="00FE0DD3" w:rsidP="00F5261F">
      <w:pPr>
        <w:spacing w:after="0"/>
        <w:ind w:right="-18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Sledeć</w:t>
      </w:r>
      <w:r w:rsidR="00AD20B9">
        <w:rPr>
          <w:rFonts w:ascii="Book Antiqua" w:hAnsi="Book Antiqua"/>
          <w:color w:val="000000"/>
          <w:sz w:val="24"/>
        </w:rPr>
        <w:t xml:space="preserve">i grafikon prikazuje broj krivičnih prijava primljenih i rešenih tokom </w:t>
      </w:r>
      <w:r w:rsidR="00B36D97">
        <w:rPr>
          <w:rFonts w:ascii="Book Antiqua" w:hAnsi="Book Antiqua"/>
          <w:color w:val="000000"/>
          <w:sz w:val="24"/>
        </w:rPr>
        <w:t xml:space="preserve">prve polovine </w:t>
      </w:r>
      <w:r w:rsidR="00AD20B9">
        <w:rPr>
          <w:rFonts w:ascii="Book Antiqua" w:hAnsi="Book Antiqua"/>
          <w:color w:val="000000"/>
          <w:sz w:val="24"/>
        </w:rPr>
        <w:t>202</w:t>
      </w:r>
      <w:r w:rsidR="00B36D97">
        <w:rPr>
          <w:rFonts w:ascii="Book Antiqua" w:hAnsi="Book Antiqua"/>
          <w:color w:val="000000"/>
          <w:sz w:val="24"/>
        </w:rPr>
        <w:t>1</w:t>
      </w:r>
      <w:r w:rsidR="00971896">
        <w:rPr>
          <w:rFonts w:ascii="Book Antiqua" w:hAnsi="Book Antiqua"/>
          <w:color w:val="000000"/>
          <w:sz w:val="24"/>
        </w:rPr>
        <w:t>. godine, z</w:t>
      </w:r>
      <w:r w:rsidR="00AD20B9">
        <w:rPr>
          <w:rFonts w:ascii="Book Antiqua" w:hAnsi="Book Antiqua"/>
          <w:color w:val="000000"/>
          <w:sz w:val="24"/>
        </w:rPr>
        <w:t>a svako OM</w:t>
      </w:r>
      <w:r w:rsidR="00AD20B9" w:rsidRPr="00A67BFF">
        <w:rPr>
          <w:rFonts w:ascii="Book Antiqua" w:hAnsi="Book Antiqua"/>
          <w:color w:val="000000"/>
          <w:sz w:val="24"/>
        </w:rPr>
        <w:t xml:space="preserve"> </w:t>
      </w:r>
      <w:r w:rsidR="00AD20B9">
        <w:rPr>
          <w:rFonts w:ascii="Book Antiqua" w:hAnsi="Book Antiqua"/>
          <w:color w:val="000000"/>
          <w:sz w:val="24"/>
        </w:rPr>
        <w:t>OT-va</w:t>
      </w:r>
      <w:r w:rsidR="00F5261F" w:rsidRPr="00A67BFF">
        <w:rPr>
          <w:rFonts w:ascii="Book Antiqua" w:hAnsi="Book Antiqua"/>
          <w:color w:val="000000"/>
          <w:sz w:val="24"/>
        </w:rPr>
        <w:t>.</w:t>
      </w:r>
    </w:p>
    <w:p w14:paraId="31F56AC5" w14:textId="2EAB6F80" w:rsidR="007C4158" w:rsidRPr="00A67BFF" w:rsidRDefault="009A7200" w:rsidP="00F5261F">
      <w:pPr>
        <w:spacing w:after="0"/>
        <w:ind w:right="-18"/>
        <w:jc w:val="both"/>
        <w:rPr>
          <w:rFonts w:ascii="Book Antiqua" w:hAnsi="Book Antiqua"/>
          <w:color w:val="000000"/>
          <w:sz w:val="24"/>
        </w:rPr>
      </w:pPr>
      <w:r>
        <w:rPr>
          <w:noProof/>
          <w:lang w:val="en-US"/>
        </w:rPr>
        <w:drawing>
          <wp:inline distT="0" distB="0" distL="0" distR="0" wp14:anchorId="01E15D11" wp14:editId="717102AB">
            <wp:extent cx="4572000" cy="2743200"/>
            <wp:effectExtent l="0" t="0" r="0" b="0"/>
            <wp:docPr id="78" name="Chart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4"/>
              </a:graphicData>
            </a:graphic>
          </wp:inline>
        </w:drawing>
      </w:r>
    </w:p>
    <w:p w14:paraId="2F0DE082" w14:textId="1ECECAD0" w:rsidR="00AD20B9" w:rsidRPr="00AD20B9" w:rsidRDefault="00AD20B9" w:rsidP="00AD20B9">
      <w:pPr>
        <w:ind w:right="-18"/>
        <w:jc w:val="both"/>
        <w:rPr>
          <w:rFonts w:ascii="Book Antiqua" w:hAnsi="Book Antiqua"/>
          <w:sz w:val="20"/>
        </w:rPr>
      </w:pPr>
      <w:r w:rsidRPr="00AD20B9">
        <w:rPr>
          <w:rFonts w:ascii="Book Antiqua" w:hAnsi="Book Antiqua"/>
          <w:sz w:val="20"/>
        </w:rPr>
        <w:t xml:space="preserve">Grafikon </w:t>
      </w:r>
      <w:r w:rsidR="00B36D97">
        <w:rPr>
          <w:rFonts w:ascii="Book Antiqua" w:hAnsi="Book Antiqua"/>
          <w:sz w:val="20"/>
        </w:rPr>
        <w:t>60</w:t>
      </w:r>
      <w:r w:rsidRPr="00AD20B9">
        <w:rPr>
          <w:rFonts w:ascii="Book Antiqua" w:hAnsi="Book Antiqua"/>
          <w:sz w:val="20"/>
        </w:rPr>
        <w:t>: Prijave-krivični predmeti primljeni</w:t>
      </w:r>
      <w:r w:rsidR="00165FC4">
        <w:rPr>
          <w:rFonts w:ascii="Book Antiqua" w:hAnsi="Book Antiqua"/>
          <w:sz w:val="20"/>
        </w:rPr>
        <w:t xml:space="preserve"> i zav</w:t>
      </w:r>
      <w:r w:rsidRPr="00AD20B9">
        <w:rPr>
          <w:rFonts w:ascii="Book Antiqua" w:hAnsi="Book Antiqua"/>
          <w:sz w:val="20"/>
        </w:rPr>
        <w:t xml:space="preserve">ršeni u </w:t>
      </w:r>
      <w:r w:rsidR="00B36D97">
        <w:rPr>
          <w:rFonts w:ascii="Book Antiqua" w:hAnsi="Book Antiqua"/>
          <w:sz w:val="20"/>
        </w:rPr>
        <w:t xml:space="preserve">prvoj polovini </w:t>
      </w:r>
      <w:r w:rsidRPr="00AD20B9">
        <w:rPr>
          <w:rFonts w:ascii="Book Antiqua" w:hAnsi="Book Antiqua"/>
          <w:sz w:val="20"/>
        </w:rPr>
        <w:t>202</w:t>
      </w:r>
      <w:r w:rsidR="00B36D97">
        <w:rPr>
          <w:rFonts w:ascii="Book Antiqua" w:hAnsi="Book Antiqua"/>
          <w:sz w:val="20"/>
        </w:rPr>
        <w:t>1</w:t>
      </w:r>
      <w:r w:rsidR="00971896">
        <w:rPr>
          <w:rFonts w:ascii="Book Antiqua" w:hAnsi="Book Antiqua"/>
          <w:sz w:val="20"/>
        </w:rPr>
        <w:t>. godin</w:t>
      </w:r>
      <w:r w:rsidR="00B36D97">
        <w:rPr>
          <w:rFonts w:ascii="Book Antiqua" w:hAnsi="Book Antiqua"/>
          <w:sz w:val="20"/>
        </w:rPr>
        <w:t>e</w:t>
      </w:r>
      <w:r w:rsidRPr="00AD20B9">
        <w:rPr>
          <w:rFonts w:ascii="Book Antiqua" w:hAnsi="Book Antiqua"/>
          <w:sz w:val="20"/>
        </w:rPr>
        <w:t xml:space="preserve"> za svako OM u OT. </w:t>
      </w:r>
    </w:p>
    <w:p w14:paraId="426AA601" w14:textId="6AA7A4C4" w:rsidR="00AD20B9" w:rsidRDefault="00AD20B9" w:rsidP="00AD20B9">
      <w:pPr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 xml:space="preserve">Broj nerešenih krivičnih prijava – predmeta na kraju </w:t>
      </w:r>
      <w:r w:rsidR="00E1448C">
        <w:rPr>
          <w:rFonts w:ascii="Book Antiqua" w:hAnsi="Book Antiqua"/>
          <w:color w:val="000000"/>
          <w:sz w:val="24"/>
        </w:rPr>
        <w:t xml:space="preserve">prve polovine </w:t>
      </w:r>
      <w:r w:rsidRPr="00AD20B9">
        <w:rPr>
          <w:rFonts w:ascii="Book Antiqua" w:hAnsi="Book Antiqua"/>
          <w:color w:val="000000"/>
          <w:sz w:val="24"/>
        </w:rPr>
        <w:t>202</w:t>
      </w:r>
      <w:r w:rsidR="00E1448C">
        <w:rPr>
          <w:rFonts w:ascii="Book Antiqua" w:hAnsi="Book Antiqua"/>
          <w:color w:val="000000"/>
          <w:sz w:val="24"/>
        </w:rPr>
        <w:t>1</w:t>
      </w:r>
      <w:r w:rsidR="00971896">
        <w:rPr>
          <w:rFonts w:ascii="Book Antiqua" w:hAnsi="Book Antiqua"/>
          <w:color w:val="000000"/>
          <w:sz w:val="24"/>
        </w:rPr>
        <w:t>.</w:t>
      </w:r>
      <w:r w:rsidRPr="00AD20B9">
        <w:rPr>
          <w:rFonts w:ascii="Book Antiqua" w:hAnsi="Book Antiqua"/>
          <w:color w:val="000000"/>
          <w:sz w:val="24"/>
        </w:rPr>
        <w:t xml:space="preserve"> godine u poređenju sa istim periodom 20</w:t>
      </w:r>
      <w:r w:rsidR="00E1448C">
        <w:rPr>
          <w:rFonts w:ascii="Book Antiqua" w:hAnsi="Book Antiqua"/>
          <w:color w:val="000000"/>
          <w:sz w:val="24"/>
        </w:rPr>
        <w:t>20.</w:t>
      </w:r>
      <w:r w:rsidRPr="00AD20B9">
        <w:rPr>
          <w:rFonts w:ascii="Book Antiqua" w:hAnsi="Book Antiqua"/>
          <w:color w:val="000000"/>
          <w:sz w:val="24"/>
        </w:rPr>
        <w:t xml:space="preserve"> godine, </w:t>
      </w:r>
      <w:r w:rsidR="00E1448C">
        <w:rPr>
          <w:rFonts w:ascii="Book Antiqua" w:hAnsi="Book Antiqua"/>
          <w:color w:val="000000"/>
          <w:sz w:val="24"/>
        </w:rPr>
        <w:t xml:space="preserve">smanjen </w:t>
      </w:r>
      <w:r w:rsidRPr="00AD20B9">
        <w:rPr>
          <w:rFonts w:ascii="Book Antiqua" w:hAnsi="Book Antiqua"/>
          <w:color w:val="000000"/>
          <w:sz w:val="24"/>
        </w:rPr>
        <w:t>je za</w:t>
      </w:r>
      <w:r w:rsidR="00510AED">
        <w:rPr>
          <w:rFonts w:ascii="Book Antiqua" w:hAnsi="Book Antiqua"/>
          <w:color w:val="000000"/>
          <w:sz w:val="24"/>
        </w:rPr>
        <w:t xml:space="preserve"> </w:t>
      </w:r>
      <w:r w:rsidR="00E1448C">
        <w:rPr>
          <w:rFonts w:ascii="Book Antiqua" w:hAnsi="Book Antiqua"/>
          <w:color w:val="000000"/>
          <w:sz w:val="24"/>
        </w:rPr>
        <w:t>180</w:t>
      </w:r>
      <w:r w:rsidRPr="00AD20B9">
        <w:rPr>
          <w:rFonts w:ascii="Book Antiqua" w:hAnsi="Book Antiqua"/>
          <w:color w:val="000000"/>
          <w:sz w:val="24"/>
        </w:rPr>
        <w:t xml:space="preserve"> ili  </w:t>
      </w:r>
      <w:r w:rsidR="00E1448C">
        <w:rPr>
          <w:rFonts w:ascii="Book Antiqua" w:hAnsi="Book Antiqua"/>
          <w:color w:val="000000"/>
          <w:sz w:val="24"/>
        </w:rPr>
        <w:t>13.40</w:t>
      </w:r>
      <w:r w:rsidRPr="00AD20B9">
        <w:rPr>
          <w:rFonts w:ascii="Book Antiqua" w:hAnsi="Book Antiqua"/>
          <w:color w:val="000000"/>
          <w:sz w:val="24"/>
        </w:rPr>
        <w:t xml:space="preserve">%. </w:t>
      </w:r>
    </w:p>
    <w:p w14:paraId="562A94C5" w14:textId="6C906C8E" w:rsidR="00E1448C" w:rsidRPr="00602B04" w:rsidRDefault="00681D0D" w:rsidP="00E1448C">
      <w:pPr>
        <w:jc w:val="both"/>
        <w:rPr>
          <w:rFonts w:ascii="Book Antiqua" w:hAnsi="Book Antiqua"/>
          <w:b/>
          <w:color w:val="000000"/>
          <w:sz w:val="24"/>
        </w:rPr>
      </w:pPr>
      <w:r>
        <w:rPr>
          <w:rFonts w:ascii="Book Antiqua" w:hAnsi="Book Antiqua"/>
          <w:b/>
          <w:color w:val="000000"/>
          <w:sz w:val="24"/>
        </w:rPr>
        <w:t>OTKD OT-a</w:t>
      </w:r>
      <w:r w:rsidRPr="00602B04">
        <w:rPr>
          <w:rFonts w:ascii="Book Antiqua" w:hAnsi="Book Antiqua"/>
          <w:b/>
          <w:color w:val="000000"/>
          <w:sz w:val="24"/>
        </w:rPr>
        <w:t xml:space="preserve"> </w:t>
      </w:r>
      <w:r>
        <w:rPr>
          <w:rFonts w:ascii="Book Antiqua" w:hAnsi="Book Antiqua"/>
          <w:b/>
          <w:color w:val="000000"/>
          <w:sz w:val="24"/>
        </w:rPr>
        <w:t xml:space="preserve">u rešavanju krivičnih prijava-predmeta po tužiocu </w:t>
      </w:r>
      <w:r w:rsidRPr="00602B04">
        <w:rPr>
          <w:rFonts w:ascii="Book Antiqua" w:hAnsi="Book Antiqua"/>
          <w:b/>
          <w:color w:val="000000"/>
          <w:sz w:val="24"/>
        </w:rPr>
        <w:t xml:space="preserve"> </w:t>
      </w:r>
      <w:r>
        <w:rPr>
          <w:rFonts w:ascii="Book Antiqua" w:hAnsi="Book Antiqua"/>
          <w:b/>
          <w:i/>
          <w:color w:val="5B9BD5"/>
          <w:sz w:val="24"/>
          <w:u w:val="single"/>
        </w:rPr>
        <w:t>iznad</w:t>
      </w:r>
      <w:r w:rsidRPr="00602B04">
        <w:rPr>
          <w:rFonts w:ascii="Book Antiqua" w:hAnsi="Book Antiqua"/>
          <w:b/>
          <w:i/>
          <w:color w:val="5B9BD5"/>
          <w:sz w:val="24"/>
          <w:u w:val="single"/>
        </w:rPr>
        <w:t xml:space="preserve"> norm</w:t>
      </w:r>
      <w:r>
        <w:rPr>
          <w:rFonts w:ascii="Book Antiqua" w:hAnsi="Book Antiqua"/>
          <w:b/>
          <w:i/>
          <w:color w:val="5B9BD5"/>
          <w:sz w:val="24"/>
          <w:u w:val="single"/>
        </w:rPr>
        <w:t>e</w:t>
      </w:r>
      <w:r w:rsidRPr="00602B04">
        <w:rPr>
          <w:rFonts w:ascii="Book Antiqua" w:hAnsi="Book Antiqua"/>
          <w:b/>
          <w:color w:val="5B9BD5"/>
          <w:sz w:val="24"/>
        </w:rPr>
        <w:t xml:space="preserve"> </w:t>
      </w:r>
      <w:r>
        <w:rPr>
          <w:rFonts w:ascii="Book Antiqua" w:hAnsi="Book Antiqua"/>
          <w:b/>
          <w:sz w:val="24"/>
        </w:rPr>
        <w:t>propisane u uputstvu</w:t>
      </w:r>
      <w:r w:rsidRPr="002A242E">
        <w:rPr>
          <w:rFonts w:ascii="Book Antiqua" w:hAnsi="Book Antiqua"/>
          <w:b/>
          <w:sz w:val="24"/>
        </w:rPr>
        <w:t xml:space="preserve">, </w:t>
      </w:r>
      <w:r>
        <w:rPr>
          <w:rFonts w:ascii="Book Antiqua" w:hAnsi="Book Antiqua"/>
          <w:b/>
          <w:sz w:val="24"/>
        </w:rPr>
        <w:t>za period izveštavanja je sledeći</w:t>
      </w:r>
      <w:r w:rsidR="00E1448C" w:rsidRPr="00602B04">
        <w:rPr>
          <w:rFonts w:ascii="Book Antiqua" w:hAnsi="Book Antiqua"/>
          <w:b/>
          <w:color w:val="000000"/>
          <w:sz w:val="24"/>
        </w:rPr>
        <w:t>:</w:t>
      </w:r>
    </w:p>
    <w:p w14:paraId="3A9A2966" w14:textId="191D604B" w:rsidR="00E1448C" w:rsidRPr="00602B04" w:rsidRDefault="00681D0D" w:rsidP="00E1448C">
      <w:pPr>
        <w:pStyle w:val="ListParagraph"/>
        <w:numPr>
          <w:ilvl w:val="0"/>
          <w:numId w:val="10"/>
        </w:numPr>
        <w:ind w:left="810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OM OT u Đakovici</w:t>
      </w:r>
      <w:r w:rsidR="00E1448C" w:rsidRPr="00602B04">
        <w:rPr>
          <w:rFonts w:ascii="Book Antiqua" w:hAnsi="Book Antiqua"/>
          <w:color w:val="000000"/>
          <w:sz w:val="24"/>
        </w:rPr>
        <w:t xml:space="preserve"> </w:t>
      </w:r>
      <w:r w:rsidR="00E1448C">
        <w:rPr>
          <w:rFonts w:ascii="Book Antiqua" w:hAnsi="Book Antiqua"/>
          <w:color w:val="000000"/>
          <w:sz w:val="24"/>
        </w:rPr>
        <w:t>–</w:t>
      </w:r>
      <w:r w:rsidR="00E1448C" w:rsidRPr="00602B04">
        <w:rPr>
          <w:rFonts w:ascii="Book Antiqua" w:hAnsi="Book Antiqua"/>
          <w:color w:val="000000"/>
          <w:sz w:val="24"/>
        </w:rPr>
        <w:t xml:space="preserve"> </w:t>
      </w:r>
      <w:r w:rsidR="00E1448C">
        <w:rPr>
          <w:rFonts w:ascii="Book Antiqua" w:hAnsi="Book Antiqua"/>
          <w:color w:val="000000"/>
          <w:sz w:val="24"/>
        </w:rPr>
        <w:t>119</w:t>
      </w:r>
      <w:r w:rsidR="00E1448C" w:rsidRPr="00602B04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krivičnih prijava ili</w:t>
      </w:r>
      <w:r w:rsidR="00E1448C" w:rsidRPr="00602B04">
        <w:rPr>
          <w:rFonts w:ascii="Book Antiqua" w:hAnsi="Book Antiqua"/>
          <w:color w:val="000000"/>
          <w:sz w:val="24"/>
        </w:rPr>
        <w:t xml:space="preserve"> </w:t>
      </w:r>
      <w:r w:rsidR="00E1448C">
        <w:rPr>
          <w:rFonts w:ascii="Book Antiqua" w:hAnsi="Book Antiqua"/>
          <w:color w:val="000000"/>
          <w:sz w:val="24"/>
        </w:rPr>
        <w:t>59</w:t>
      </w:r>
      <w:r w:rsidR="00E1448C" w:rsidRPr="00602B04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krivičnih prijava iznad polugodišnje norme</w:t>
      </w:r>
      <w:r w:rsidR="00E1448C" w:rsidRPr="00602B04">
        <w:rPr>
          <w:rFonts w:ascii="Book Antiqua" w:hAnsi="Book Antiqua"/>
          <w:color w:val="000000"/>
          <w:sz w:val="24"/>
        </w:rPr>
        <w:t xml:space="preserve">; </w:t>
      </w:r>
    </w:p>
    <w:p w14:paraId="4733141B" w14:textId="62CEE1CC" w:rsidR="00E1448C" w:rsidRPr="00681D0D" w:rsidRDefault="00681D0D" w:rsidP="00681D0D">
      <w:pPr>
        <w:pStyle w:val="ListParagraph"/>
        <w:numPr>
          <w:ilvl w:val="0"/>
          <w:numId w:val="10"/>
        </w:numPr>
        <w:ind w:left="810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lastRenderedPageBreak/>
        <w:t xml:space="preserve">OM OT u </w:t>
      </w:r>
      <w:r w:rsidR="00E1448C">
        <w:rPr>
          <w:rFonts w:ascii="Book Antiqua" w:hAnsi="Book Antiqua"/>
          <w:color w:val="000000"/>
          <w:sz w:val="24"/>
        </w:rPr>
        <w:t>Prizren</w:t>
      </w:r>
      <w:r>
        <w:rPr>
          <w:rFonts w:ascii="Book Antiqua" w:hAnsi="Book Antiqua"/>
          <w:color w:val="000000"/>
          <w:sz w:val="24"/>
        </w:rPr>
        <w:t>u</w:t>
      </w:r>
      <w:r w:rsidR="00E1448C" w:rsidRPr="00602B04">
        <w:rPr>
          <w:rFonts w:ascii="Book Antiqua" w:hAnsi="Book Antiqua"/>
          <w:color w:val="000000"/>
          <w:sz w:val="24"/>
        </w:rPr>
        <w:t xml:space="preserve"> </w:t>
      </w:r>
      <w:r w:rsidR="00E1448C">
        <w:rPr>
          <w:rFonts w:ascii="Book Antiqua" w:hAnsi="Book Antiqua"/>
          <w:color w:val="000000"/>
          <w:sz w:val="24"/>
        </w:rPr>
        <w:t>–</w:t>
      </w:r>
      <w:r w:rsidR="00E1448C" w:rsidRPr="00602B04">
        <w:rPr>
          <w:rFonts w:ascii="Book Antiqua" w:hAnsi="Book Antiqua"/>
          <w:color w:val="000000"/>
          <w:sz w:val="24"/>
        </w:rPr>
        <w:t xml:space="preserve"> </w:t>
      </w:r>
      <w:r w:rsidR="00E1448C">
        <w:rPr>
          <w:rFonts w:ascii="Book Antiqua" w:hAnsi="Book Antiqua"/>
          <w:color w:val="000000"/>
          <w:sz w:val="24"/>
        </w:rPr>
        <w:t>95.5</w:t>
      </w:r>
      <w:r w:rsidR="00E1448C" w:rsidRPr="00602B04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krivičnih prijava ili</w:t>
      </w:r>
      <w:r w:rsidRPr="00602B04">
        <w:rPr>
          <w:rFonts w:ascii="Book Antiqua" w:hAnsi="Book Antiqua"/>
          <w:color w:val="000000"/>
          <w:sz w:val="24"/>
        </w:rPr>
        <w:t xml:space="preserve"> </w:t>
      </w:r>
      <w:r w:rsidR="00E1448C">
        <w:rPr>
          <w:rFonts w:ascii="Book Antiqua" w:hAnsi="Book Antiqua"/>
          <w:color w:val="000000"/>
          <w:sz w:val="24"/>
        </w:rPr>
        <w:t>35.5</w:t>
      </w:r>
      <w:r w:rsidR="00E1448C" w:rsidRPr="00602B04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krivičnih prijava iznad polugodišnje norme</w:t>
      </w:r>
      <w:r w:rsidRPr="00602B04">
        <w:rPr>
          <w:rFonts w:ascii="Book Antiqua" w:hAnsi="Book Antiqua"/>
          <w:color w:val="000000"/>
          <w:sz w:val="24"/>
        </w:rPr>
        <w:t xml:space="preserve">; </w:t>
      </w:r>
      <w:r w:rsidR="00E1448C" w:rsidRPr="00681D0D">
        <w:rPr>
          <w:rFonts w:ascii="Book Antiqua" w:hAnsi="Book Antiqua"/>
          <w:color w:val="000000"/>
          <w:sz w:val="24"/>
        </w:rPr>
        <w:t xml:space="preserve"> </w:t>
      </w:r>
    </w:p>
    <w:p w14:paraId="0D9738C9" w14:textId="77777777" w:rsidR="00E1448C" w:rsidRPr="006B4575" w:rsidRDefault="00E1448C" w:rsidP="00E1448C">
      <w:pPr>
        <w:pStyle w:val="ListParagraph"/>
        <w:jc w:val="both"/>
        <w:rPr>
          <w:rFonts w:ascii="Book Antiqua" w:hAnsi="Book Antiqua"/>
          <w:color w:val="000000"/>
          <w:sz w:val="8"/>
        </w:rPr>
      </w:pPr>
    </w:p>
    <w:p w14:paraId="7D6A3CD9" w14:textId="3D14738B" w:rsidR="00E1448C" w:rsidRPr="00602B04" w:rsidRDefault="00681D0D" w:rsidP="00E1448C">
      <w:pPr>
        <w:jc w:val="both"/>
        <w:rPr>
          <w:rFonts w:ascii="Book Antiqua" w:hAnsi="Book Antiqua"/>
          <w:b/>
          <w:color w:val="000000"/>
          <w:sz w:val="24"/>
        </w:rPr>
      </w:pPr>
      <w:r>
        <w:rPr>
          <w:rFonts w:ascii="Book Antiqua" w:hAnsi="Book Antiqua"/>
          <w:b/>
          <w:color w:val="000000"/>
          <w:sz w:val="24"/>
        </w:rPr>
        <w:t>OTKD OT-a</w:t>
      </w:r>
      <w:r w:rsidRPr="00602B04">
        <w:rPr>
          <w:rFonts w:ascii="Book Antiqua" w:hAnsi="Book Antiqua"/>
          <w:b/>
          <w:color w:val="000000"/>
          <w:sz w:val="24"/>
        </w:rPr>
        <w:t xml:space="preserve"> </w:t>
      </w:r>
      <w:r>
        <w:rPr>
          <w:rFonts w:ascii="Book Antiqua" w:hAnsi="Book Antiqua"/>
          <w:b/>
          <w:color w:val="000000"/>
          <w:sz w:val="24"/>
        </w:rPr>
        <w:t xml:space="preserve">u rešavanju krivičnih prijava-predmeta po tužiocu </w:t>
      </w:r>
      <w:r w:rsidRPr="00602B04">
        <w:rPr>
          <w:rFonts w:ascii="Book Antiqua" w:hAnsi="Book Antiqua"/>
          <w:b/>
          <w:color w:val="000000"/>
          <w:sz w:val="24"/>
        </w:rPr>
        <w:t xml:space="preserve"> </w:t>
      </w:r>
      <w:r>
        <w:rPr>
          <w:rFonts w:ascii="Book Antiqua" w:hAnsi="Book Antiqua"/>
          <w:b/>
          <w:i/>
          <w:color w:val="5B9BD5"/>
          <w:sz w:val="24"/>
          <w:u w:val="single"/>
        </w:rPr>
        <w:t>ispod norme</w:t>
      </w:r>
      <w:r w:rsidR="00E1448C" w:rsidRPr="00602B04">
        <w:rPr>
          <w:rFonts w:ascii="Book Antiqua" w:hAnsi="Book Antiqua"/>
          <w:b/>
          <w:color w:val="5B9BD5"/>
          <w:sz w:val="24"/>
        </w:rPr>
        <w:t xml:space="preserve"> </w:t>
      </w:r>
      <w:r>
        <w:rPr>
          <w:rFonts w:ascii="Book Antiqua" w:hAnsi="Book Antiqua"/>
          <w:b/>
          <w:sz w:val="24"/>
        </w:rPr>
        <w:t>propisane u uputstvu</w:t>
      </w:r>
      <w:r w:rsidRPr="002A242E">
        <w:rPr>
          <w:rFonts w:ascii="Book Antiqua" w:hAnsi="Book Antiqua"/>
          <w:b/>
          <w:sz w:val="24"/>
        </w:rPr>
        <w:t xml:space="preserve">, </w:t>
      </w:r>
      <w:r>
        <w:rPr>
          <w:rFonts w:ascii="Book Antiqua" w:hAnsi="Book Antiqua"/>
          <w:b/>
          <w:sz w:val="24"/>
        </w:rPr>
        <w:t>za period izveštavanja je sledeći</w:t>
      </w:r>
      <w:r w:rsidRPr="00602B04">
        <w:rPr>
          <w:rFonts w:ascii="Book Antiqua" w:hAnsi="Book Antiqua"/>
          <w:b/>
          <w:color w:val="000000"/>
          <w:sz w:val="24"/>
        </w:rPr>
        <w:t>:</w:t>
      </w:r>
    </w:p>
    <w:p w14:paraId="6FAD5C1F" w14:textId="3DAA5DE9" w:rsidR="00E1448C" w:rsidRPr="00602B04" w:rsidRDefault="00681D0D" w:rsidP="00E1448C">
      <w:pPr>
        <w:pStyle w:val="ListParagraph"/>
        <w:numPr>
          <w:ilvl w:val="0"/>
          <w:numId w:val="10"/>
        </w:numPr>
        <w:ind w:left="810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OM OT u </w:t>
      </w:r>
      <w:r w:rsidR="00E1448C">
        <w:rPr>
          <w:rFonts w:ascii="Book Antiqua" w:hAnsi="Book Antiqua"/>
          <w:color w:val="000000"/>
          <w:sz w:val="24"/>
        </w:rPr>
        <w:t>Mitrovic</w:t>
      </w:r>
      <w:r>
        <w:rPr>
          <w:rFonts w:ascii="Book Antiqua" w:hAnsi="Book Antiqua"/>
          <w:color w:val="000000"/>
          <w:sz w:val="24"/>
        </w:rPr>
        <w:t>i</w:t>
      </w:r>
      <w:r w:rsidR="00E1448C">
        <w:rPr>
          <w:rFonts w:ascii="Book Antiqua" w:hAnsi="Book Antiqua"/>
          <w:color w:val="000000"/>
          <w:sz w:val="24"/>
        </w:rPr>
        <w:t xml:space="preserve"> – 51</w:t>
      </w:r>
      <w:r w:rsidR="00E1448C" w:rsidRPr="00602B04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krivičnih prijava ili</w:t>
      </w:r>
      <w:r w:rsidRPr="00602B04">
        <w:rPr>
          <w:rFonts w:ascii="Book Antiqua" w:hAnsi="Book Antiqua"/>
          <w:color w:val="000000"/>
          <w:sz w:val="24"/>
        </w:rPr>
        <w:t xml:space="preserve"> </w:t>
      </w:r>
      <w:r w:rsidR="00E1448C">
        <w:rPr>
          <w:rFonts w:ascii="Book Antiqua" w:hAnsi="Book Antiqua"/>
          <w:color w:val="000000"/>
          <w:sz w:val="24"/>
        </w:rPr>
        <w:t>9</w:t>
      </w:r>
      <w:r w:rsidR="00E1448C" w:rsidRPr="00602B04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krivičnih prijava ispod</w:t>
      </w:r>
      <w:r w:rsidR="00E1448C" w:rsidRPr="00602B04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polugodišnje norme</w:t>
      </w:r>
      <w:r w:rsidR="00E1448C">
        <w:rPr>
          <w:rFonts w:ascii="Book Antiqua" w:hAnsi="Book Antiqua"/>
          <w:color w:val="000000"/>
          <w:sz w:val="24"/>
        </w:rPr>
        <w:t>;</w:t>
      </w:r>
      <w:r w:rsidR="00E1448C" w:rsidRPr="00602B04">
        <w:rPr>
          <w:rFonts w:ascii="Book Antiqua" w:hAnsi="Book Antiqua"/>
          <w:color w:val="000000"/>
          <w:sz w:val="24"/>
        </w:rPr>
        <w:t xml:space="preserve"> </w:t>
      </w:r>
    </w:p>
    <w:p w14:paraId="68B404E0" w14:textId="2DCF1CFA" w:rsidR="00E1448C" w:rsidRDefault="00681D0D" w:rsidP="00E1448C">
      <w:pPr>
        <w:pStyle w:val="ListParagraph"/>
        <w:numPr>
          <w:ilvl w:val="0"/>
          <w:numId w:val="10"/>
        </w:numPr>
        <w:ind w:left="810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OM OT u </w:t>
      </w:r>
      <w:r w:rsidR="00E1448C" w:rsidRPr="006B4575">
        <w:rPr>
          <w:rFonts w:ascii="Book Antiqua" w:hAnsi="Book Antiqua"/>
          <w:color w:val="000000"/>
          <w:sz w:val="24"/>
        </w:rPr>
        <w:t>Pe</w:t>
      </w:r>
      <w:r>
        <w:rPr>
          <w:rFonts w:ascii="Book Antiqua" w:hAnsi="Book Antiqua"/>
          <w:color w:val="000000"/>
          <w:sz w:val="24"/>
        </w:rPr>
        <w:t>ći</w:t>
      </w:r>
      <w:r w:rsidR="00E1448C" w:rsidRPr="006B4575">
        <w:rPr>
          <w:rFonts w:ascii="Book Antiqua" w:hAnsi="Book Antiqua"/>
          <w:color w:val="000000"/>
          <w:sz w:val="24"/>
        </w:rPr>
        <w:t xml:space="preserve"> – </w:t>
      </w:r>
      <w:r w:rsidR="00E1448C">
        <w:rPr>
          <w:rFonts w:ascii="Book Antiqua" w:hAnsi="Book Antiqua"/>
          <w:color w:val="000000"/>
          <w:sz w:val="24"/>
        </w:rPr>
        <w:t>56.5</w:t>
      </w:r>
      <w:r w:rsidR="00E1448C" w:rsidRPr="006B4575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krivičnih prijava ili</w:t>
      </w:r>
      <w:r w:rsidRPr="00602B04">
        <w:rPr>
          <w:rFonts w:ascii="Book Antiqua" w:hAnsi="Book Antiqua"/>
          <w:color w:val="000000"/>
          <w:sz w:val="24"/>
        </w:rPr>
        <w:t xml:space="preserve"> </w:t>
      </w:r>
      <w:r w:rsidR="00E1448C">
        <w:rPr>
          <w:rFonts w:ascii="Book Antiqua" w:hAnsi="Book Antiqua"/>
          <w:color w:val="000000"/>
          <w:sz w:val="24"/>
        </w:rPr>
        <w:t>3.5</w:t>
      </w:r>
      <w:r w:rsidR="00E1448C" w:rsidRPr="006B4575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krivičnih prijava ispod</w:t>
      </w:r>
      <w:r w:rsidRPr="00602B04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polugodišnje norme</w:t>
      </w:r>
      <w:r w:rsidR="00E1448C" w:rsidRPr="00602B04">
        <w:rPr>
          <w:rFonts w:ascii="Book Antiqua" w:hAnsi="Book Antiqua"/>
          <w:color w:val="000000"/>
          <w:sz w:val="24"/>
        </w:rPr>
        <w:t xml:space="preserve">; </w:t>
      </w:r>
    </w:p>
    <w:p w14:paraId="5D2BE9B4" w14:textId="363A60B7" w:rsidR="00E1448C" w:rsidRPr="006B4575" w:rsidRDefault="00681D0D" w:rsidP="00E1448C">
      <w:pPr>
        <w:pStyle w:val="ListParagraph"/>
        <w:numPr>
          <w:ilvl w:val="0"/>
          <w:numId w:val="10"/>
        </w:numPr>
        <w:ind w:left="810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OM OT u </w:t>
      </w:r>
      <w:r w:rsidR="00E1448C" w:rsidRPr="006B4575">
        <w:rPr>
          <w:rFonts w:ascii="Book Antiqua" w:hAnsi="Book Antiqua"/>
          <w:color w:val="000000"/>
          <w:sz w:val="24"/>
        </w:rPr>
        <w:t>Pri</w:t>
      </w:r>
      <w:r>
        <w:rPr>
          <w:rFonts w:ascii="Book Antiqua" w:hAnsi="Book Antiqua"/>
          <w:color w:val="000000"/>
          <w:sz w:val="24"/>
        </w:rPr>
        <w:t>štini</w:t>
      </w:r>
      <w:r w:rsidR="00E1448C" w:rsidRPr="006B4575">
        <w:rPr>
          <w:rFonts w:ascii="Book Antiqua" w:hAnsi="Book Antiqua"/>
          <w:color w:val="000000"/>
          <w:sz w:val="24"/>
        </w:rPr>
        <w:t xml:space="preserve"> – </w:t>
      </w:r>
      <w:r w:rsidR="00E1448C">
        <w:rPr>
          <w:rFonts w:ascii="Book Antiqua" w:hAnsi="Book Antiqua"/>
          <w:color w:val="000000"/>
          <w:sz w:val="24"/>
        </w:rPr>
        <w:t>5</w:t>
      </w:r>
      <w:r w:rsidR="00E1448C" w:rsidRPr="006B4575">
        <w:rPr>
          <w:rFonts w:ascii="Book Antiqua" w:hAnsi="Book Antiqua"/>
          <w:color w:val="000000"/>
          <w:sz w:val="24"/>
        </w:rPr>
        <w:t>6.</w:t>
      </w:r>
      <w:r w:rsidR="00E1448C">
        <w:rPr>
          <w:rFonts w:ascii="Book Antiqua" w:hAnsi="Book Antiqua"/>
          <w:color w:val="000000"/>
          <w:sz w:val="24"/>
        </w:rPr>
        <w:t>2</w:t>
      </w:r>
      <w:r w:rsidR="00E1448C" w:rsidRPr="006B4575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krivičnih prijava ili</w:t>
      </w:r>
      <w:r w:rsidRPr="00602B04">
        <w:rPr>
          <w:rFonts w:ascii="Book Antiqua" w:hAnsi="Book Antiqua"/>
          <w:color w:val="000000"/>
          <w:sz w:val="24"/>
        </w:rPr>
        <w:t xml:space="preserve"> </w:t>
      </w:r>
      <w:r w:rsidR="00E1448C" w:rsidRPr="006B4575">
        <w:rPr>
          <w:rFonts w:ascii="Book Antiqua" w:hAnsi="Book Antiqua"/>
          <w:color w:val="000000"/>
          <w:sz w:val="24"/>
        </w:rPr>
        <w:t>3.</w:t>
      </w:r>
      <w:r w:rsidR="00E1448C">
        <w:rPr>
          <w:rFonts w:ascii="Book Antiqua" w:hAnsi="Book Antiqua"/>
          <w:color w:val="000000"/>
          <w:sz w:val="24"/>
        </w:rPr>
        <w:t>7</w:t>
      </w:r>
      <w:r w:rsidR="00E1448C" w:rsidRPr="006B4575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krivičnih prijava ispod</w:t>
      </w:r>
      <w:r w:rsidRPr="00602B04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polugodišnje norme</w:t>
      </w:r>
      <w:r w:rsidR="00E1448C" w:rsidRPr="006B4575">
        <w:rPr>
          <w:rFonts w:ascii="Book Antiqua" w:hAnsi="Book Antiqua"/>
          <w:color w:val="000000"/>
          <w:sz w:val="24"/>
        </w:rPr>
        <w:t xml:space="preserve">; </w:t>
      </w:r>
    </w:p>
    <w:p w14:paraId="78B1808B" w14:textId="3FC2AA3D" w:rsidR="00E1448C" w:rsidRPr="00602B04" w:rsidRDefault="00681D0D" w:rsidP="00E1448C">
      <w:pPr>
        <w:pStyle w:val="ListParagraph"/>
        <w:numPr>
          <w:ilvl w:val="0"/>
          <w:numId w:val="10"/>
        </w:numPr>
        <w:ind w:left="810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OM OT u Uroševcu</w:t>
      </w:r>
      <w:r w:rsidR="00E1448C" w:rsidRPr="00602B04">
        <w:rPr>
          <w:rFonts w:ascii="Book Antiqua" w:hAnsi="Book Antiqua"/>
          <w:color w:val="000000"/>
          <w:sz w:val="24"/>
        </w:rPr>
        <w:t xml:space="preserve"> –</w:t>
      </w:r>
      <w:r w:rsidR="00E1448C">
        <w:rPr>
          <w:rFonts w:ascii="Book Antiqua" w:hAnsi="Book Antiqua"/>
          <w:color w:val="000000"/>
          <w:sz w:val="24"/>
        </w:rPr>
        <w:t>48</w:t>
      </w:r>
      <w:r w:rsidR="00E1448C" w:rsidRPr="00602B04">
        <w:rPr>
          <w:rFonts w:ascii="Book Antiqua" w:hAnsi="Book Antiqua"/>
          <w:color w:val="000000"/>
          <w:sz w:val="24"/>
        </w:rPr>
        <w:t xml:space="preserve">  </w:t>
      </w:r>
      <w:r>
        <w:rPr>
          <w:rFonts w:ascii="Book Antiqua" w:hAnsi="Book Antiqua"/>
          <w:color w:val="000000"/>
          <w:sz w:val="24"/>
        </w:rPr>
        <w:t>krivičnih prijava ili</w:t>
      </w:r>
      <w:r w:rsidRPr="00602B04">
        <w:rPr>
          <w:rFonts w:ascii="Book Antiqua" w:hAnsi="Book Antiqua"/>
          <w:color w:val="000000"/>
          <w:sz w:val="24"/>
        </w:rPr>
        <w:t xml:space="preserve"> </w:t>
      </w:r>
      <w:r w:rsidR="00E1448C">
        <w:rPr>
          <w:rFonts w:ascii="Book Antiqua" w:hAnsi="Book Antiqua"/>
          <w:color w:val="000000"/>
          <w:sz w:val="24"/>
        </w:rPr>
        <w:t>12</w:t>
      </w:r>
      <w:r w:rsidR="00E1448C" w:rsidRPr="00602B04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krivičnih prijava ispod</w:t>
      </w:r>
      <w:r w:rsidRPr="00602B04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polugodišnje norme</w:t>
      </w:r>
      <w:r w:rsidR="00E1448C" w:rsidRPr="00602B04">
        <w:rPr>
          <w:rFonts w:ascii="Book Antiqua" w:hAnsi="Book Antiqua"/>
          <w:color w:val="000000"/>
          <w:sz w:val="24"/>
        </w:rPr>
        <w:t>;</w:t>
      </w:r>
    </w:p>
    <w:p w14:paraId="4C9D52C0" w14:textId="50FB29FC" w:rsidR="00E1448C" w:rsidRPr="006B4575" w:rsidRDefault="00681D0D" w:rsidP="00E1448C">
      <w:pPr>
        <w:pStyle w:val="ListParagraph"/>
        <w:numPr>
          <w:ilvl w:val="0"/>
          <w:numId w:val="10"/>
        </w:numPr>
        <w:ind w:left="810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OM OT u </w:t>
      </w:r>
      <w:r w:rsidR="00E1448C" w:rsidRPr="006B4575">
        <w:rPr>
          <w:rFonts w:ascii="Book Antiqua" w:hAnsi="Book Antiqua"/>
          <w:color w:val="000000"/>
          <w:sz w:val="24"/>
        </w:rPr>
        <w:t>G</w:t>
      </w:r>
      <w:r>
        <w:rPr>
          <w:rFonts w:ascii="Book Antiqua" w:hAnsi="Book Antiqua"/>
          <w:color w:val="000000"/>
          <w:sz w:val="24"/>
        </w:rPr>
        <w:t>njilanu</w:t>
      </w:r>
      <w:r w:rsidR="00E1448C" w:rsidRPr="006B4575">
        <w:rPr>
          <w:rFonts w:ascii="Book Antiqua" w:hAnsi="Book Antiqua"/>
          <w:color w:val="000000"/>
          <w:sz w:val="24"/>
        </w:rPr>
        <w:t xml:space="preserve"> – 3</w:t>
      </w:r>
      <w:r w:rsidR="00E1448C">
        <w:rPr>
          <w:rFonts w:ascii="Book Antiqua" w:hAnsi="Book Antiqua"/>
          <w:color w:val="000000"/>
          <w:sz w:val="24"/>
        </w:rPr>
        <w:t>2</w:t>
      </w:r>
      <w:r w:rsidR="00E1448C" w:rsidRPr="006B4575">
        <w:rPr>
          <w:rFonts w:ascii="Book Antiqua" w:hAnsi="Book Antiqua"/>
          <w:color w:val="000000"/>
          <w:sz w:val="24"/>
        </w:rPr>
        <w:t xml:space="preserve">.5 </w:t>
      </w:r>
      <w:r>
        <w:rPr>
          <w:rFonts w:ascii="Book Antiqua" w:hAnsi="Book Antiqua"/>
          <w:color w:val="000000"/>
          <w:sz w:val="24"/>
        </w:rPr>
        <w:t>krivičnih prijava ili</w:t>
      </w:r>
      <w:r w:rsidRPr="00602B04">
        <w:rPr>
          <w:rFonts w:ascii="Book Antiqua" w:hAnsi="Book Antiqua"/>
          <w:color w:val="000000"/>
          <w:sz w:val="24"/>
        </w:rPr>
        <w:t xml:space="preserve"> </w:t>
      </w:r>
      <w:r w:rsidR="00E1448C" w:rsidRPr="006B4575">
        <w:rPr>
          <w:rFonts w:ascii="Book Antiqua" w:hAnsi="Book Antiqua"/>
          <w:color w:val="000000"/>
          <w:sz w:val="24"/>
        </w:rPr>
        <w:t>2</w:t>
      </w:r>
      <w:r w:rsidR="00E1448C">
        <w:rPr>
          <w:rFonts w:ascii="Book Antiqua" w:hAnsi="Book Antiqua"/>
          <w:color w:val="000000"/>
          <w:sz w:val="24"/>
        </w:rPr>
        <w:t>7</w:t>
      </w:r>
      <w:r w:rsidR="00E1448C" w:rsidRPr="006B4575">
        <w:rPr>
          <w:rFonts w:ascii="Book Antiqua" w:hAnsi="Book Antiqua"/>
          <w:color w:val="000000"/>
          <w:sz w:val="24"/>
        </w:rPr>
        <w:t xml:space="preserve">.5 </w:t>
      </w:r>
      <w:r>
        <w:rPr>
          <w:rFonts w:ascii="Book Antiqua" w:hAnsi="Book Antiqua"/>
          <w:color w:val="000000"/>
          <w:sz w:val="24"/>
        </w:rPr>
        <w:t>krivičnih prijava ispod</w:t>
      </w:r>
      <w:r w:rsidRPr="00602B04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polugodišnje norme</w:t>
      </w:r>
      <w:r w:rsidR="00E1448C" w:rsidRPr="00602B04">
        <w:rPr>
          <w:rFonts w:ascii="Book Antiqua" w:hAnsi="Book Antiqua"/>
          <w:color w:val="000000"/>
          <w:sz w:val="24"/>
        </w:rPr>
        <w:t xml:space="preserve">; </w:t>
      </w:r>
    </w:p>
    <w:p w14:paraId="3D099736" w14:textId="77777777" w:rsidR="00E1448C" w:rsidRPr="00AD20B9" w:rsidRDefault="00E1448C" w:rsidP="00AD20B9">
      <w:pPr>
        <w:jc w:val="both"/>
        <w:rPr>
          <w:rFonts w:ascii="Book Antiqua" w:hAnsi="Book Antiqua"/>
          <w:color w:val="000000"/>
          <w:sz w:val="24"/>
        </w:rPr>
      </w:pPr>
    </w:p>
    <w:p w14:paraId="106F58D8" w14:textId="4FC10B23" w:rsidR="00AD20B9" w:rsidRPr="00AD20B9" w:rsidRDefault="00971896" w:rsidP="00AD20B9">
      <w:pPr>
        <w:keepNext/>
        <w:keepLines/>
        <w:spacing w:after="0" w:line="20" w:lineRule="atLeast"/>
        <w:jc w:val="both"/>
        <w:outlineLvl w:val="2"/>
        <w:rPr>
          <w:rFonts w:ascii="Book Antiqua" w:eastAsia="Times New Roman" w:hAnsi="Book Antiqua"/>
          <w:color w:val="1F4D78"/>
          <w:sz w:val="24"/>
          <w:szCs w:val="24"/>
        </w:rPr>
      </w:pPr>
      <w:bookmarkStart w:id="117" w:name="_Toc458493387"/>
      <w:bookmarkStart w:id="118" w:name="_Toc460597348"/>
      <w:bookmarkStart w:id="119" w:name="_Toc506551323"/>
      <w:bookmarkStart w:id="120" w:name="_Toc506553198"/>
      <w:bookmarkStart w:id="121" w:name="_Toc2237204"/>
      <w:bookmarkStart w:id="122" w:name="_Toc50964341"/>
      <w:r>
        <w:rPr>
          <w:rFonts w:ascii="Book Antiqua" w:eastAsia="Times New Roman" w:hAnsi="Book Antiqua"/>
          <w:color w:val="1F4D78"/>
          <w:sz w:val="24"/>
          <w:szCs w:val="24"/>
        </w:rPr>
        <w:t>7.</w:t>
      </w:r>
      <w:r w:rsidR="00E1448C">
        <w:rPr>
          <w:rFonts w:ascii="Book Antiqua" w:eastAsia="Times New Roman" w:hAnsi="Book Antiqua"/>
          <w:color w:val="1F4D78"/>
          <w:sz w:val="24"/>
          <w:szCs w:val="24"/>
        </w:rPr>
        <w:t>3</w:t>
      </w:r>
      <w:r>
        <w:rPr>
          <w:rFonts w:ascii="Book Antiqua" w:eastAsia="Times New Roman" w:hAnsi="Book Antiqua"/>
          <w:color w:val="1F4D78"/>
          <w:sz w:val="24"/>
          <w:szCs w:val="24"/>
        </w:rPr>
        <w:t xml:space="preserve"> </w:t>
      </w:r>
      <w:r w:rsidR="00AD20B9" w:rsidRPr="00AD20B9">
        <w:rPr>
          <w:rFonts w:ascii="Book Antiqua" w:eastAsia="Times New Roman" w:hAnsi="Book Antiqua"/>
          <w:color w:val="1F4D78"/>
          <w:sz w:val="24"/>
          <w:szCs w:val="24"/>
        </w:rPr>
        <w:t xml:space="preserve">Način rešavanja krivičnih prijava maloletnih prestupnika krivičnih dela od strane odeljenja za maloletnike osnovnih tužilaštava </w:t>
      </w:r>
    </w:p>
    <w:p w14:paraId="1AB02033" w14:textId="77777777" w:rsidR="00AD20B9" w:rsidRPr="00AD20B9" w:rsidRDefault="00AD20B9" w:rsidP="00AD20B9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71D0142C" w14:textId="77777777" w:rsidR="00AD20B9" w:rsidRPr="00AD20B9" w:rsidRDefault="00971896" w:rsidP="00AD20B9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Od 2</w:t>
      </w:r>
      <w:r w:rsidR="00165FC4">
        <w:rPr>
          <w:rFonts w:ascii="Book Antiqua" w:hAnsi="Book Antiqua"/>
          <w:color w:val="000000"/>
          <w:sz w:val="24"/>
        </w:rPr>
        <w:t>,</w:t>
      </w:r>
      <w:r>
        <w:rPr>
          <w:rFonts w:ascii="Book Antiqua" w:hAnsi="Book Antiqua"/>
          <w:color w:val="000000"/>
          <w:sz w:val="24"/>
        </w:rPr>
        <w:t>287</w:t>
      </w:r>
      <w:r w:rsidR="00AD20B9" w:rsidRPr="00AD20B9">
        <w:rPr>
          <w:rFonts w:ascii="Book Antiqua" w:hAnsi="Book Antiqua"/>
          <w:color w:val="000000"/>
          <w:sz w:val="24"/>
        </w:rPr>
        <w:t xml:space="preserve"> krivičnih prijava za maloletnike sa </w:t>
      </w:r>
      <w:r w:rsidR="00165FC4">
        <w:rPr>
          <w:rFonts w:ascii="Book Antiqua" w:hAnsi="Book Antiqua"/>
          <w:color w:val="000000"/>
          <w:sz w:val="24"/>
        </w:rPr>
        <w:t>3,</w:t>
      </w:r>
      <w:r>
        <w:rPr>
          <w:rFonts w:ascii="Book Antiqua" w:hAnsi="Book Antiqua"/>
          <w:color w:val="000000"/>
          <w:sz w:val="24"/>
        </w:rPr>
        <w:t>562</w:t>
      </w:r>
      <w:r w:rsidR="00AD20B9" w:rsidRPr="00AD20B9">
        <w:rPr>
          <w:rFonts w:ascii="Book Antiqua" w:hAnsi="Book Antiqua"/>
          <w:color w:val="000000"/>
          <w:sz w:val="24"/>
        </w:rPr>
        <w:t xml:space="preserve"> lica, koje su bile u radu tokom ovog perioda, tužioci OM OT-a su rešili </w:t>
      </w:r>
      <w:r>
        <w:rPr>
          <w:rFonts w:ascii="Book Antiqua" w:hAnsi="Book Antiqua"/>
          <w:color w:val="000000"/>
          <w:sz w:val="24"/>
        </w:rPr>
        <w:t>1,290</w:t>
      </w:r>
      <w:r w:rsidR="00AD20B9" w:rsidRPr="00AD20B9">
        <w:rPr>
          <w:rFonts w:ascii="Book Antiqua" w:hAnsi="Book Antiqua"/>
          <w:color w:val="000000"/>
          <w:sz w:val="24"/>
        </w:rPr>
        <w:t xml:space="preserve"> krivičnih prijava </w:t>
      </w:r>
      <w:r>
        <w:rPr>
          <w:rFonts w:ascii="Book Antiqua" w:hAnsi="Book Antiqua"/>
          <w:color w:val="000000"/>
          <w:sz w:val="24"/>
        </w:rPr>
        <w:t>sa 2</w:t>
      </w:r>
      <w:r w:rsidR="00165FC4">
        <w:rPr>
          <w:rFonts w:ascii="Book Antiqua" w:hAnsi="Book Antiqua"/>
          <w:color w:val="000000"/>
          <w:sz w:val="24"/>
        </w:rPr>
        <w:t>,</w:t>
      </w:r>
      <w:r>
        <w:rPr>
          <w:rFonts w:ascii="Book Antiqua" w:hAnsi="Book Antiqua"/>
          <w:color w:val="000000"/>
          <w:sz w:val="24"/>
        </w:rPr>
        <w:t>067</w:t>
      </w:r>
      <w:r w:rsidR="00165FC4">
        <w:rPr>
          <w:rFonts w:ascii="Book Antiqua" w:hAnsi="Book Antiqua"/>
          <w:color w:val="000000"/>
          <w:sz w:val="24"/>
        </w:rPr>
        <w:t xml:space="preserve"> </w:t>
      </w:r>
      <w:r w:rsidR="00AD20B9" w:rsidRPr="00AD20B9">
        <w:rPr>
          <w:rFonts w:ascii="Book Antiqua" w:hAnsi="Book Antiqua"/>
          <w:color w:val="000000"/>
          <w:sz w:val="24"/>
        </w:rPr>
        <w:t xml:space="preserve">maloletnih prestupnika.  </w:t>
      </w:r>
    </w:p>
    <w:p w14:paraId="56A2DF68" w14:textId="77777777" w:rsidR="00AD20B9" w:rsidRPr="00AD20B9" w:rsidRDefault="00AD20B9" w:rsidP="00AD20B9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416189B3" w14:textId="0AC99CC9" w:rsidR="00AD20B9" w:rsidRPr="00AD20B9" w:rsidRDefault="00AD20B9" w:rsidP="00AD20B9">
      <w:pPr>
        <w:numPr>
          <w:ilvl w:val="0"/>
          <w:numId w:val="9"/>
        </w:numPr>
        <w:spacing w:after="0" w:line="20" w:lineRule="atLeast"/>
        <w:ind w:left="810"/>
        <w:jc w:val="both"/>
        <w:rPr>
          <w:rFonts w:ascii="Book Antiqua" w:hAnsi="Book Antiqua"/>
          <w:sz w:val="24"/>
        </w:rPr>
      </w:pPr>
      <w:r w:rsidRPr="00AD20B9">
        <w:rPr>
          <w:rFonts w:ascii="Book Antiqua" w:hAnsi="Book Antiqua"/>
          <w:sz w:val="24"/>
        </w:rPr>
        <w:t xml:space="preserve">Za </w:t>
      </w:r>
      <w:r w:rsidR="00681D0D">
        <w:rPr>
          <w:rFonts w:ascii="Book Antiqua" w:hAnsi="Book Antiqua"/>
          <w:sz w:val="24"/>
        </w:rPr>
        <w:t>156</w:t>
      </w:r>
      <w:r w:rsidRPr="00AD20B9">
        <w:rPr>
          <w:rFonts w:ascii="Book Antiqua" w:hAnsi="Book Antiqua"/>
          <w:sz w:val="24"/>
        </w:rPr>
        <w:t xml:space="preserve"> ili 1</w:t>
      </w:r>
      <w:r w:rsidR="00681D0D">
        <w:rPr>
          <w:rFonts w:ascii="Book Antiqua" w:hAnsi="Book Antiqua"/>
          <w:sz w:val="24"/>
        </w:rPr>
        <w:t>2</w:t>
      </w:r>
      <w:r w:rsidRPr="00AD20B9">
        <w:rPr>
          <w:rFonts w:ascii="Book Antiqua" w:hAnsi="Book Antiqua"/>
          <w:sz w:val="24"/>
        </w:rPr>
        <w:t>.</w:t>
      </w:r>
      <w:r w:rsidR="00681D0D">
        <w:rPr>
          <w:rFonts w:ascii="Book Antiqua" w:hAnsi="Book Antiqua"/>
          <w:sz w:val="24"/>
        </w:rPr>
        <w:t>35</w:t>
      </w:r>
      <w:r w:rsidRPr="00AD20B9">
        <w:rPr>
          <w:rFonts w:ascii="Book Antiqua" w:hAnsi="Book Antiqua"/>
          <w:sz w:val="24"/>
        </w:rPr>
        <w:t xml:space="preserve">% maloletnih prestupnika, nije započeo pripremni postupak (član 56 ZOM) princip oportuniteta; </w:t>
      </w:r>
    </w:p>
    <w:p w14:paraId="55EC679A" w14:textId="18FE0AE2" w:rsidR="00AD20B9" w:rsidRPr="00AD20B9" w:rsidRDefault="00AD20B9" w:rsidP="00AD20B9">
      <w:pPr>
        <w:numPr>
          <w:ilvl w:val="0"/>
          <w:numId w:val="9"/>
        </w:numPr>
        <w:spacing w:after="0" w:line="20" w:lineRule="atLeast"/>
        <w:ind w:left="810"/>
        <w:jc w:val="both"/>
      </w:pPr>
      <w:r w:rsidRPr="00AD20B9">
        <w:rPr>
          <w:rFonts w:ascii="Book Antiqua" w:hAnsi="Book Antiqua"/>
          <w:sz w:val="24"/>
        </w:rPr>
        <w:t xml:space="preserve">Za </w:t>
      </w:r>
      <w:r w:rsidR="00681D0D">
        <w:rPr>
          <w:rFonts w:ascii="Book Antiqua" w:hAnsi="Book Antiqua"/>
          <w:sz w:val="24"/>
        </w:rPr>
        <w:t>94</w:t>
      </w:r>
      <w:r w:rsidRPr="00AD20B9">
        <w:rPr>
          <w:rFonts w:ascii="Book Antiqua" w:hAnsi="Book Antiqua"/>
          <w:sz w:val="24"/>
        </w:rPr>
        <w:t xml:space="preserve"> ili 7.</w:t>
      </w:r>
      <w:r w:rsidR="00681D0D">
        <w:rPr>
          <w:rFonts w:ascii="Book Antiqua" w:hAnsi="Book Antiqua"/>
          <w:sz w:val="24"/>
        </w:rPr>
        <w:t>44</w:t>
      </w:r>
      <w:r w:rsidRPr="00AD20B9">
        <w:rPr>
          <w:rFonts w:ascii="Book Antiqua" w:hAnsi="Book Antiqua"/>
          <w:sz w:val="24"/>
        </w:rPr>
        <w:t xml:space="preserve">% maloletnih prestupnika pripremni postupak je </w:t>
      </w:r>
      <w:r w:rsidR="00681D0D">
        <w:rPr>
          <w:rFonts w:ascii="Book Antiqua" w:hAnsi="Book Antiqua"/>
          <w:sz w:val="24"/>
        </w:rPr>
        <w:t>prekinut</w:t>
      </w:r>
      <w:r w:rsidRPr="00AD20B9">
        <w:rPr>
          <w:rFonts w:ascii="Book Antiqua" w:hAnsi="Book Antiqua"/>
          <w:sz w:val="24"/>
        </w:rPr>
        <w:t xml:space="preserve">; </w:t>
      </w:r>
    </w:p>
    <w:p w14:paraId="694F5509" w14:textId="64A4E2DD" w:rsidR="00AD20B9" w:rsidRPr="00AD20B9" w:rsidRDefault="00AD20B9" w:rsidP="00AD20B9">
      <w:pPr>
        <w:numPr>
          <w:ilvl w:val="0"/>
          <w:numId w:val="9"/>
        </w:numPr>
        <w:spacing w:after="0" w:line="20" w:lineRule="atLeast"/>
        <w:ind w:left="810"/>
        <w:jc w:val="both"/>
      </w:pPr>
      <w:r w:rsidRPr="00AD20B9">
        <w:rPr>
          <w:rFonts w:ascii="Book Antiqua" w:hAnsi="Book Antiqua"/>
          <w:sz w:val="24"/>
        </w:rPr>
        <w:t xml:space="preserve">Za </w:t>
      </w:r>
      <w:r w:rsidR="00681D0D">
        <w:rPr>
          <w:rFonts w:ascii="Book Antiqua" w:hAnsi="Book Antiqua"/>
          <w:sz w:val="24"/>
        </w:rPr>
        <w:t>209</w:t>
      </w:r>
      <w:r w:rsidRPr="00AD20B9">
        <w:rPr>
          <w:rFonts w:ascii="Book Antiqua" w:hAnsi="Book Antiqua"/>
          <w:sz w:val="24"/>
        </w:rPr>
        <w:t xml:space="preserve"> ili 1</w:t>
      </w:r>
      <w:r w:rsidR="00681D0D">
        <w:rPr>
          <w:rFonts w:ascii="Book Antiqua" w:hAnsi="Book Antiqua"/>
          <w:sz w:val="24"/>
        </w:rPr>
        <w:t>6</w:t>
      </w:r>
      <w:r w:rsidR="00971896">
        <w:rPr>
          <w:rFonts w:ascii="Book Antiqua" w:hAnsi="Book Antiqua"/>
          <w:sz w:val="24"/>
        </w:rPr>
        <w:t>.</w:t>
      </w:r>
      <w:r w:rsidR="00681D0D">
        <w:rPr>
          <w:rFonts w:ascii="Book Antiqua" w:hAnsi="Book Antiqua"/>
          <w:sz w:val="24"/>
        </w:rPr>
        <w:t>56</w:t>
      </w:r>
      <w:r w:rsidRPr="00AD20B9">
        <w:rPr>
          <w:rFonts w:ascii="Book Antiqua" w:hAnsi="Book Antiqua"/>
          <w:sz w:val="24"/>
        </w:rPr>
        <w:t>% maloletnih prestupnika odbaćena je krivična prijave;</w:t>
      </w:r>
    </w:p>
    <w:p w14:paraId="237E2F29" w14:textId="39353068" w:rsidR="00AD20B9" w:rsidRPr="00AD20B9" w:rsidRDefault="00AD20B9" w:rsidP="00AD20B9">
      <w:pPr>
        <w:numPr>
          <w:ilvl w:val="0"/>
          <w:numId w:val="9"/>
        </w:numPr>
        <w:spacing w:after="0" w:line="20" w:lineRule="atLeast"/>
        <w:ind w:left="810"/>
        <w:jc w:val="both"/>
      </w:pPr>
      <w:r w:rsidRPr="00AD20B9">
        <w:rPr>
          <w:rFonts w:ascii="Book Antiqua" w:hAnsi="Book Antiqua"/>
          <w:sz w:val="24"/>
          <w:lang w:val="sr-Latn-RS"/>
        </w:rPr>
        <w:t xml:space="preserve">Za </w:t>
      </w:r>
      <w:r w:rsidR="00681D0D">
        <w:rPr>
          <w:rFonts w:ascii="Book Antiqua" w:hAnsi="Book Antiqua"/>
          <w:sz w:val="24"/>
          <w:lang w:val="sr-Latn-RS"/>
        </w:rPr>
        <w:t>143</w:t>
      </w:r>
      <w:r w:rsidRPr="00AD20B9">
        <w:rPr>
          <w:rFonts w:ascii="Book Antiqua" w:hAnsi="Book Antiqua"/>
          <w:sz w:val="24"/>
          <w:lang w:val="sr-Latn-RS"/>
        </w:rPr>
        <w:t xml:space="preserve"> ili 1</w:t>
      </w:r>
      <w:r w:rsidR="00681D0D">
        <w:rPr>
          <w:rFonts w:ascii="Book Antiqua" w:hAnsi="Book Antiqua"/>
          <w:sz w:val="24"/>
          <w:lang w:val="sr-Latn-RS"/>
        </w:rPr>
        <w:t>1</w:t>
      </w:r>
      <w:r w:rsidRPr="00AD20B9">
        <w:rPr>
          <w:rFonts w:ascii="Book Antiqua" w:hAnsi="Book Antiqua"/>
          <w:sz w:val="24"/>
          <w:lang w:val="sr-Latn-RS"/>
        </w:rPr>
        <w:t>.</w:t>
      </w:r>
      <w:r w:rsidR="00681D0D">
        <w:rPr>
          <w:rFonts w:ascii="Book Antiqua" w:hAnsi="Book Antiqua"/>
          <w:sz w:val="24"/>
          <w:lang w:val="sr-Latn-RS"/>
        </w:rPr>
        <w:t>32</w:t>
      </w:r>
      <w:r w:rsidRPr="00AD20B9">
        <w:rPr>
          <w:rFonts w:ascii="Book Antiqua" w:hAnsi="Book Antiqua"/>
          <w:sz w:val="24"/>
          <w:lang w:val="sr-Latn-RS"/>
        </w:rPr>
        <w:t xml:space="preserve">% maloletnika predloženo je da tužilac izrekne meru diversiteta; </w:t>
      </w:r>
    </w:p>
    <w:bookmarkEnd w:id="117"/>
    <w:bookmarkEnd w:id="118"/>
    <w:bookmarkEnd w:id="119"/>
    <w:bookmarkEnd w:id="120"/>
    <w:bookmarkEnd w:id="121"/>
    <w:bookmarkEnd w:id="122"/>
    <w:p w14:paraId="3AE3F928" w14:textId="72A3D88A" w:rsidR="00AD20B9" w:rsidRPr="00AD20B9" w:rsidRDefault="00AD20B9" w:rsidP="00AD20B9">
      <w:pPr>
        <w:numPr>
          <w:ilvl w:val="0"/>
          <w:numId w:val="11"/>
        </w:numPr>
        <w:spacing w:after="0" w:line="276" w:lineRule="auto"/>
        <w:ind w:left="720"/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 xml:space="preserve">Za </w:t>
      </w:r>
      <w:r w:rsidR="00681D0D">
        <w:rPr>
          <w:rFonts w:ascii="Book Antiqua" w:hAnsi="Book Antiqua"/>
          <w:color w:val="000000"/>
          <w:sz w:val="24"/>
        </w:rPr>
        <w:t>86</w:t>
      </w:r>
      <w:r w:rsidRPr="00AD20B9">
        <w:rPr>
          <w:rFonts w:ascii="Book Antiqua" w:hAnsi="Book Antiqua"/>
          <w:color w:val="000000"/>
          <w:sz w:val="24"/>
        </w:rPr>
        <w:t xml:space="preserve"> ili </w:t>
      </w:r>
      <w:r w:rsidR="00681D0D">
        <w:rPr>
          <w:rFonts w:ascii="Book Antiqua" w:hAnsi="Book Antiqua"/>
          <w:color w:val="000000"/>
          <w:sz w:val="24"/>
        </w:rPr>
        <w:t>6.80</w:t>
      </w:r>
      <w:r w:rsidRPr="00AD20B9">
        <w:rPr>
          <w:rFonts w:ascii="Book Antiqua" w:hAnsi="Book Antiqua"/>
          <w:color w:val="000000"/>
          <w:sz w:val="24"/>
        </w:rPr>
        <w:t xml:space="preserve">%, maloletnika predloženo je da </w:t>
      </w:r>
      <w:r w:rsidR="00681D0D">
        <w:rPr>
          <w:rFonts w:ascii="Book Antiqua" w:hAnsi="Book Antiqua"/>
          <w:color w:val="000000"/>
          <w:sz w:val="24"/>
        </w:rPr>
        <w:t>se</w:t>
      </w:r>
      <w:r w:rsidRPr="00AD20B9">
        <w:rPr>
          <w:rFonts w:ascii="Book Antiqua" w:hAnsi="Book Antiqua"/>
          <w:color w:val="000000"/>
          <w:sz w:val="24"/>
        </w:rPr>
        <w:t xml:space="preserve"> izrekn</w:t>
      </w:r>
      <w:r w:rsidR="00681D0D">
        <w:rPr>
          <w:rFonts w:ascii="Book Antiqua" w:hAnsi="Book Antiqua"/>
          <w:color w:val="000000"/>
          <w:sz w:val="24"/>
        </w:rPr>
        <w:t>u</w:t>
      </w:r>
      <w:r w:rsidRPr="00AD20B9">
        <w:rPr>
          <w:rFonts w:ascii="Book Antiqua" w:hAnsi="Book Antiqua"/>
          <w:color w:val="000000"/>
          <w:sz w:val="24"/>
        </w:rPr>
        <w:t xml:space="preserve"> disciplinske mere;</w:t>
      </w:r>
    </w:p>
    <w:p w14:paraId="56DA5563" w14:textId="258759C6" w:rsidR="00AD20B9" w:rsidRPr="00AD20B9" w:rsidRDefault="00AD20B9" w:rsidP="00AD20B9">
      <w:pPr>
        <w:numPr>
          <w:ilvl w:val="0"/>
          <w:numId w:val="11"/>
        </w:numPr>
        <w:spacing w:after="0" w:line="276" w:lineRule="auto"/>
        <w:ind w:left="720"/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 xml:space="preserve">Za </w:t>
      </w:r>
      <w:r w:rsidR="00681D0D">
        <w:rPr>
          <w:rFonts w:ascii="Book Antiqua" w:hAnsi="Book Antiqua"/>
          <w:color w:val="000000"/>
          <w:sz w:val="24"/>
        </w:rPr>
        <w:t>281</w:t>
      </w:r>
      <w:r w:rsidR="00A51758">
        <w:rPr>
          <w:rFonts w:ascii="Book Antiqua" w:hAnsi="Book Antiqua"/>
          <w:color w:val="000000"/>
          <w:sz w:val="24"/>
        </w:rPr>
        <w:t xml:space="preserve"> ili 22</w:t>
      </w:r>
      <w:r w:rsidRPr="00AD20B9">
        <w:rPr>
          <w:rFonts w:ascii="Book Antiqua" w:hAnsi="Book Antiqua"/>
          <w:color w:val="000000"/>
          <w:sz w:val="24"/>
        </w:rPr>
        <w:t>.</w:t>
      </w:r>
      <w:r w:rsidR="00681D0D">
        <w:rPr>
          <w:rFonts w:ascii="Book Antiqua" w:hAnsi="Book Antiqua"/>
          <w:color w:val="000000"/>
          <w:sz w:val="24"/>
        </w:rPr>
        <w:t>25</w:t>
      </w:r>
      <w:r w:rsidRPr="00AD20B9">
        <w:rPr>
          <w:rFonts w:ascii="Book Antiqua" w:hAnsi="Book Antiqua"/>
          <w:color w:val="000000"/>
          <w:sz w:val="24"/>
        </w:rPr>
        <w:t xml:space="preserve">%, maloletnika predlaže </w:t>
      </w:r>
      <w:r w:rsidR="00971896">
        <w:rPr>
          <w:rFonts w:ascii="Book Antiqua" w:hAnsi="Book Antiqua"/>
          <w:color w:val="000000"/>
          <w:sz w:val="24"/>
        </w:rPr>
        <w:t>se da se izricanje pojač</w:t>
      </w:r>
      <w:r w:rsidRPr="00AD20B9">
        <w:rPr>
          <w:rFonts w:ascii="Book Antiqua" w:hAnsi="Book Antiqua"/>
          <w:color w:val="000000"/>
          <w:sz w:val="24"/>
        </w:rPr>
        <w:t xml:space="preserve">anog nadzora; </w:t>
      </w:r>
    </w:p>
    <w:p w14:paraId="110A9959" w14:textId="1B93500B" w:rsidR="00AD20B9" w:rsidRPr="00AD20B9" w:rsidRDefault="00AD20B9" w:rsidP="00AD20B9">
      <w:pPr>
        <w:numPr>
          <w:ilvl w:val="0"/>
          <w:numId w:val="11"/>
        </w:numPr>
        <w:spacing w:after="0" w:line="276" w:lineRule="auto"/>
        <w:ind w:left="720"/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 xml:space="preserve">Za </w:t>
      </w:r>
      <w:r w:rsidR="00681D0D">
        <w:rPr>
          <w:rFonts w:ascii="Book Antiqua" w:hAnsi="Book Antiqua"/>
          <w:color w:val="000000"/>
          <w:sz w:val="24"/>
        </w:rPr>
        <w:t>174</w:t>
      </w:r>
      <w:r w:rsidRPr="00AD20B9">
        <w:rPr>
          <w:rFonts w:ascii="Book Antiqua" w:hAnsi="Book Antiqua"/>
          <w:color w:val="000000"/>
          <w:sz w:val="24"/>
        </w:rPr>
        <w:t xml:space="preserve"> ili </w:t>
      </w:r>
      <w:r w:rsidR="00681D0D">
        <w:rPr>
          <w:rFonts w:ascii="Book Antiqua" w:hAnsi="Book Antiqua"/>
          <w:color w:val="000000"/>
          <w:sz w:val="24"/>
        </w:rPr>
        <w:t>13</w:t>
      </w:r>
      <w:r w:rsidRPr="00AD20B9">
        <w:rPr>
          <w:rFonts w:ascii="Book Antiqua" w:hAnsi="Book Antiqua"/>
          <w:color w:val="000000"/>
          <w:sz w:val="24"/>
        </w:rPr>
        <w:t>.</w:t>
      </w:r>
      <w:r w:rsidR="00681D0D">
        <w:rPr>
          <w:rFonts w:ascii="Book Antiqua" w:hAnsi="Book Antiqua"/>
          <w:color w:val="000000"/>
          <w:sz w:val="24"/>
        </w:rPr>
        <w:t>79</w:t>
      </w:r>
      <w:r w:rsidRPr="00AD20B9">
        <w:rPr>
          <w:rFonts w:ascii="Book Antiqua" w:hAnsi="Book Antiqua"/>
          <w:color w:val="000000"/>
          <w:sz w:val="24"/>
        </w:rPr>
        <w:t xml:space="preserve">%, maloletnika predlaže se </w:t>
      </w:r>
      <w:r w:rsidR="00681D0D">
        <w:rPr>
          <w:rFonts w:ascii="Book Antiqua" w:hAnsi="Book Antiqua"/>
          <w:color w:val="000000"/>
          <w:sz w:val="24"/>
        </w:rPr>
        <w:t>izrekne i</w:t>
      </w:r>
      <w:r w:rsidRPr="00AD20B9">
        <w:rPr>
          <w:rFonts w:ascii="Book Antiqua" w:hAnsi="Book Antiqua"/>
          <w:color w:val="000000"/>
          <w:sz w:val="24"/>
        </w:rPr>
        <w:t>nstitucionaln</w:t>
      </w:r>
      <w:r w:rsidR="00681D0D">
        <w:rPr>
          <w:rFonts w:ascii="Book Antiqua" w:hAnsi="Book Antiqua"/>
          <w:color w:val="000000"/>
          <w:sz w:val="24"/>
        </w:rPr>
        <w:t>a</w:t>
      </w:r>
      <w:r w:rsidRPr="00AD20B9">
        <w:rPr>
          <w:rFonts w:ascii="Book Antiqua" w:hAnsi="Book Antiqua"/>
          <w:color w:val="000000"/>
          <w:sz w:val="24"/>
        </w:rPr>
        <w:t xml:space="preserve"> mera; </w:t>
      </w:r>
    </w:p>
    <w:p w14:paraId="5EA9B1C3" w14:textId="6E967482" w:rsidR="00AD20B9" w:rsidRPr="00AD20B9" w:rsidRDefault="00AD20B9" w:rsidP="00AD20B9">
      <w:pPr>
        <w:numPr>
          <w:ilvl w:val="0"/>
          <w:numId w:val="11"/>
        </w:numPr>
        <w:spacing w:after="0" w:line="276" w:lineRule="auto"/>
        <w:ind w:left="720"/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 xml:space="preserve">Za </w:t>
      </w:r>
      <w:r w:rsidR="00971896">
        <w:rPr>
          <w:rFonts w:ascii="Book Antiqua" w:hAnsi="Book Antiqua"/>
          <w:color w:val="000000"/>
          <w:sz w:val="24"/>
        </w:rPr>
        <w:t>4</w:t>
      </w:r>
      <w:r w:rsidRPr="00AD20B9">
        <w:rPr>
          <w:rFonts w:ascii="Book Antiqua" w:hAnsi="Book Antiqua"/>
          <w:color w:val="000000"/>
          <w:sz w:val="24"/>
        </w:rPr>
        <w:t xml:space="preserve"> ili 0.</w:t>
      </w:r>
      <w:r w:rsidR="00681D0D">
        <w:rPr>
          <w:rFonts w:ascii="Book Antiqua" w:hAnsi="Book Antiqua"/>
          <w:color w:val="000000"/>
          <w:sz w:val="24"/>
        </w:rPr>
        <w:t>31</w:t>
      </w:r>
      <w:r w:rsidRPr="00AD20B9">
        <w:rPr>
          <w:rFonts w:ascii="Book Antiqua" w:hAnsi="Book Antiqua"/>
          <w:color w:val="000000"/>
          <w:sz w:val="24"/>
        </w:rPr>
        <w:t xml:space="preserve">%, maloletnika se predlaže izricanje zatvora za maloletnike; </w:t>
      </w:r>
    </w:p>
    <w:p w14:paraId="2F157C27" w14:textId="7D572E6B" w:rsidR="00AD20B9" w:rsidRPr="00AD20B9" w:rsidRDefault="00AD20B9" w:rsidP="00AD20B9">
      <w:pPr>
        <w:numPr>
          <w:ilvl w:val="0"/>
          <w:numId w:val="11"/>
        </w:numPr>
        <w:spacing w:after="0" w:line="276" w:lineRule="auto"/>
        <w:ind w:left="720"/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 xml:space="preserve">Za </w:t>
      </w:r>
      <w:r w:rsidR="00681D0D">
        <w:rPr>
          <w:rFonts w:ascii="Book Antiqua" w:hAnsi="Book Antiqua"/>
          <w:color w:val="000000"/>
          <w:sz w:val="24"/>
        </w:rPr>
        <w:t>0</w:t>
      </w:r>
      <w:r w:rsidRPr="00AD20B9">
        <w:rPr>
          <w:rFonts w:ascii="Book Antiqua" w:hAnsi="Book Antiqua"/>
          <w:color w:val="000000"/>
          <w:sz w:val="24"/>
        </w:rPr>
        <w:t xml:space="preserve"> ili 0,</w:t>
      </w:r>
      <w:r w:rsidR="00681D0D">
        <w:rPr>
          <w:rFonts w:ascii="Book Antiqua" w:hAnsi="Book Antiqua"/>
          <w:color w:val="000000"/>
          <w:sz w:val="24"/>
        </w:rPr>
        <w:t>00</w:t>
      </w:r>
      <w:r w:rsidRPr="00AD20B9">
        <w:rPr>
          <w:rFonts w:ascii="Book Antiqua" w:hAnsi="Book Antiqua"/>
          <w:color w:val="000000"/>
          <w:sz w:val="24"/>
        </w:rPr>
        <w:t xml:space="preserve">%, maloletnika se predlaže izricanje mere obaveznog </w:t>
      </w:r>
      <w:r w:rsidR="00971896">
        <w:rPr>
          <w:rFonts w:ascii="Book Antiqua" w:hAnsi="Book Antiqua"/>
          <w:color w:val="000000"/>
          <w:sz w:val="24"/>
        </w:rPr>
        <w:t>tretmana</w:t>
      </w:r>
      <w:r w:rsidRPr="00AD20B9">
        <w:rPr>
          <w:rFonts w:ascii="Book Antiqua" w:hAnsi="Book Antiqua"/>
          <w:color w:val="000000"/>
          <w:sz w:val="24"/>
        </w:rPr>
        <w:t xml:space="preserve">; </w:t>
      </w:r>
    </w:p>
    <w:p w14:paraId="6648B6BD" w14:textId="6B8FEBB3" w:rsidR="00AD20B9" w:rsidRDefault="00A51758" w:rsidP="00AD20B9">
      <w:pPr>
        <w:numPr>
          <w:ilvl w:val="0"/>
          <w:numId w:val="11"/>
        </w:numPr>
        <w:spacing w:after="0" w:line="276" w:lineRule="auto"/>
        <w:ind w:left="720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Za </w:t>
      </w:r>
      <w:r w:rsidR="00971896">
        <w:rPr>
          <w:rFonts w:ascii="Book Antiqua" w:hAnsi="Book Antiqua"/>
          <w:color w:val="000000"/>
          <w:sz w:val="24"/>
        </w:rPr>
        <w:t>4</w:t>
      </w:r>
      <w:r w:rsidR="00681D0D">
        <w:rPr>
          <w:rFonts w:ascii="Book Antiqua" w:hAnsi="Book Antiqua"/>
          <w:color w:val="000000"/>
          <w:sz w:val="24"/>
        </w:rPr>
        <w:t>9</w:t>
      </w:r>
      <w:r w:rsidR="00AD20B9" w:rsidRPr="00AD20B9">
        <w:rPr>
          <w:rFonts w:ascii="Book Antiqua" w:hAnsi="Book Antiqua"/>
          <w:color w:val="000000"/>
          <w:sz w:val="24"/>
        </w:rPr>
        <w:t xml:space="preserve"> ili </w:t>
      </w:r>
      <w:r w:rsidR="00681D0D">
        <w:rPr>
          <w:rFonts w:ascii="Book Antiqua" w:hAnsi="Book Antiqua"/>
          <w:color w:val="000000"/>
          <w:sz w:val="24"/>
        </w:rPr>
        <w:t>3.89</w:t>
      </w:r>
      <w:r w:rsidR="00AD20B9" w:rsidRPr="00AD20B9">
        <w:rPr>
          <w:rFonts w:ascii="Book Antiqua" w:hAnsi="Book Antiqua"/>
          <w:color w:val="000000"/>
          <w:sz w:val="24"/>
        </w:rPr>
        <w:t xml:space="preserve">% maloletnika se predlaže postupak posredovanja; </w:t>
      </w:r>
    </w:p>
    <w:p w14:paraId="0E9750F2" w14:textId="2B9CF05B" w:rsidR="00A51758" w:rsidRPr="00AD20B9" w:rsidRDefault="00A51758" w:rsidP="00AD20B9">
      <w:pPr>
        <w:numPr>
          <w:ilvl w:val="0"/>
          <w:numId w:val="11"/>
        </w:numPr>
        <w:spacing w:after="0" w:line="276" w:lineRule="auto"/>
        <w:ind w:left="720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Za 1</w:t>
      </w:r>
      <w:r w:rsidR="00681D0D">
        <w:rPr>
          <w:rFonts w:ascii="Book Antiqua" w:hAnsi="Book Antiqua"/>
          <w:color w:val="000000"/>
          <w:sz w:val="24"/>
        </w:rPr>
        <w:t>1</w:t>
      </w:r>
      <w:r w:rsidRPr="00AD20B9">
        <w:rPr>
          <w:rFonts w:ascii="Book Antiqua" w:hAnsi="Book Antiqua"/>
          <w:color w:val="000000"/>
          <w:sz w:val="24"/>
        </w:rPr>
        <w:t xml:space="preserve"> ili 0,</w:t>
      </w:r>
      <w:r w:rsidR="00681D0D">
        <w:rPr>
          <w:rFonts w:ascii="Book Antiqua" w:hAnsi="Book Antiqua"/>
          <w:color w:val="000000"/>
          <w:sz w:val="24"/>
        </w:rPr>
        <w:t>87</w:t>
      </w:r>
      <w:r w:rsidRPr="00AD20B9">
        <w:rPr>
          <w:rFonts w:ascii="Book Antiqua" w:hAnsi="Book Antiqua"/>
          <w:color w:val="000000"/>
          <w:sz w:val="24"/>
        </w:rPr>
        <w:t xml:space="preserve">% maloletnika predlaže </w:t>
      </w:r>
      <w:r w:rsidR="00681D0D" w:rsidRPr="00AD20B9">
        <w:rPr>
          <w:rFonts w:ascii="Book Antiqua" w:hAnsi="Book Antiqua"/>
          <w:color w:val="000000"/>
          <w:sz w:val="24"/>
        </w:rPr>
        <w:t>se nalog za rad u javnom interesu</w:t>
      </w:r>
      <w:r w:rsidR="00681D0D">
        <w:rPr>
          <w:rFonts w:ascii="Book Antiqua" w:hAnsi="Book Antiqua"/>
          <w:color w:val="000000"/>
          <w:sz w:val="24"/>
        </w:rPr>
        <w:t>;</w:t>
      </w:r>
    </w:p>
    <w:p w14:paraId="5E09170C" w14:textId="1148542C" w:rsidR="00AD20B9" w:rsidRPr="00AD20B9" w:rsidRDefault="00A51758" w:rsidP="00AD20B9">
      <w:pPr>
        <w:numPr>
          <w:ilvl w:val="0"/>
          <w:numId w:val="11"/>
        </w:numPr>
        <w:spacing w:after="0" w:line="276" w:lineRule="auto"/>
        <w:ind w:left="720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Za </w:t>
      </w:r>
      <w:r w:rsidR="00681D0D">
        <w:rPr>
          <w:rFonts w:ascii="Book Antiqua" w:hAnsi="Book Antiqua"/>
          <w:color w:val="000000"/>
          <w:sz w:val="24"/>
        </w:rPr>
        <w:t>54</w:t>
      </w:r>
      <w:r w:rsidRPr="00AD20B9">
        <w:rPr>
          <w:rFonts w:ascii="Book Antiqua" w:hAnsi="Book Antiqua"/>
          <w:color w:val="000000"/>
          <w:sz w:val="24"/>
        </w:rPr>
        <w:t xml:space="preserve"> ili </w:t>
      </w:r>
      <w:r w:rsidR="00681D0D">
        <w:rPr>
          <w:rFonts w:ascii="Book Antiqua" w:hAnsi="Book Antiqua"/>
          <w:color w:val="000000"/>
          <w:sz w:val="24"/>
        </w:rPr>
        <w:t>4.27</w:t>
      </w:r>
      <w:r w:rsidRPr="00AD20B9">
        <w:rPr>
          <w:rFonts w:ascii="Book Antiqua" w:hAnsi="Book Antiqua"/>
          <w:color w:val="000000"/>
          <w:sz w:val="24"/>
        </w:rPr>
        <w:t xml:space="preserve">%, maloletnika </w:t>
      </w:r>
      <w:r w:rsidR="00681D0D" w:rsidRPr="00AD20B9">
        <w:rPr>
          <w:rFonts w:ascii="Book Antiqua" w:hAnsi="Book Antiqua"/>
          <w:color w:val="000000"/>
          <w:sz w:val="24"/>
        </w:rPr>
        <w:t xml:space="preserve">slučajevi su rešeni na drugačiji način </w:t>
      </w:r>
      <w:r w:rsidR="00AD20B9" w:rsidRPr="00AD20B9">
        <w:rPr>
          <w:rFonts w:ascii="Book Antiqua" w:hAnsi="Book Antiqua"/>
          <w:color w:val="000000"/>
          <w:sz w:val="24"/>
        </w:rPr>
        <w:t>i</w:t>
      </w:r>
    </w:p>
    <w:p w14:paraId="1DC61DF9" w14:textId="573B496E" w:rsidR="00AD20B9" w:rsidRPr="00AD20B9" w:rsidRDefault="00A51758" w:rsidP="00AD20B9">
      <w:pPr>
        <w:numPr>
          <w:ilvl w:val="0"/>
          <w:numId w:val="11"/>
        </w:numPr>
        <w:spacing w:after="0" w:line="276" w:lineRule="auto"/>
        <w:ind w:left="72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  <w:sz w:val="24"/>
        </w:rPr>
        <w:t xml:space="preserve">Za </w:t>
      </w:r>
      <w:r w:rsidR="00681D0D">
        <w:rPr>
          <w:rFonts w:ascii="Book Antiqua" w:hAnsi="Book Antiqua"/>
          <w:color w:val="000000"/>
          <w:sz w:val="24"/>
        </w:rPr>
        <w:t>2</w:t>
      </w:r>
      <w:r w:rsidR="00AD20B9" w:rsidRPr="00AD20B9">
        <w:rPr>
          <w:rFonts w:ascii="Book Antiqua" w:hAnsi="Book Antiqua"/>
          <w:color w:val="000000"/>
          <w:sz w:val="24"/>
        </w:rPr>
        <w:t xml:space="preserve"> ili </w:t>
      </w:r>
      <w:r w:rsidR="00681D0D">
        <w:rPr>
          <w:rFonts w:ascii="Book Antiqua" w:hAnsi="Book Antiqua"/>
          <w:color w:val="000000"/>
          <w:sz w:val="24"/>
        </w:rPr>
        <w:t>0.15</w:t>
      </w:r>
      <w:r w:rsidR="00AD20B9" w:rsidRPr="00AD20B9">
        <w:rPr>
          <w:rFonts w:ascii="Book Antiqua" w:hAnsi="Book Antiqua"/>
          <w:color w:val="000000"/>
          <w:sz w:val="24"/>
        </w:rPr>
        <w:t xml:space="preserve">%, maloletnika, </w:t>
      </w:r>
      <w:r w:rsidR="00681D0D">
        <w:rPr>
          <w:rFonts w:ascii="Book Antiqua" w:hAnsi="Book Antiqua"/>
          <w:color w:val="000000"/>
          <w:sz w:val="24"/>
        </w:rPr>
        <w:t>izrečena je novčana kazna</w:t>
      </w:r>
      <w:r w:rsidR="00AD20B9" w:rsidRPr="00AD20B9">
        <w:rPr>
          <w:rFonts w:ascii="Book Antiqua" w:hAnsi="Book Antiqua"/>
          <w:color w:val="000000"/>
          <w:sz w:val="24"/>
        </w:rPr>
        <w:t xml:space="preserve">. </w:t>
      </w:r>
    </w:p>
    <w:p w14:paraId="5478A18A" w14:textId="08B0EA72" w:rsidR="00AD20B9" w:rsidRPr="00AD20B9" w:rsidRDefault="00AD20B9" w:rsidP="00AD20B9">
      <w:pPr>
        <w:keepNext/>
        <w:keepLines/>
        <w:spacing w:before="40" w:after="0"/>
        <w:outlineLvl w:val="2"/>
        <w:rPr>
          <w:rFonts w:ascii="Book Antiqua" w:eastAsia="Times New Roman" w:hAnsi="Book Antiqua"/>
          <w:color w:val="1F4D78"/>
          <w:sz w:val="24"/>
          <w:szCs w:val="24"/>
        </w:rPr>
      </w:pPr>
      <w:bookmarkStart w:id="123" w:name="_Toc458493388"/>
      <w:bookmarkStart w:id="124" w:name="_Toc460597349"/>
      <w:bookmarkStart w:id="125" w:name="_Toc506551324"/>
      <w:bookmarkStart w:id="126" w:name="_Toc506553199"/>
      <w:bookmarkStart w:id="127" w:name="_Toc2237205"/>
      <w:bookmarkStart w:id="128" w:name="_Toc50964342"/>
      <w:r w:rsidRPr="00AD20B9">
        <w:rPr>
          <w:rFonts w:ascii="Book Antiqua" w:eastAsia="Times New Roman" w:hAnsi="Book Antiqua"/>
          <w:color w:val="1F4D78"/>
          <w:sz w:val="24"/>
          <w:szCs w:val="24"/>
        </w:rPr>
        <w:t>7.</w:t>
      </w:r>
      <w:r w:rsidR="00E1448C">
        <w:rPr>
          <w:rFonts w:ascii="Book Antiqua" w:eastAsia="Times New Roman" w:hAnsi="Book Antiqua"/>
          <w:color w:val="1F4D78"/>
          <w:sz w:val="24"/>
          <w:szCs w:val="24"/>
        </w:rPr>
        <w:t>3</w:t>
      </w:r>
      <w:r w:rsidRPr="00AD20B9">
        <w:rPr>
          <w:rFonts w:ascii="Book Antiqua" w:eastAsia="Times New Roman" w:hAnsi="Book Antiqua"/>
          <w:color w:val="1F4D78"/>
          <w:sz w:val="24"/>
          <w:szCs w:val="24"/>
        </w:rPr>
        <w:t>.</w:t>
      </w:r>
      <w:r w:rsidR="00E1448C">
        <w:rPr>
          <w:rFonts w:ascii="Book Antiqua" w:eastAsia="Times New Roman" w:hAnsi="Book Antiqua"/>
          <w:color w:val="1F4D78"/>
          <w:sz w:val="24"/>
          <w:szCs w:val="24"/>
        </w:rPr>
        <w:t>1</w:t>
      </w:r>
      <w:r w:rsidRPr="00AD20B9">
        <w:rPr>
          <w:rFonts w:ascii="Book Antiqua" w:eastAsia="Times New Roman" w:hAnsi="Book Antiqua"/>
          <w:color w:val="1F4D78"/>
          <w:sz w:val="24"/>
          <w:szCs w:val="24"/>
        </w:rPr>
        <w:t>. Sudske odluke u vezi za predlozima tužilaca</w:t>
      </w:r>
      <w:r w:rsidR="00A918B8">
        <w:rPr>
          <w:rFonts w:ascii="Book Antiqua" w:eastAsia="Times New Roman" w:hAnsi="Book Antiqua"/>
          <w:color w:val="1F4D78"/>
          <w:sz w:val="24"/>
          <w:szCs w:val="24"/>
        </w:rPr>
        <w:t xml:space="preserve"> za maloletnike</w:t>
      </w:r>
      <w:r w:rsidRPr="00AD20B9">
        <w:rPr>
          <w:rFonts w:ascii="Book Antiqua" w:eastAsia="Times New Roman" w:hAnsi="Book Antiqua"/>
          <w:color w:val="1F4D78"/>
          <w:sz w:val="24"/>
          <w:szCs w:val="24"/>
        </w:rPr>
        <w:t xml:space="preserve"> </w:t>
      </w:r>
      <w:bookmarkEnd w:id="123"/>
      <w:bookmarkEnd w:id="124"/>
      <w:bookmarkEnd w:id="125"/>
      <w:bookmarkEnd w:id="126"/>
      <w:bookmarkEnd w:id="127"/>
      <w:bookmarkEnd w:id="128"/>
    </w:p>
    <w:p w14:paraId="32D9FAEF" w14:textId="43CFFD15" w:rsidR="00AD20B9" w:rsidRPr="00AD20B9" w:rsidRDefault="00AD20B9" w:rsidP="00AD20B9">
      <w:pPr>
        <w:spacing w:before="240"/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 xml:space="preserve">OM-osnovnih </w:t>
      </w:r>
      <w:r w:rsidR="00B043BD">
        <w:rPr>
          <w:rFonts w:ascii="Book Antiqua" w:hAnsi="Book Antiqua"/>
          <w:color w:val="000000"/>
          <w:sz w:val="24"/>
        </w:rPr>
        <w:t>sudova</w:t>
      </w:r>
      <w:r w:rsidR="00A918B8">
        <w:rPr>
          <w:rFonts w:ascii="Book Antiqua" w:hAnsi="Book Antiqua"/>
          <w:color w:val="000000"/>
          <w:sz w:val="24"/>
        </w:rPr>
        <w:t>, postupajuć</w:t>
      </w:r>
      <w:r w:rsidRPr="00AD20B9">
        <w:rPr>
          <w:rFonts w:ascii="Book Antiqua" w:hAnsi="Book Antiqua"/>
          <w:color w:val="000000"/>
          <w:sz w:val="24"/>
        </w:rPr>
        <w:t>i prema predlo</w:t>
      </w:r>
      <w:r w:rsidR="00A918B8">
        <w:rPr>
          <w:rFonts w:ascii="Book Antiqua" w:hAnsi="Book Antiqua"/>
          <w:color w:val="000000"/>
          <w:sz w:val="24"/>
        </w:rPr>
        <w:t xml:space="preserve">zima tužilaca OM OT-va, protiv </w:t>
      </w:r>
      <w:r w:rsidR="00B53D40">
        <w:rPr>
          <w:rFonts w:ascii="Book Antiqua" w:hAnsi="Book Antiqua"/>
          <w:color w:val="000000"/>
          <w:sz w:val="24"/>
        </w:rPr>
        <w:t>574</w:t>
      </w:r>
      <w:r w:rsidRPr="00AD20B9">
        <w:rPr>
          <w:rFonts w:ascii="Book Antiqua" w:hAnsi="Book Antiqua"/>
          <w:color w:val="000000"/>
          <w:sz w:val="24"/>
        </w:rPr>
        <w:t xml:space="preserve"> lica</w:t>
      </w:r>
      <w:r w:rsidR="00A918B8">
        <w:rPr>
          <w:rFonts w:ascii="Book Antiqua" w:hAnsi="Book Antiqua"/>
          <w:color w:val="000000"/>
          <w:sz w:val="24"/>
        </w:rPr>
        <w:t xml:space="preserve"> su</w:t>
      </w:r>
      <w:r w:rsidRPr="00AD20B9">
        <w:rPr>
          <w:rFonts w:ascii="Book Antiqua" w:hAnsi="Book Antiqua"/>
          <w:color w:val="000000"/>
          <w:sz w:val="24"/>
        </w:rPr>
        <w:t xml:space="preserve"> doneli sledeće sudske odluke: </w:t>
      </w:r>
    </w:p>
    <w:p w14:paraId="6F7C6775" w14:textId="4BE73829" w:rsidR="00AD20B9" w:rsidRPr="00AD20B9" w:rsidRDefault="00AD20B9" w:rsidP="00AD20B9">
      <w:pPr>
        <w:numPr>
          <w:ilvl w:val="0"/>
          <w:numId w:val="11"/>
        </w:numPr>
        <w:spacing w:after="0" w:line="276" w:lineRule="auto"/>
        <w:ind w:left="720"/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lastRenderedPageBreak/>
        <w:t xml:space="preserve">Presude za izricanje kazne </w:t>
      </w:r>
      <w:r w:rsidR="00A918B8">
        <w:rPr>
          <w:rFonts w:ascii="Book Antiqua" w:hAnsi="Book Antiqua"/>
          <w:color w:val="000000"/>
          <w:sz w:val="24"/>
        </w:rPr>
        <w:t xml:space="preserve">maloletnicima donete su protiv </w:t>
      </w:r>
      <w:r w:rsidR="00B53D40">
        <w:rPr>
          <w:rFonts w:ascii="Book Antiqua" w:hAnsi="Book Antiqua"/>
          <w:color w:val="000000"/>
          <w:sz w:val="24"/>
        </w:rPr>
        <w:t>9</w:t>
      </w:r>
      <w:r w:rsidRPr="00AD20B9">
        <w:rPr>
          <w:rFonts w:ascii="Book Antiqua" w:hAnsi="Book Antiqua"/>
          <w:color w:val="000000"/>
          <w:sz w:val="24"/>
        </w:rPr>
        <w:t xml:space="preserve"> lica ili </w:t>
      </w:r>
      <w:r w:rsidR="00B043BD">
        <w:rPr>
          <w:rFonts w:ascii="Book Antiqua" w:hAnsi="Book Antiqua"/>
          <w:color w:val="000000"/>
          <w:sz w:val="24"/>
        </w:rPr>
        <w:t>1,</w:t>
      </w:r>
      <w:r w:rsidR="00B53D40">
        <w:rPr>
          <w:rFonts w:ascii="Book Antiqua" w:hAnsi="Book Antiqua"/>
          <w:color w:val="000000"/>
          <w:sz w:val="24"/>
        </w:rPr>
        <w:t>56</w:t>
      </w:r>
      <w:r w:rsidRPr="00AD20B9">
        <w:rPr>
          <w:rFonts w:ascii="Book Antiqua" w:hAnsi="Book Antiqua"/>
          <w:color w:val="000000"/>
          <w:sz w:val="24"/>
        </w:rPr>
        <w:t xml:space="preserve">% lica; </w:t>
      </w:r>
    </w:p>
    <w:p w14:paraId="1299DC08" w14:textId="2D7E0A5B" w:rsidR="00AD20B9" w:rsidRPr="00AD20B9" w:rsidRDefault="00AD20B9" w:rsidP="00AD20B9">
      <w:pPr>
        <w:numPr>
          <w:ilvl w:val="0"/>
          <w:numId w:val="11"/>
        </w:numPr>
        <w:spacing w:after="0" w:line="276" w:lineRule="auto"/>
        <w:ind w:left="720"/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 xml:space="preserve">Presude za izricanje vaspitne mere donete su protiv </w:t>
      </w:r>
      <w:r w:rsidR="00B53D40">
        <w:rPr>
          <w:rFonts w:ascii="Book Antiqua" w:hAnsi="Book Antiqua"/>
          <w:color w:val="000000"/>
          <w:sz w:val="24"/>
        </w:rPr>
        <w:t>325</w:t>
      </w:r>
      <w:r w:rsidRPr="00AD20B9">
        <w:rPr>
          <w:rFonts w:ascii="Book Antiqua" w:hAnsi="Book Antiqua"/>
          <w:color w:val="000000"/>
          <w:sz w:val="24"/>
        </w:rPr>
        <w:t xml:space="preserve"> ili </w:t>
      </w:r>
      <w:r w:rsidR="00B53D40">
        <w:rPr>
          <w:rFonts w:ascii="Book Antiqua" w:hAnsi="Book Antiqua"/>
          <w:color w:val="000000"/>
          <w:sz w:val="24"/>
        </w:rPr>
        <w:t>56.63</w:t>
      </w:r>
      <w:r w:rsidRPr="00AD20B9">
        <w:rPr>
          <w:rFonts w:ascii="Book Antiqua" w:hAnsi="Book Antiqua"/>
          <w:color w:val="000000"/>
          <w:sz w:val="24"/>
        </w:rPr>
        <w:t xml:space="preserve">% lica; </w:t>
      </w:r>
    </w:p>
    <w:p w14:paraId="339AE15E" w14:textId="526A9357" w:rsidR="00AD20B9" w:rsidRPr="00AD20B9" w:rsidRDefault="00AD20B9" w:rsidP="00AD20B9">
      <w:pPr>
        <w:numPr>
          <w:ilvl w:val="0"/>
          <w:numId w:val="11"/>
        </w:numPr>
        <w:spacing w:after="0" w:line="276" w:lineRule="auto"/>
        <w:ind w:left="720"/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 xml:space="preserve">Mere diversiteta </w:t>
      </w:r>
      <w:r w:rsidR="00A918B8">
        <w:rPr>
          <w:rFonts w:ascii="Book Antiqua" w:hAnsi="Book Antiqua"/>
          <w:color w:val="000000"/>
          <w:sz w:val="24"/>
        </w:rPr>
        <w:t xml:space="preserve">su </w:t>
      </w:r>
      <w:r w:rsidRPr="00AD20B9">
        <w:rPr>
          <w:rFonts w:ascii="Book Antiqua" w:hAnsi="Book Antiqua"/>
          <w:color w:val="000000"/>
          <w:sz w:val="24"/>
        </w:rPr>
        <w:t>izrič</w:t>
      </w:r>
      <w:r w:rsidR="00A918B8">
        <w:rPr>
          <w:rFonts w:ascii="Book Antiqua" w:hAnsi="Book Antiqua"/>
          <w:color w:val="000000"/>
          <w:sz w:val="24"/>
        </w:rPr>
        <w:t>ene</w:t>
      </w:r>
      <w:r w:rsidRPr="00AD20B9">
        <w:rPr>
          <w:rFonts w:ascii="Book Antiqua" w:hAnsi="Book Antiqua"/>
          <w:color w:val="000000"/>
          <w:sz w:val="24"/>
        </w:rPr>
        <w:t xml:space="preserve"> protiv </w:t>
      </w:r>
      <w:r w:rsidR="00B53D40">
        <w:rPr>
          <w:rFonts w:ascii="Book Antiqua" w:hAnsi="Book Antiqua"/>
          <w:color w:val="000000"/>
          <w:sz w:val="24"/>
        </w:rPr>
        <w:t>19</w:t>
      </w:r>
      <w:r w:rsidRPr="00AD20B9">
        <w:rPr>
          <w:rFonts w:ascii="Book Antiqua" w:hAnsi="Book Antiqua"/>
          <w:color w:val="000000"/>
          <w:sz w:val="24"/>
        </w:rPr>
        <w:t xml:space="preserve"> ili </w:t>
      </w:r>
      <w:r w:rsidR="00B53D40">
        <w:rPr>
          <w:rFonts w:ascii="Book Antiqua" w:hAnsi="Book Antiqua"/>
          <w:color w:val="000000"/>
          <w:sz w:val="24"/>
        </w:rPr>
        <w:t>3.31</w:t>
      </w:r>
      <w:r w:rsidRPr="00AD20B9">
        <w:rPr>
          <w:rFonts w:ascii="Book Antiqua" w:hAnsi="Book Antiqua"/>
          <w:color w:val="000000"/>
          <w:sz w:val="24"/>
        </w:rPr>
        <w:t>%, lica i</w:t>
      </w:r>
      <w:r w:rsidRPr="00AD20B9">
        <w:rPr>
          <w:rFonts w:ascii="Book Antiqua" w:hAnsi="Book Antiqua"/>
          <w:color w:val="000000"/>
          <w:sz w:val="24"/>
        </w:rPr>
        <w:tab/>
      </w:r>
    </w:p>
    <w:p w14:paraId="57C4B168" w14:textId="54EEF263" w:rsidR="00A918B8" w:rsidRDefault="00B043BD" w:rsidP="00AD20B9">
      <w:pPr>
        <w:numPr>
          <w:ilvl w:val="0"/>
          <w:numId w:val="11"/>
        </w:numPr>
        <w:spacing w:after="0" w:line="276" w:lineRule="auto"/>
        <w:ind w:left="720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Rešenja</w:t>
      </w:r>
      <w:r w:rsidR="00AD20B9" w:rsidRPr="00AD20B9">
        <w:rPr>
          <w:rFonts w:ascii="Book Antiqua" w:hAnsi="Book Antiqua"/>
          <w:color w:val="000000"/>
          <w:sz w:val="24"/>
        </w:rPr>
        <w:t xml:space="preserve"> o okončanju postupka za maloletnike donete su protiv </w:t>
      </w:r>
      <w:r>
        <w:rPr>
          <w:rFonts w:ascii="Book Antiqua" w:hAnsi="Book Antiqua"/>
          <w:color w:val="000000"/>
          <w:sz w:val="24"/>
        </w:rPr>
        <w:t>2</w:t>
      </w:r>
      <w:r w:rsidR="00B53D40">
        <w:rPr>
          <w:rFonts w:ascii="Book Antiqua" w:hAnsi="Book Antiqua"/>
          <w:color w:val="000000"/>
          <w:sz w:val="24"/>
        </w:rPr>
        <w:t>21</w:t>
      </w:r>
      <w:r w:rsidR="00AD20B9" w:rsidRPr="00AD20B9">
        <w:rPr>
          <w:rFonts w:ascii="Book Antiqua" w:hAnsi="Book Antiqua"/>
          <w:color w:val="000000"/>
          <w:sz w:val="24"/>
        </w:rPr>
        <w:t xml:space="preserve"> ili </w:t>
      </w:r>
      <w:r w:rsidR="00B53D40">
        <w:rPr>
          <w:rFonts w:ascii="Book Antiqua" w:hAnsi="Book Antiqua"/>
          <w:color w:val="000000"/>
          <w:sz w:val="24"/>
        </w:rPr>
        <w:t>38.50</w:t>
      </w:r>
      <w:r w:rsidR="00AD20B9" w:rsidRPr="00AD20B9">
        <w:rPr>
          <w:rFonts w:ascii="Book Antiqua" w:hAnsi="Book Antiqua"/>
          <w:color w:val="000000"/>
          <w:sz w:val="24"/>
        </w:rPr>
        <w:t>% lica.</w:t>
      </w:r>
    </w:p>
    <w:p w14:paraId="2FD6CFF4" w14:textId="694B7C9D" w:rsidR="00AD20B9" w:rsidRPr="00E1448C" w:rsidRDefault="00AD20B9" w:rsidP="00E1448C">
      <w:pPr>
        <w:pStyle w:val="ListParagraph"/>
        <w:keepNext/>
        <w:keepLines/>
        <w:numPr>
          <w:ilvl w:val="1"/>
          <w:numId w:val="43"/>
        </w:numPr>
        <w:spacing w:before="200" w:after="0"/>
        <w:outlineLvl w:val="1"/>
        <w:rPr>
          <w:rFonts w:ascii="Book Antiqua" w:eastAsia="Times New Roman" w:hAnsi="Book Antiqua"/>
          <w:color w:val="2E74B5"/>
          <w:sz w:val="26"/>
          <w:szCs w:val="26"/>
        </w:rPr>
      </w:pPr>
      <w:bookmarkStart w:id="129" w:name="_Toc460597350"/>
      <w:bookmarkStart w:id="130" w:name="_Toc506551325"/>
      <w:bookmarkStart w:id="131" w:name="_Toc506553200"/>
      <w:bookmarkStart w:id="132" w:name="_Toc2237206"/>
      <w:bookmarkStart w:id="133" w:name="_Toc50964343"/>
      <w:bookmarkStart w:id="134" w:name="_Toc458493389"/>
      <w:r w:rsidRPr="00E1448C">
        <w:rPr>
          <w:rFonts w:ascii="Book Antiqua" w:eastAsia="Times New Roman" w:hAnsi="Book Antiqua"/>
          <w:color w:val="2E74B5"/>
          <w:sz w:val="26"/>
          <w:szCs w:val="26"/>
        </w:rPr>
        <w:t xml:space="preserve">Opšta odeljenja osnovnih tužilaštava </w:t>
      </w:r>
      <w:bookmarkEnd w:id="129"/>
      <w:bookmarkEnd w:id="130"/>
      <w:bookmarkEnd w:id="131"/>
      <w:bookmarkEnd w:id="132"/>
      <w:bookmarkEnd w:id="133"/>
      <w:bookmarkEnd w:id="134"/>
      <w:r w:rsidRPr="00E1448C">
        <w:rPr>
          <w:rFonts w:ascii="Book Antiqua" w:eastAsia="Times New Roman" w:hAnsi="Book Antiqua"/>
          <w:color w:val="2E74B5"/>
          <w:sz w:val="26"/>
          <w:szCs w:val="26"/>
        </w:rPr>
        <w:t xml:space="preserve">          </w:t>
      </w:r>
    </w:p>
    <w:p w14:paraId="5EF49011" w14:textId="46311946" w:rsidR="00AD20B9" w:rsidRPr="00AD20B9" w:rsidRDefault="00AD20B9" w:rsidP="00AD20B9">
      <w:pPr>
        <w:spacing w:before="240"/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 xml:space="preserve">Tokom izveštajnog perioda OO OT-va imale su u radu ukupno </w:t>
      </w:r>
      <w:r w:rsidR="00B53D40">
        <w:rPr>
          <w:rFonts w:ascii="Book Antiqua" w:hAnsi="Book Antiqua"/>
          <w:color w:val="000000"/>
          <w:sz w:val="24"/>
        </w:rPr>
        <w:t>86</w:t>
      </w:r>
      <w:r w:rsidR="00B043BD">
        <w:rPr>
          <w:rFonts w:ascii="Book Antiqua" w:hAnsi="Book Antiqua"/>
          <w:color w:val="000000"/>
          <w:sz w:val="24"/>
        </w:rPr>
        <w:t>,</w:t>
      </w:r>
      <w:r w:rsidR="00B53D40">
        <w:rPr>
          <w:rFonts w:ascii="Book Antiqua" w:hAnsi="Book Antiqua"/>
          <w:color w:val="000000"/>
          <w:sz w:val="24"/>
        </w:rPr>
        <w:t>100</w:t>
      </w:r>
      <w:r w:rsidRPr="00AD20B9">
        <w:rPr>
          <w:rFonts w:ascii="Book Antiqua" w:hAnsi="Book Antiqua"/>
          <w:color w:val="000000"/>
          <w:sz w:val="24"/>
        </w:rPr>
        <w:t xml:space="preserve"> krivičnih prijava – predmeta, od koji</w:t>
      </w:r>
      <w:r w:rsidR="00B66B91">
        <w:rPr>
          <w:rFonts w:ascii="Book Antiqua" w:hAnsi="Book Antiqua"/>
          <w:color w:val="000000"/>
          <w:sz w:val="24"/>
        </w:rPr>
        <w:t>h je</w:t>
      </w:r>
      <w:r w:rsidRPr="00AD20B9">
        <w:rPr>
          <w:rFonts w:ascii="Book Antiqua" w:hAnsi="Book Antiqua"/>
          <w:color w:val="000000"/>
          <w:sz w:val="24"/>
        </w:rPr>
        <w:t xml:space="preserve">: </w:t>
      </w:r>
    </w:p>
    <w:p w14:paraId="6747C081" w14:textId="67B27EEF" w:rsidR="00AD20B9" w:rsidRPr="00AD20B9" w:rsidRDefault="00AD20B9" w:rsidP="00AD20B9">
      <w:pPr>
        <w:numPr>
          <w:ilvl w:val="0"/>
          <w:numId w:val="18"/>
        </w:numPr>
        <w:spacing w:before="240" w:after="200" w:line="276" w:lineRule="auto"/>
        <w:ind w:left="720" w:right="-18"/>
        <w:contextualSpacing/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>Nasleđeno na početku izveštajnog perioda bil</w:t>
      </w:r>
      <w:r w:rsidR="00B66B91">
        <w:rPr>
          <w:rFonts w:ascii="Book Antiqua" w:hAnsi="Book Antiqua"/>
          <w:color w:val="000000"/>
          <w:sz w:val="24"/>
        </w:rPr>
        <w:t>o</w:t>
      </w:r>
      <w:r w:rsidRPr="00AD20B9">
        <w:rPr>
          <w:rFonts w:ascii="Book Antiqua" w:hAnsi="Book Antiqua"/>
          <w:color w:val="000000"/>
          <w:sz w:val="24"/>
        </w:rPr>
        <w:t xml:space="preserve"> </w:t>
      </w:r>
      <w:r w:rsidR="00B53D40">
        <w:rPr>
          <w:rFonts w:ascii="Book Antiqua" w:hAnsi="Book Antiqua"/>
          <w:color w:val="000000"/>
          <w:sz w:val="24"/>
        </w:rPr>
        <w:t>68</w:t>
      </w:r>
      <w:r w:rsidRPr="00AD20B9">
        <w:rPr>
          <w:rFonts w:ascii="Book Antiqua" w:hAnsi="Book Antiqua"/>
          <w:color w:val="000000"/>
          <w:sz w:val="24"/>
        </w:rPr>
        <w:t>,</w:t>
      </w:r>
      <w:r w:rsidR="00B53D40">
        <w:rPr>
          <w:rFonts w:ascii="Book Antiqua" w:hAnsi="Book Antiqua"/>
          <w:color w:val="000000"/>
          <w:sz w:val="24"/>
        </w:rPr>
        <w:t>965</w:t>
      </w:r>
      <w:r w:rsidRPr="00AD20B9">
        <w:rPr>
          <w:rFonts w:ascii="Book Antiqua" w:hAnsi="Book Antiqua"/>
          <w:color w:val="000000"/>
          <w:sz w:val="24"/>
        </w:rPr>
        <w:t xml:space="preserve"> ili </w:t>
      </w:r>
      <w:r w:rsidR="00B53D40">
        <w:rPr>
          <w:rFonts w:ascii="Book Antiqua" w:hAnsi="Book Antiqua"/>
          <w:color w:val="000000"/>
          <w:sz w:val="24"/>
        </w:rPr>
        <w:t>80</w:t>
      </w:r>
      <w:r w:rsidRPr="00AD20B9">
        <w:rPr>
          <w:rFonts w:ascii="Book Antiqua" w:hAnsi="Book Antiqua"/>
          <w:color w:val="000000"/>
          <w:sz w:val="24"/>
        </w:rPr>
        <w:t>.</w:t>
      </w:r>
      <w:r w:rsidR="00B53D40">
        <w:rPr>
          <w:rFonts w:ascii="Book Antiqua" w:hAnsi="Book Antiqua"/>
          <w:color w:val="000000"/>
          <w:sz w:val="24"/>
        </w:rPr>
        <w:t>10</w:t>
      </w:r>
      <w:r w:rsidRPr="00AD20B9">
        <w:rPr>
          <w:rFonts w:ascii="Book Antiqua" w:hAnsi="Book Antiqua"/>
          <w:color w:val="000000"/>
          <w:sz w:val="24"/>
        </w:rPr>
        <w:t xml:space="preserve">% prijava – predmeta; </w:t>
      </w:r>
    </w:p>
    <w:p w14:paraId="46B0F705" w14:textId="457C190E" w:rsidR="00AD20B9" w:rsidRPr="00AD20B9" w:rsidRDefault="00B66B91" w:rsidP="00AD20B9">
      <w:pPr>
        <w:numPr>
          <w:ilvl w:val="0"/>
          <w:numId w:val="18"/>
        </w:numPr>
        <w:spacing w:before="240" w:after="200" w:line="276" w:lineRule="auto"/>
        <w:ind w:left="720" w:right="-18"/>
        <w:contextualSpacing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Primljeno</w:t>
      </w:r>
      <w:r w:rsidR="00AD20B9" w:rsidRPr="00AD20B9">
        <w:rPr>
          <w:rFonts w:ascii="Book Antiqua" w:hAnsi="Book Antiqua"/>
          <w:color w:val="000000"/>
          <w:sz w:val="24"/>
        </w:rPr>
        <w:t xml:space="preserve"> </w:t>
      </w:r>
      <w:r>
        <w:rPr>
          <w:rFonts w:ascii="Book Antiqua" w:hAnsi="Book Antiqua"/>
          <w:color w:val="000000"/>
          <w:sz w:val="24"/>
        </w:rPr>
        <w:t>na</w:t>
      </w:r>
      <w:r w:rsidR="00AD20B9" w:rsidRPr="00AD20B9">
        <w:rPr>
          <w:rFonts w:ascii="Book Antiqua" w:hAnsi="Book Antiqua"/>
          <w:color w:val="000000"/>
          <w:sz w:val="24"/>
        </w:rPr>
        <w:t xml:space="preserve"> rad </w:t>
      </w:r>
      <w:r w:rsidR="00B53D40">
        <w:rPr>
          <w:rFonts w:ascii="Book Antiqua" w:hAnsi="Book Antiqua"/>
          <w:color w:val="000000"/>
          <w:sz w:val="24"/>
        </w:rPr>
        <w:t>je</w:t>
      </w:r>
      <w:r w:rsidR="00AD20B9" w:rsidRPr="00AD20B9">
        <w:rPr>
          <w:rFonts w:ascii="Book Antiqua" w:hAnsi="Book Antiqua"/>
          <w:color w:val="000000"/>
          <w:sz w:val="24"/>
        </w:rPr>
        <w:t xml:space="preserve"> </w:t>
      </w:r>
      <w:r w:rsidR="00B53D40">
        <w:rPr>
          <w:rFonts w:ascii="Book Antiqua" w:hAnsi="Book Antiqua"/>
          <w:color w:val="000000"/>
          <w:sz w:val="24"/>
        </w:rPr>
        <w:t>17</w:t>
      </w:r>
      <w:r w:rsidR="00AD20B9" w:rsidRPr="00AD20B9">
        <w:rPr>
          <w:rFonts w:ascii="Book Antiqua" w:hAnsi="Book Antiqua"/>
          <w:color w:val="000000"/>
          <w:sz w:val="24"/>
        </w:rPr>
        <w:t>,</w:t>
      </w:r>
      <w:r w:rsidR="00B043BD">
        <w:rPr>
          <w:rFonts w:ascii="Book Antiqua" w:hAnsi="Book Antiqua"/>
          <w:color w:val="000000"/>
          <w:sz w:val="24"/>
        </w:rPr>
        <w:t>809</w:t>
      </w:r>
      <w:r w:rsidR="00AD20B9" w:rsidRPr="00AD20B9">
        <w:rPr>
          <w:rFonts w:ascii="Book Antiqua" w:hAnsi="Book Antiqua"/>
          <w:color w:val="000000"/>
          <w:sz w:val="24"/>
        </w:rPr>
        <w:t xml:space="preserve"> ili </w:t>
      </w:r>
      <w:r w:rsidR="00B53D40">
        <w:rPr>
          <w:rFonts w:ascii="Book Antiqua" w:hAnsi="Book Antiqua"/>
          <w:color w:val="000000"/>
          <w:sz w:val="24"/>
        </w:rPr>
        <w:t>19</w:t>
      </w:r>
      <w:r w:rsidR="00AD20B9" w:rsidRPr="00AD20B9">
        <w:rPr>
          <w:rFonts w:ascii="Book Antiqua" w:hAnsi="Book Antiqua"/>
          <w:color w:val="000000"/>
          <w:sz w:val="24"/>
        </w:rPr>
        <w:t>.</w:t>
      </w:r>
      <w:r w:rsidR="00B53D40">
        <w:rPr>
          <w:rFonts w:ascii="Book Antiqua" w:hAnsi="Book Antiqua"/>
          <w:color w:val="000000"/>
          <w:sz w:val="24"/>
        </w:rPr>
        <w:t>90</w:t>
      </w:r>
      <w:r w:rsidR="00AD20B9" w:rsidRPr="00AD20B9">
        <w:rPr>
          <w:rFonts w:ascii="Book Antiqua" w:hAnsi="Book Antiqua"/>
          <w:color w:val="000000"/>
          <w:sz w:val="24"/>
        </w:rPr>
        <w:t>% prijava – predmeta;</w:t>
      </w:r>
    </w:p>
    <w:p w14:paraId="0E0152B6" w14:textId="797BCE9B" w:rsidR="00AD20B9" w:rsidRPr="00AD20B9" w:rsidRDefault="00AD20B9" w:rsidP="00AD20B9">
      <w:pPr>
        <w:numPr>
          <w:ilvl w:val="0"/>
          <w:numId w:val="18"/>
        </w:numPr>
        <w:spacing w:before="240" w:after="200" w:line="276" w:lineRule="auto"/>
        <w:ind w:left="720" w:right="-18"/>
        <w:contextualSpacing/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 xml:space="preserve">Rešeno </w:t>
      </w:r>
      <w:r w:rsidR="00B53D40">
        <w:rPr>
          <w:rFonts w:ascii="Book Antiqua" w:hAnsi="Book Antiqua"/>
          <w:color w:val="000000"/>
          <w:sz w:val="24"/>
        </w:rPr>
        <w:t>17</w:t>
      </w:r>
      <w:r w:rsidRPr="00AD20B9">
        <w:rPr>
          <w:rFonts w:ascii="Book Antiqua" w:hAnsi="Book Antiqua"/>
          <w:color w:val="000000"/>
          <w:sz w:val="24"/>
        </w:rPr>
        <w:t>,</w:t>
      </w:r>
      <w:r w:rsidR="00B53D40">
        <w:rPr>
          <w:rFonts w:ascii="Book Antiqua" w:hAnsi="Book Antiqua"/>
          <w:color w:val="000000"/>
          <w:sz w:val="24"/>
        </w:rPr>
        <w:t>575</w:t>
      </w:r>
      <w:r w:rsidRPr="00AD20B9">
        <w:rPr>
          <w:rFonts w:ascii="Book Antiqua" w:hAnsi="Book Antiqua"/>
          <w:color w:val="000000"/>
          <w:sz w:val="24"/>
        </w:rPr>
        <w:t xml:space="preserve"> ili </w:t>
      </w:r>
      <w:r w:rsidR="00B53D40">
        <w:rPr>
          <w:rFonts w:ascii="Book Antiqua" w:hAnsi="Book Antiqua"/>
          <w:color w:val="000000"/>
          <w:sz w:val="24"/>
        </w:rPr>
        <w:t>20.41</w:t>
      </w:r>
      <w:r w:rsidRPr="00AD20B9">
        <w:rPr>
          <w:rFonts w:ascii="Book Antiqua" w:hAnsi="Book Antiqua"/>
          <w:color w:val="000000"/>
          <w:sz w:val="24"/>
        </w:rPr>
        <w:t xml:space="preserve">% krivičnih prijava – predmeta i  </w:t>
      </w:r>
    </w:p>
    <w:p w14:paraId="63CEC610" w14:textId="28CFB8D1" w:rsidR="00AD20B9" w:rsidRPr="00AD20B9" w:rsidRDefault="00AD20B9" w:rsidP="00AD20B9">
      <w:pPr>
        <w:numPr>
          <w:ilvl w:val="0"/>
          <w:numId w:val="18"/>
        </w:numPr>
        <w:spacing w:before="240" w:after="200" w:line="276" w:lineRule="auto"/>
        <w:ind w:left="720" w:right="-18"/>
        <w:contextualSpacing/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bCs/>
          <w:color w:val="000000"/>
          <w:sz w:val="24"/>
          <w:szCs w:val="28"/>
        </w:rPr>
        <w:t xml:space="preserve">Nerešeno na kraju izveštajnog perioda </w:t>
      </w:r>
      <w:r w:rsidR="00B043BD">
        <w:rPr>
          <w:rFonts w:ascii="Book Antiqua" w:hAnsi="Book Antiqua"/>
          <w:bCs/>
          <w:color w:val="000000"/>
          <w:sz w:val="24"/>
          <w:szCs w:val="28"/>
        </w:rPr>
        <w:t>68</w:t>
      </w:r>
      <w:r w:rsidRPr="00AD20B9">
        <w:rPr>
          <w:rFonts w:ascii="Book Antiqua" w:hAnsi="Book Antiqua"/>
          <w:color w:val="000000"/>
          <w:sz w:val="24"/>
        </w:rPr>
        <w:t>,</w:t>
      </w:r>
      <w:r w:rsidR="00B53D40">
        <w:rPr>
          <w:rFonts w:ascii="Book Antiqua" w:hAnsi="Book Antiqua"/>
          <w:color w:val="000000"/>
          <w:sz w:val="24"/>
        </w:rPr>
        <w:t>525</w:t>
      </w:r>
      <w:r w:rsidRPr="00AD20B9">
        <w:rPr>
          <w:rFonts w:ascii="Book Antiqua" w:hAnsi="Book Antiqua"/>
          <w:color w:val="000000"/>
          <w:sz w:val="24"/>
        </w:rPr>
        <w:t xml:space="preserve"> ili </w:t>
      </w:r>
      <w:r w:rsidR="00B53D40">
        <w:rPr>
          <w:rFonts w:ascii="Book Antiqua" w:hAnsi="Book Antiqua"/>
          <w:color w:val="000000"/>
          <w:sz w:val="24"/>
        </w:rPr>
        <w:t>79</w:t>
      </w:r>
      <w:r w:rsidRPr="00AD20B9">
        <w:rPr>
          <w:rFonts w:ascii="Book Antiqua" w:hAnsi="Book Antiqua"/>
          <w:color w:val="000000"/>
          <w:sz w:val="24"/>
        </w:rPr>
        <w:t>.</w:t>
      </w:r>
      <w:r w:rsidR="00B53D40">
        <w:rPr>
          <w:rFonts w:ascii="Book Antiqua" w:hAnsi="Book Antiqua"/>
          <w:color w:val="000000"/>
          <w:sz w:val="24"/>
        </w:rPr>
        <w:t>59</w:t>
      </w:r>
      <w:r w:rsidRPr="00AD20B9">
        <w:rPr>
          <w:rFonts w:ascii="Book Antiqua" w:hAnsi="Book Antiqua"/>
          <w:color w:val="000000"/>
          <w:sz w:val="24"/>
        </w:rPr>
        <w:t xml:space="preserve">% krivičnih prijave – predmeta </w:t>
      </w:r>
      <w:r w:rsidR="00B043BD">
        <w:rPr>
          <w:rFonts w:ascii="Book Antiqua" w:hAnsi="Book Antiqua"/>
          <w:color w:val="000000"/>
          <w:sz w:val="24"/>
        </w:rPr>
        <w:t>koliko je</w:t>
      </w:r>
      <w:r w:rsidRPr="00AD20B9">
        <w:rPr>
          <w:rFonts w:ascii="Book Antiqua" w:hAnsi="Book Antiqua"/>
          <w:color w:val="000000"/>
          <w:sz w:val="24"/>
        </w:rPr>
        <w:t xml:space="preserve"> bil</w:t>
      </w:r>
      <w:r w:rsidR="00B043BD">
        <w:rPr>
          <w:rFonts w:ascii="Book Antiqua" w:hAnsi="Book Antiqua"/>
          <w:color w:val="000000"/>
          <w:sz w:val="24"/>
        </w:rPr>
        <w:t>o</w:t>
      </w:r>
      <w:r w:rsidRPr="00AD20B9">
        <w:rPr>
          <w:rFonts w:ascii="Book Antiqua" w:hAnsi="Book Antiqua"/>
          <w:color w:val="000000"/>
          <w:sz w:val="24"/>
        </w:rPr>
        <w:t xml:space="preserve"> na radu. </w:t>
      </w:r>
    </w:p>
    <w:p w14:paraId="0E914BA0" w14:textId="4CCF2B4A" w:rsidR="00AD20B9" w:rsidRPr="00AD20B9" w:rsidRDefault="00AD20B9" w:rsidP="00AD20B9">
      <w:pPr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 xml:space="preserve">Na osnovu broja prijava - predmeta primljenih u ovom periodu, OO OT-va uspele su da reše </w:t>
      </w:r>
      <w:r w:rsidR="00B53D40">
        <w:rPr>
          <w:rFonts w:ascii="Book Antiqua" w:hAnsi="Book Antiqua"/>
          <w:color w:val="000000"/>
          <w:sz w:val="24"/>
        </w:rPr>
        <w:t>40</w:t>
      </w:r>
      <w:r w:rsidR="00B043BD">
        <w:rPr>
          <w:rFonts w:ascii="Book Antiqua" w:hAnsi="Book Antiqua"/>
          <w:color w:val="000000"/>
          <w:sz w:val="24"/>
        </w:rPr>
        <w:t>4</w:t>
      </w:r>
      <w:r w:rsidRPr="00AD20B9">
        <w:rPr>
          <w:rFonts w:ascii="Book Antiqua" w:hAnsi="Book Antiqua"/>
          <w:color w:val="000000"/>
          <w:sz w:val="24"/>
        </w:rPr>
        <w:t xml:space="preserve"> </w:t>
      </w:r>
      <w:r w:rsidR="00B53D40">
        <w:rPr>
          <w:rFonts w:ascii="Book Antiqua" w:hAnsi="Book Antiqua"/>
          <w:color w:val="000000"/>
          <w:sz w:val="24"/>
        </w:rPr>
        <w:t xml:space="preserve">ili 2.56% </w:t>
      </w:r>
      <w:r w:rsidRPr="00AD20B9">
        <w:rPr>
          <w:rFonts w:ascii="Book Antiqua" w:hAnsi="Book Antiqua"/>
          <w:color w:val="000000"/>
          <w:sz w:val="24"/>
        </w:rPr>
        <w:t xml:space="preserve">više krivičnih prijava – predmeta nego primljenih </w:t>
      </w:r>
      <w:r w:rsidR="00B043BD">
        <w:rPr>
          <w:rFonts w:ascii="Book Antiqua" w:hAnsi="Book Antiqua"/>
          <w:color w:val="000000"/>
          <w:sz w:val="24"/>
        </w:rPr>
        <w:t>na</w:t>
      </w:r>
      <w:r w:rsidRPr="00AD20B9">
        <w:rPr>
          <w:rFonts w:ascii="Book Antiqua" w:hAnsi="Book Antiqua"/>
          <w:color w:val="000000"/>
          <w:sz w:val="24"/>
        </w:rPr>
        <w:t xml:space="preserve"> rad ili </w:t>
      </w:r>
      <w:r w:rsidR="00B53D40">
        <w:rPr>
          <w:rFonts w:ascii="Book Antiqua" w:hAnsi="Book Antiqua"/>
          <w:color w:val="000000"/>
          <w:sz w:val="24"/>
        </w:rPr>
        <w:t>20.41</w:t>
      </w:r>
      <w:r w:rsidR="00B043BD">
        <w:rPr>
          <w:rFonts w:ascii="Book Antiqua" w:hAnsi="Book Antiqua"/>
          <w:color w:val="000000"/>
          <w:sz w:val="24"/>
        </w:rPr>
        <w:t xml:space="preserve">% </w:t>
      </w:r>
      <w:r w:rsidRPr="00AD20B9">
        <w:rPr>
          <w:rFonts w:ascii="Book Antiqua" w:hAnsi="Book Antiqua"/>
          <w:color w:val="000000"/>
          <w:sz w:val="24"/>
        </w:rPr>
        <w:t xml:space="preserve">predmeta </w:t>
      </w:r>
      <w:r w:rsidR="00B043BD">
        <w:rPr>
          <w:rFonts w:ascii="Book Antiqua" w:hAnsi="Book Antiqua"/>
          <w:color w:val="000000"/>
          <w:sz w:val="24"/>
        </w:rPr>
        <w:t>na</w:t>
      </w:r>
      <w:r w:rsidRPr="00AD20B9">
        <w:rPr>
          <w:rFonts w:ascii="Book Antiqua" w:hAnsi="Book Antiqua"/>
          <w:color w:val="000000"/>
          <w:sz w:val="24"/>
        </w:rPr>
        <w:t xml:space="preserve"> radu. </w:t>
      </w:r>
    </w:p>
    <w:p w14:paraId="770EFD9B" w14:textId="5616AB01" w:rsidR="00AD20B9" w:rsidRPr="00AD20B9" w:rsidRDefault="00AD20B9" w:rsidP="00AD20B9">
      <w:pPr>
        <w:ind w:right="-18"/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 xml:space="preserve">Broj nerešenih krivičnih prijava – predmeta na kraju </w:t>
      </w:r>
      <w:r w:rsidR="00B53D40">
        <w:rPr>
          <w:rFonts w:ascii="Book Antiqua" w:hAnsi="Book Antiqua"/>
          <w:color w:val="000000"/>
          <w:sz w:val="24"/>
        </w:rPr>
        <w:t xml:space="preserve">prve polovine </w:t>
      </w:r>
      <w:r w:rsidRPr="00AD20B9">
        <w:rPr>
          <w:rFonts w:ascii="Book Antiqua" w:hAnsi="Book Antiqua"/>
          <w:color w:val="000000"/>
          <w:sz w:val="24"/>
        </w:rPr>
        <w:t>202</w:t>
      </w:r>
      <w:r w:rsidR="00B53D40">
        <w:rPr>
          <w:rFonts w:ascii="Book Antiqua" w:hAnsi="Book Antiqua"/>
          <w:color w:val="000000"/>
          <w:sz w:val="24"/>
        </w:rPr>
        <w:t>1</w:t>
      </w:r>
      <w:r w:rsidRPr="00AD20B9">
        <w:rPr>
          <w:rFonts w:ascii="Book Antiqua" w:hAnsi="Book Antiqua"/>
          <w:color w:val="000000"/>
          <w:sz w:val="24"/>
        </w:rPr>
        <w:t xml:space="preserve"> godine, u odnosu na isti period 20</w:t>
      </w:r>
      <w:r w:rsidR="00B53D40">
        <w:rPr>
          <w:rFonts w:ascii="Book Antiqua" w:hAnsi="Book Antiqua"/>
          <w:color w:val="000000"/>
          <w:sz w:val="24"/>
        </w:rPr>
        <w:t>20</w:t>
      </w:r>
      <w:r w:rsidRPr="00AD20B9">
        <w:rPr>
          <w:rFonts w:ascii="Book Antiqua" w:hAnsi="Book Antiqua"/>
          <w:color w:val="000000"/>
          <w:sz w:val="24"/>
        </w:rPr>
        <w:t xml:space="preserve"> godine, smanjen je za </w:t>
      </w:r>
      <w:r w:rsidR="00B53D40">
        <w:rPr>
          <w:rFonts w:ascii="Book Antiqua" w:hAnsi="Book Antiqua"/>
          <w:color w:val="000000"/>
          <w:sz w:val="24"/>
        </w:rPr>
        <w:t>5.523</w:t>
      </w:r>
      <w:r w:rsidR="00B043BD">
        <w:rPr>
          <w:rFonts w:ascii="Book Antiqua" w:hAnsi="Book Antiqua"/>
          <w:color w:val="000000"/>
          <w:sz w:val="24"/>
        </w:rPr>
        <w:t xml:space="preserve"> </w:t>
      </w:r>
      <w:r w:rsidRPr="00AD20B9">
        <w:rPr>
          <w:rFonts w:ascii="Book Antiqua" w:hAnsi="Book Antiqua"/>
          <w:color w:val="000000"/>
          <w:sz w:val="24"/>
        </w:rPr>
        <w:t xml:space="preserve">krivičnih prijava – predmeta ili </w:t>
      </w:r>
      <w:r w:rsidR="00B53D40">
        <w:rPr>
          <w:rFonts w:ascii="Book Antiqua" w:hAnsi="Book Antiqua"/>
          <w:color w:val="000000"/>
          <w:sz w:val="24"/>
        </w:rPr>
        <w:t>7.45</w:t>
      </w:r>
      <w:r w:rsidRPr="00AD20B9">
        <w:rPr>
          <w:rFonts w:ascii="Book Antiqua" w:hAnsi="Book Antiqua"/>
          <w:color w:val="000000"/>
          <w:sz w:val="24"/>
        </w:rPr>
        <w:t xml:space="preserve">%. </w:t>
      </w:r>
    </w:p>
    <w:p w14:paraId="15242443" w14:textId="77777777" w:rsidR="00F5261F" w:rsidRDefault="00AD20B9" w:rsidP="00AD20B9">
      <w:pPr>
        <w:spacing w:before="240" w:after="0" w:line="240" w:lineRule="auto"/>
        <w:jc w:val="both"/>
        <w:rPr>
          <w:rFonts w:ascii="Book Antiqua" w:hAnsi="Book Antiqua"/>
          <w:bCs/>
          <w:color w:val="000000"/>
          <w:sz w:val="24"/>
          <w:szCs w:val="28"/>
        </w:rPr>
      </w:pPr>
      <w:r w:rsidRPr="00AD20B9">
        <w:rPr>
          <w:rFonts w:ascii="Book Antiqua" w:hAnsi="Book Antiqua"/>
          <w:bCs/>
          <w:color w:val="000000"/>
          <w:sz w:val="24"/>
          <w:szCs w:val="28"/>
        </w:rPr>
        <w:t>Sledi ukupan broj krivičnih prijava – predmeta u OO svih osnovnih tužilaštava za sve registre</w:t>
      </w:r>
      <w:r w:rsidR="00F5261F" w:rsidRPr="00A67BFF">
        <w:rPr>
          <w:rFonts w:ascii="Book Antiqua" w:hAnsi="Book Antiqua"/>
          <w:bCs/>
          <w:color w:val="000000"/>
          <w:sz w:val="24"/>
          <w:szCs w:val="28"/>
        </w:rPr>
        <w:t xml:space="preserve">:  </w:t>
      </w:r>
    </w:p>
    <w:p w14:paraId="268FE90C" w14:textId="0522DEB1" w:rsidR="00B66B91" w:rsidRPr="00A67BFF" w:rsidRDefault="000F7680" w:rsidP="00AD20B9">
      <w:pPr>
        <w:spacing w:before="240" w:after="0" w:line="240" w:lineRule="auto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noProof/>
          <w:lang w:val="en-US"/>
        </w:rPr>
        <w:drawing>
          <wp:inline distT="0" distB="0" distL="0" distR="0" wp14:anchorId="25C5D98F" wp14:editId="4CFC9300">
            <wp:extent cx="6115050" cy="3237865"/>
            <wp:effectExtent l="0" t="0" r="0" b="635"/>
            <wp:docPr id="79" name="Chart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5"/>
              </a:graphicData>
            </a:graphic>
          </wp:inline>
        </w:drawing>
      </w:r>
    </w:p>
    <w:p w14:paraId="79EC2881" w14:textId="45B7EE63" w:rsidR="00F5261F" w:rsidRPr="00A67BFF" w:rsidRDefault="00AD20B9" w:rsidP="00F5261F">
      <w:pPr>
        <w:spacing w:before="240" w:after="0" w:line="240" w:lineRule="auto"/>
        <w:jc w:val="both"/>
        <w:rPr>
          <w:rFonts w:ascii="Book Antiqua" w:hAnsi="Book Antiqua"/>
          <w:bCs/>
          <w:color w:val="000000"/>
          <w:sz w:val="24"/>
          <w:szCs w:val="28"/>
        </w:rPr>
      </w:pPr>
      <w:r w:rsidRPr="00AD20B9">
        <w:rPr>
          <w:rFonts w:ascii="Book Antiqua" w:hAnsi="Book Antiqua"/>
          <w:sz w:val="20"/>
        </w:rPr>
        <w:t xml:space="preserve"> </w:t>
      </w:r>
      <w:r w:rsidR="00B66B91">
        <w:rPr>
          <w:rFonts w:ascii="Book Antiqua" w:hAnsi="Book Antiqua"/>
          <w:sz w:val="20"/>
        </w:rPr>
        <w:t>Grafikon</w:t>
      </w:r>
      <w:r w:rsidRPr="00A67BFF">
        <w:rPr>
          <w:rFonts w:ascii="Book Antiqua" w:hAnsi="Book Antiqua"/>
          <w:sz w:val="20"/>
        </w:rPr>
        <w:t xml:space="preserve"> </w:t>
      </w:r>
      <w:r w:rsidR="00B53D40">
        <w:rPr>
          <w:rFonts w:ascii="Book Antiqua" w:hAnsi="Book Antiqua"/>
          <w:sz w:val="20"/>
        </w:rPr>
        <w:t>61</w:t>
      </w:r>
      <w:r w:rsidRPr="00A67BFF">
        <w:rPr>
          <w:rFonts w:ascii="Book Antiqua" w:hAnsi="Book Antiqua"/>
          <w:sz w:val="20"/>
        </w:rPr>
        <w:t xml:space="preserve">: </w:t>
      </w:r>
      <w:r>
        <w:rPr>
          <w:rFonts w:ascii="Book Antiqua" w:hAnsi="Book Antiqua"/>
          <w:sz w:val="20"/>
        </w:rPr>
        <w:t xml:space="preserve">Prijave-krivični predmeti u OO svih osnovnih tužilaštava </w:t>
      </w:r>
      <w:r w:rsidRPr="00A67BFF">
        <w:rPr>
          <w:rFonts w:ascii="Book Antiqua" w:hAnsi="Book Antiqua"/>
          <w:sz w:val="20"/>
        </w:rPr>
        <w:t>(PP, PPP, PPN)</w:t>
      </w:r>
    </w:p>
    <w:p w14:paraId="73DAD113" w14:textId="7D6B6F9F" w:rsidR="00F5261F" w:rsidRPr="00A67BFF" w:rsidRDefault="00AD20B9" w:rsidP="002A242E">
      <w:pPr>
        <w:spacing w:before="240" w:after="0" w:line="240" w:lineRule="auto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rFonts w:ascii="Book Antiqua" w:hAnsi="Book Antiqua"/>
          <w:bCs/>
          <w:color w:val="000000"/>
          <w:sz w:val="24"/>
          <w:szCs w:val="28"/>
        </w:rPr>
        <w:lastRenderedPageBreak/>
        <w:t xml:space="preserve">Sledi broj nerešenih krivičnih prijava – predmeta </w:t>
      </w:r>
      <w:r w:rsidR="00B53D40">
        <w:rPr>
          <w:rFonts w:ascii="Book Antiqua" w:hAnsi="Book Antiqua"/>
          <w:bCs/>
          <w:color w:val="000000"/>
          <w:sz w:val="24"/>
          <w:szCs w:val="28"/>
        </w:rPr>
        <w:t xml:space="preserve">na </w:t>
      </w:r>
      <w:r>
        <w:rPr>
          <w:rFonts w:ascii="Book Antiqua" w:hAnsi="Book Antiqua"/>
          <w:bCs/>
          <w:color w:val="000000"/>
          <w:sz w:val="24"/>
          <w:szCs w:val="28"/>
        </w:rPr>
        <w:t>početk</w:t>
      </w:r>
      <w:r w:rsidR="00B53D40">
        <w:rPr>
          <w:rFonts w:ascii="Book Antiqua" w:hAnsi="Book Antiqua"/>
          <w:bCs/>
          <w:color w:val="000000"/>
          <w:sz w:val="24"/>
          <w:szCs w:val="28"/>
        </w:rPr>
        <w:t>u</w:t>
      </w:r>
      <w:r>
        <w:rPr>
          <w:rFonts w:ascii="Book Antiqua" w:hAnsi="Book Antiqua"/>
          <w:bCs/>
          <w:color w:val="000000"/>
          <w:sz w:val="24"/>
          <w:szCs w:val="28"/>
        </w:rPr>
        <w:t xml:space="preserve"> 202</w:t>
      </w:r>
      <w:r w:rsidR="00B53D40">
        <w:rPr>
          <w:rFonts w:ascii="Book Antiqua" w:hAnsi="Book Antiqua"/>
          <w:bCs/>
          <w:color w:val="000000"/>
          <w:sz w:val="24"/>
          <w:szCs w:val="28"/>
        </w:rPr>
        <w:t>1</w:t>
      </w:r>
      <w:r>
        <w:rPr>
          <w:rFonts w:ascii="Book Antiqua" w:hAnsi="Book Antiqua"/>
          <w:bCs/>
          <w:color w:val="000000"/>
          <w:sz w:val="24"/>
          <w:szCs w:val="28"/>
        </w:rPr>
        <w:t xml:space="preserve"> godine i primljenih u radu tokom </w:t>
      </w:r>
      <w:r w:rsidR="00B53D40">
        <w:rPr>
          <w:rFonts w:ascii="Book Antiqua" w:hAnsi="Book Antiqua"/>
          <w:bCs/>
          <w:color w:val="000000"/>
          <w:sz w:val="24"/>
          <w:szCs w:val="28"/>
        </w:rPr>
        <w:t>prve polovine 2021. godine</w:t>
      </w:r>
      <w:r>
        <w:rPr>
          <w:rFonts w:ascii="Book Antiqua" w:hAnsi="Book Antiqua"/>
          <w:bCs/>
          <w:color w:val="000000"/>
          <w:sz w:val="24"/>
          <w:szCs w:val="28"/>
        </w:rPr>
        <w:t xml:space="preserve"> u OO svih osnovnih tužilaštava</w:t>
      </w:r>
      <w:r w:rsidR="002A242E" w:rsidRPr="00A67BFF">
        <w:rPr>
          <w:rFonts w:ascii="Book Antiqua" w:hAnsi="Book Antiqua"/>
          <w:bCs/>
          <w:color w:val="000000"/>
          <w:sz w:val="24"/>
          <w:szCs w:val="28"/>
        </w:rPr>
        <w:t xml:space="preserve">:  </w:t>
      </w:r>
    </w:p>
    <w:p w14:paraId="2C93BB9E" w14:textId="41AB12C7" w:rsidR="00922259" w:rsidRPr="00A67BFF" w:rsidRDefault="000F7680" w:rsidP="002A242E">
      <w:pPr>
        <w:spacing w:before="240" w:after="0" w:line="240" w:lineRule="auto"/>
        <w:jc w:val="both"/>
        <w:rPr>
          <w:rFonts w:ascii="Book Antiqua" w:hAnsi="Book Antiqua"/>
          <w:bCs/>
          <w:color w:val="000000"/>
          <w:sz w:val="24"/>
          <w:szCs w:val="28"/>
        </w:rPr>
      </w:pPr>
      <w:r>
        <w:rPr>
          <w:noProof/>
          <w:lang w:val="en-US"/>
        </w:rPr>
        <w:drawing>
          <wp:inline distT="0" distB="0" distL="0" distR="0" wp14:anchorId="5AFC2B91" wp14:editId="4DDA4D48">
            <wp:extent cx="5453062" cy="2981325"/>
            <wp:effectExtent l="0" t="0" r="14605" b="9525"/>
            <wp:docPr id="80" name="Chart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6"/>
              </a:graphicData>
            </a:graphic>
          </wp:inline>
        </w:drawing>
      </w:r>
    </w:p>
    <w:p w14:paraId="3A915DA9" w14:textId="17D139B3" w:rsidR="00AD20B9" w:rsidRPr="00AD20B9" w:rsidRDefault="00B043BD" w:rsidP="00AD20B9">
      <w:pPr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sz w:val="20"/>
        </w:rPr>
        <w:t xml:space="preserve">Grafikon </w:t>
      </w:r>
      <w:r w:rsidR="00B53D40">
        <w:rPr>
          <w:rFonts w:ascii="Book Antiqua" w:hAnsi="Book Antiqua"/>
          <w:sz w:val="20"/>
        </w:rPr>
        <w:t>62</w:t>
      </w:r>
      <w:r w:rsidR="00AD20B9" w:rsidRPr="00AD20B9">
        <w:rPr>
          <w:rFonts w:ascii="Book Antiqua" w:hAnsi="Book Antiqua"/>
          <w:sz w:val="20"/>
        </w:rPr>
        <w:t xml:space="preserve">: Prijave-krivični predmeti nerešenih </w:t>
      </w:r>
      <w:r w:rsidR="00B66B91">
        <w:rPr>
          <w:rFonts w:ascii="Book Antiqua" w:hAnsi="Book Antiqua"/>
          <w:sz w:val="20"/>
        </w:rPr>
        <w:t>na početku 202</w:t>
      </w:r>
      <w:r w:rsidR="00B53D40">
        <w:rPr>
          <w:rFonts w:ascii="Book Antiqua" w:hAnsi="Book Antiqua"/>
          <w:sz w:val="20"/>
        </w:rPr>
        <w:t>1</w:t>
      </w:r>
      <w:r w:rsidR="00B66B91">
        <w:rPr>
          <w:rFonts w:ascii="Book Antiqua" w:hAnsi="Book Antiqua"/>
          <w:sz w:val="20"/>
        </w:rPr>
        <w:t>.</w:t>
      </w:r>
      <w:r w:rsidR="00AD20B9" w:rsidRPr="00AD20B9">
        <w:rPr>
          <w:rFonts w:ascii="Book Antiqua" w:hAnsi="Book Antiqua"/>
          <w:sz w:val="20"/>
        </w:rPr>
        <w:t xml:space="preserve"> godine i primljenih u OO OT. </w:t>
      </w:r>
    </w:p>
    <w:p w14:paraId="75C2FE3F" w14:textId="0DBE5CDC" w:rsidR="00F5261F" w:rsidRDefault="00B66B91" w:rsidP="00AD20B9">
      <w:pPr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Na</w:t>
      </w:r>
      <w:r w:rsidR="00B53D40">
        <w:rPr>
          <w:rFonts w:ascii="Book Antiqua" w:hAnsi="Book Antiqua"/>
          <w:color w:val="000000"/>
          <w:sz w:val="24"/>
        </w:rPr>
        <w:t xml:space="preserve"> sledeć</w:t>
      </w:r>
      <w:r w:rsidR="00AD20B9" w:rsidRPr="00AD20B9">
        <w:rPr>
          <w:rFonts w:ascii="Book Antiqua" w:hAnsi="Book Antiqua"/>
          <w:color w:val="000000"/>
          <w:sz w:val="24"/>
        </w:rPr>
        <w:t xml:space="preserve">em grafikonu </w:t>
      </w:r>
      <w:r>
        <w:rPr>
          <w:rFonts w:ascii="Book Antiqua" w:hAnsi="Book Antiqua"/>
          <w:color w:val="000000"/>
          <w:sz w:val="24"/>
        </w:rPr>
        <w:t xml:space="preserve">su </w:t>
      </w:r>
      <w:r w:rsidR="00AD20B9" w:rsidRPr="00AD20B9">
        <w:rPr>
          <w:rFonts w:ascii="Book Antiqua" w:hAnsi="Book Antiqua"/>
          <w:color w:val="000000"/>
          <w:sz w:val="24"/>
        </w:rPr>
        <w:t>prikaz</w:t>
      </w:r>
      <w:r>
        <w:rPr>
          <w:rFonts w:ascii="Book Antiqua" w:hAnsi="Book Antiqua"/>
          <w:color w:val="000000"/>
          <w:sz w:val="24"/>
        </w:rPr>
        <w:t>ane</w:t>
      </w:r>
      <w:r w:rsidR="00AD20B9" w:rsidRPr="00AD20B9">
        <w:rPr>
          <w:rFonts w:ascii="Book Antiqua" w:hAnsi="Book Antiqua"/>
          <w:color w:val="000000"/>
          <w:sz w:val="24"/>
        </w:rPr>
        <w:t xml:space="preserve"> sve vrste krivičnih prijava – predmeta u radu, rešen</w:t>
      </w:r>
      <w:r>
        <w:rPr>
          <w:rFonts w:ascii="Book Antiqua" w:hAnsi="Book Antiqua"/>
          <w:color w:val="000000"/>
          <w:sz w:val="24"/>
        </w:rPr>
        <w:t>i</w:t>
      </w:r>
      <w:r w:rsidR="00AD20B9" w:rsidRPr="00AD20B9">
        <w:rPr>
          <w:rFonts w:ascii="Book Antiqua" w:hAnsi="Book Antiqua"/>
          <w:color w:val="000000"/>
          <w:sz w:val="24"/>
        </w:rPr>
        <w:t xml:space="preserve"> i nerešen</w:t>
      </w:r>
      <w:r>
        <w:rPr>
          <w:rFonts w:ascii="Book Antiqua" w:hAnsi="Book Antiqua"/>
          <w:color w:val="000000"/>
          <w:sz w:val="24"/>
        </w:rPr>
        <w:t>i</w:t>
      </w:r>
      <w:r w:rsidR="00AD20B9" w:rsidRPr="00AD20B9">
        <w:rPr>
          <w:rFonts w:ascii="Book Antiqua" w:hAnsi="Book Antiqua"/>
          <w:color w:val="000000"/>
          <w:sz w:val="24"/>
        </w:rPr>
        <w:t xml:space="preserve"> na kraju izveštajnog perioda za svako OO OT-va</w:t>
      </w:r>
      <w:r w:rsidR="00C62779" w:rsidRPr="00A67BFF">
        <w:rPr>
          <w:rFonts w:ascii="Book Antiqua" w:hAnsi="Book Antiqua"/>
          <w:color w:val="000000"/>
          <w:sz w:val="24"/>
        </w:rPr>
        <w:t>.</w:t>
      </w:r>
    </w:p>
    <w:p w14:paraId="54A0BFA1" w14:textId="34D7A4BB" w:rsidR="00B66B91" w:rsidRPr="00A67BFF" w:rsidRDefault="000F7680" w:rsidP="00AD20B9">
      <w:pPr>
        <w:jc w:val="both"/>
        <w:rPr>
          <w:rFonts w:ascii="Book Antiqua" w:hAnsi="Book Antiqua"/>
          <w:color w:val="000000"/>
          <w:sz w:val="24"/>
        </w:rPr>
      </w:pPr>
      <w:r>
        <w:rPr>
          <w:noProof/>
          <w:lang w:val="en-US"/>
        </w:rPr>
        <w:drawing>
          <wp:inline distT="0" distB="0" distL="0" distR="0" wp14:anchorId="4FD75966" wp14:editId="6ACF8C3D">
            <wp:extent cx="6115050" cy="3221355"/>
            <wp:effectExtent l="0" t="0" r="0" b="17145"/>
            <wp:docPr id="81" name="Chart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7"/>
              </a:graphicData>
            </a:graphic>
          </wp:inline>
        </w:drawing>
      </w:r>
    </w:p>
    <w:p w14:paraId="35E4705C" w14:textId="6E34D25B" w:rsidR="00AD20B9" w:rsidRPr="00AD20B9" w:rsidRDefault="00AD20B9" w:rsidP="00AD20B9">
      <w:pPr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sz w:val="20"/>
        </w:rPr>
        <w:t xml:space="preserve">Grafikon </w:t>
      </w:r>
      <w:r w:rsidR="00B53D40">
        <w:rPr>
          <w:rFonts w:ascii="Book Antiqua" w:hAnsi="Book Antiqua"/>
          <w:sz w:val="20"/>
        </w:rPr>
        <w:t>63</w:t>
      </w:r>
      <w:r w:rsidRPr="00AD20B9">
        <w:rPr>
          <w:rFonts w:ascii="Book Antiqua" w:hAnsi="Book Antiqua"/>
          <w:sz w:val="20"/>
        </w:rPr>
        <w:t xml:space="preserve">: Prijave-krivični predmeti primljeni, rešeni i nerešeni u OO OT. </w:t>
      </w:r>
    </w:p>
    <w:p w14:paraId="17B75057" w14:textId="77777777" w:rsidR="00F5261F" w:rsidRDefault="007F38FE" w:rsidP="00AD20B9">
      <w:pPr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Na</w:t>
      </w:r>
      <w:r w:rsidRPr="00AD20B9">
        <w:rPr>
          <w:rFonts w:ascii="Book Antiqua" w:hAnsi="Book Antiqua"/>
          <w:color w:val="000000"/>
          <w:sz w:val="24"/>
        </w:rPr>
        <w:t xml:space="preserve"> sledečem grafikonu </w:t>
      </w:r>
      <w:r>
        <w:rPr>
          <w:rFonts w:ascii="Book Antiqua" w:hAnsi="Book Antiqua"/>
          <w:color w:val="000000"/>
          <w:sz w:val="24"/>
        </w:rPr>
        <w:t xml:space="preserve">su </w:t>
      </w:r>
      <w:r w:rsidRPr="00AD20B9">
        <w:rPr>
          <w:rFonts w:ascii="Book Antiqua" w:hAnsi="Book Antiqua"/>
          <w:color w:val="000000"/>
          <w:sz w:val="24"/>
        </w:rPr>
        <w:t>prikaz</w:t>
      </w:r>
      <w:r>
        <w:rPr>
          <w:rFonts w:ascii="Book Antiqua" w:hAnsi="Book Antiqua"/>
          <w:color w:val="000000"/>
          <w:sz w:val="24"/>
        </w:rPr>
        <w:t>ane</w:t>
      </w:r>
      <w:r w:rsidRPr="00AD20B9">
        <w:rPr>
          <w:rFonts w:ascii="Book Antiqua" w:hAnsi="Book Antiqua"/>
          <w:color w:val="000000"/>
          <w:sz w:val="24"/>
        </w:rPr>
        <w:t xml:space="preserve"> </w:t>
      </w:r>
      <w:r w:rsidR="00AD20B9" w:rsidRPr="00AD20B9">
        <w:rPr>
          <w:rFonts w:ascii="Book Antiqua" w:hAnsi="Book Antiqua"/>
          <w:color w:val="000000"/>
          <w:sz w:val="24"/>
        </w:rPr>
        <w:t>krivične prijave za punoletne počinioce (PP) u radu, rešenih i onih nerešenih na kraju izveštajnog perioda za svako OO OT-va</w:t>
      </w:r>
      <w:r w:rsidR="00F5261F" w:rsidRPr="00A67BFF">
        <w:rPr>
          <w:rFonts w:ascii="Book Antiqua" w:hAnsi="Book Antiqua"/>
          <w:color w:val="000000"/>
          <w:sz w:val="24"/>
        </w:rPr>
        <w:t>.</w:t>
      </w:r>
    </w:p>
    <w:p w14:paraId="6E91E80E" w14:textId="1BAE46C3" w:rsidR="007F38FE" w:rsidRPr="00A67BFF" w:rsidRDefault="000F7680" w:rsidP="00AD20B9">
      <w:pPr>
        <w:jc w:val="both"/>
        <w:rPr>
          <w:rFonts w:ascii="Book Antiqua" w:hAnsi="Book Antiqua"/>
          <w:color w:val="000000"/>
          <w:sz w:val="24"/>
        </w:rPr>
      </w:pPr>
      <w:r>
        <w:rPr>
          <w:noProof/>
          <w:lang w:val="en-US"/>
        </w:rPr>
        <w:lastRenderedPageBreak/>
        <w:drawing>
          <wp:inline distT="0" distB="0" distL="0" distR="0" wp14:anchorId="07DD6C74" wp14:editId="18554D5B">
            <wp:extent cx="6115050" cy="2883535"/>
            <wp:effectExtent l="0" t="0" r="0" b="12065"/>
            <wp:docPr id="82" name="Chart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8"/>
              </a:graphicData>
            </a:graphic>
          </wp:inline>
        </w:drawing>
      </w:r>
    </w:p>
    <w:p w14:paraId="6E8041BE" w14:textId="4C807A51" w:rsidR="00AD20B9" w:rsidRPr="00AD20B9" w:rsidRDefault="00F5261F" w:rsidP="00AD20B9">
      <w:pPr>
        <w:jc w:val="both"/>
        <w:rPr>
          <w:rFonts w:ascii="Book Antiqua" w:hAnsi="Book Antiqua"/>
          <w:color w:val="000000"/>
          <w:sz w:val="24"/>
        </w:rPr>
      </w:pPr>
      <w:r w:rsidRPr="00A67BFF">
        <w:rPr>
          <w:rFonts w:ascii="Book Antiqua" w:hAnsi="Book Antiqua"/>
          <w:bCs/>
          <w:color w:val="5B9BD5"/>
          <w:sz w:val="18"/>
          <w:szCs w:val="28"/>
        </w:rPr>
        <w:t xml:space="preserve"> </w:t>
      </w:r>
      <w:r w:rsidR="00AD20B9" w:rsidRPr="00AD20B9">
        <w:rPr>
          <w:rFonts w:ascii="Book Antiqua" w:hAnsi="Book Antiqua"/>
          <w:sz w:val="20"/>
        </w:rPr>
        <w:t xml:space="preserve">Grafikon </w:t>
      </w:r>
      <w:r w:rsidR="00B53D40">
        <w:rPr>
          <w:rFonts w:ascii="Book Antiqua" w:hAnsi="Book Antiqua"/>
          <w:sz w:val="20"/>
        </w:rPr>
        <w:t>64</w:t>
      </w:r>
      <w:r w:rsidR="00AD20B9" w:rsidRPr="00AD20B9">
        <w:rPr>
          <w:rFonts w:ascii="Book Antiqua" w:hAnsi="Book Antiqua"/>
          <w:sz w:val="20"/>
        </w:rPr>
        <w:t xml:space="preserve">: Krivične prijave za punoletne počinioce (PP) nasleđeni, primljeni u rad, rešeni i preostali na kraju perioda </w:t>
      </w:r>
      <w:r w:rsidR="00B043BD">
        <w:rPr>
          <w:rFonts w:ascii="Book Antiqua" w:hAnsi="Book Antiqua"/>
          <w:sz w:val="20"/>
        </w:rPr>
        <w:t>izveštavanja</w:t>
      </w:r>
      <w:r w:rsidR="00AD20B9" w:rsidRPr="00AD20B9">
        <w:rPr>
          <w:rFonts w:ascii="Book Antiqua" w:hAnsi="Book Antiqua"/>
          <w:sz w:val="20"/>
        </w:rPr>
        <w:t xml:space="preserve"> za svako OO OT. </w:t>
      </w:r>
    </w:p>
    <w:p w14:paraId="4966FC27" w14:textId="0BC438AC" w:rsidR="00F5261F" w:rsidRDefault="007F38FE" w:rsidP="00AD20B9">
      <w:pPr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Sledeć</w:t>
      </w:r>
      <w:r w:rsidR="00AD20B9" w:rsidRPr="00AD20B9">
        <w:rPr>
          <w:rFonts w:ascii="Book Antiqua" w:hAnsi="Book Antiqua"/>
          <w:color w:val="000000"/>
          <w:sz w:val="24"/>
        </w:rPr>
        <w:t xml:space="preserve">i grafikon prikazuje </w:t>
      </w:r>
      <w:r w:rsidR="00AD20B9" w:rsidRPr="00AD20B9">
        <w:rPr>
          <w:rFonts w:ascii="Book Antiqua" w:hAnsi="Book Antiqua"/>
          <w:bCs/>
          <w:color w:val="000000"/>
          <w:sz w:val="24"/>
          <w:szCs w:val="28"/>
        </w:rPr>
        <w:t xml:space="preserve">broj primljenih krivičnih prijava i rešenih tokom </w:t>
      </w:r>
      <w:r w:rsidR="00B53D40">
        <w:rPr>
          <w:rFonts w:ascii="Book Antiqua" w:hAnsi="Book Antiqua"/>
          <w:bCs/>
          <w:color w:val="000000"/>
          <w:sz w:val="24"/>
          <w:szCs w:val="28"/>
        </w:rPr>
        <w:t xml:space="preserve">prve polovine </w:t>
      </w:r>
      <w:r w:rsidR="00AD20B9" w:rsidRPr="00AD20B9">
        <w:rPr>
          <w:rFonts w:ascii="Book Antiqua" w:hAnsi="Book Antiqua"/>
          <w:bCs/>
          <w:color w:val="000000"/>
          <w:sz w:val="24"/>
          <w:szCs w:val="28"/>
        </w:rPr>
        <w:t>202</w:t>
      </w:r>
      <w:r w:rsidR="00B53D40">
        <w:rPr>
          <w:rFonts w:ascii="Book Antiqua" w:hAnsi="Book Antiqua"/>
          <w:bCs/>
          <w:color w:val="000000"/>
          <w:sz w:val="24"/>
          <w:szCs w:val="28"/>
        </w:rPr>
        <w:t>1</w:t>
      </w:r>
      <w:r w:rsidR="00B043BD">
        <w:rPr>
          <w:rFonts w:ascii="Book Antiqua" w:hAnsi="Book Antiqua"/>
          <w:bCs/>
          <w:color w:val="000000"/>
          <w:sz w:val="24"/>
          <w:szCs w:val="28"/>
        </w:rPr>
        <w:t>.</w:t>
      </w:r>
      <w:r w:rsidR="00AD20B9" w:rsidRPr="00AD20B9">
        <w:rPr>
          <w:rFonts w:ascii="Book Antiqua" w:hAnsi="Book Antiqua"/>
          <w:bCs/>
          <w:color w:val="000000"/>
          <w:sz w:val="24"/>
          <w:szCs w:val="28"/>
        </w:rPr>
        <w:t xml:space="preserve"> god. za svak</w:t>
      </w:r>
      <w:r w:rsidR="00B043BD">
        <w:rPr>
          <w:rFonts w:ascii="Book Antiqua" w:hAnsi="Book Antiqua"/>
          <w:bCs/>
          <w:color w:val="000000"/>
          <w:sz w:val="24"/>
          <w:szCs w:val="28"/>
        </w:rPr>
        <w:t>o OO OT-a</w:t>
      </w:r>
      <w:r w:rsidR="00F5261F" w:rsidRPr="00A67BFF">
        <w:rPr>
          <w:rFonts w:ascii="Book Antiqua" w:hAnsi="Book Antiqua"/>
          <w:color w:val="000000"/>
          <w:sz w:val="24"/>
        </w:rPr>
        <w:t>.</w:t>
      </w:r>
    </w:p>
    <w:p w14:paraId="0EE42DD3" w14:textId="4EF9A266" w:rsidR="007F38FE" w:rsidRPr="00A67BFF" w:rsidRDefault="000F7680" w:rsidP="00AD20B9">
      <w:pPr>
        <w:jc w:val="both"/>
        <w:rPr>
          <w:rFonts w:ascii="Book Antiqua" w:hAnsi="Book Antiqua"/>
          <w:color w:val="000000"/>
          <w:sz w:val="24"/>
        </w:rPr>
      </w:pPr>
      <w:r>
        <w:rPr>
          <w:noProof/>
          <w:lang w:val="en-US"/>
        </w:rPr>
        <w:drawing>
          <wp:inline distT="0" distB="0" distL="0" distR="0" wp14:anchorId="59D813F8" wp14:editId="4BB7C044">
            <wp:extent cx="6115050" cy="3188335"/>
            <wp:effectExtent l="0" t="0" r="0" b="12065"/>
            <wp:docPr id="83" name="Chart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9"/>
              </a:graphicData>
            </a:graphic>
          </wp:inline>
        </w:drawing>
      </w:r>
    </w:p>
    <w:p w14:paraId="62BEC055" w14:textId="370A8875" w:rsidR="00AD20B9" w:rsidRPr="00AD20B9" w:rsidRDefault="00AD20B9" w:rsidP="00AD20B9">
      <w:pPr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sz w:val="20"/>
        </w:rPr>
        <w:t xml:space="preserve">Grafikon </w:t>
      </w:r>
      <w:r w:rsidR="00B53D40">
        <w:rPr>
          <w:rFonts w:ascii="Book Antiqua" w:hAnsi="Book Antiqua"/>
          <w:sz w:val="20"/>
        </w:rPr>
        <w:t>65</w:t>
      </w:r>
      <w:r w:rsidRPr="00AD20B9">
        <w:rPr>
          <w:rFonts w:ascii="Book Antiqua" w:hAnsi="Book Antiqua"/>
          <w:sz w:val="20"/>
        </w:rPr>
        <w:t>: Prijave-krivični predmeti primljeni i rešeni tokom 2020</w:t>
      </w:r>
      <w:r w:rsidR="00B043BD">
        <w:rPr>
          <w:rFonts w:ascii="Book Antiqua" w:hAnsi="Book Antiqua"/>
          <w:sz w:val="20"/>
        </w:rPr>
        <w:t>. godine</w:t>
      </w:r>
      <w:r w:rsidRPr="00AD20B9">
        <w:rPr>
          <w:rFonts w:ascii="Book Antiqua" w:hAnsi="Book Antiqua"/>
          <w:sz w:val="20"/>
        </w:rPr>
        <w:t xml:space="preserve">, za OO OT. </w:t>
      </w:r>
    </w:p>
    <w:p w14:paraId="4AE55E10" w14:textId="5C9CCA49" w:rsidR="00B043BD" w:rsidRDefault="00AD20B9" w:rsidP="00C207B3">
      <w:pPr>
        <w:spacing w:before="240"/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 xml:space="preserve">Kao što se vidi </w:t>
      </w:r>
      <w:r w:rsidR="00B53D40">
        <w:rPr>
          <w:rFonts w:ascii="Book Antiqua" w:hAnsi="Book Antiqua"/>
          <w:color w:val="000000"/>
          <w:sz w:val="24"/>
        </w:rPr>
        <w:t>u grafikonu 63</w:t>
      </w:r>
      <w:r w:rsidRPr="00AD20B9">
        <w:rPr>
          <w:rFonts w:ascii="Book Antiqua" w:hAnsi="Book Antiqua"/>
          <w:color w:val="000000"/>
          <w:sz w:val="24"/>
        </w:rPr>
        <w:t>, OO,  OT u Prištini je primilo 3</w:t>
      </w:r>
      <w:r w:rsidR="00B53D40">
        <w:rPr>
          <w:rFonts w:ascii="Book Antiqua" w:hAnsi="Book Antiqua"/>
          <w:color w:val="000000"/>
          <w:sz w:val="24"/>
        </w:rPr>
        <w:t>3</w:t>
      </w:r>
      <w:r w:rsidR="00C207B3">
        <w:rPr>
          <w:rFonts w:ascii="Book Antiqua" w:hAnsi="Book Antiqua"/>
          <w:color w:val="000000"/>
          <w:sz w:val="24"/>
        </w:rPr>
        <w:t>.</w:t>
      </w:r>
      <w:r w:rsidR="00B53D40">
        <w:rPr>
          <w:rFonts w:ascii="Book Antiqua" w:hAnsi="Book Antiqua"/>
          <w:color w:val="000000"/>
          <w:sz w:val="24"/>
        </w:rPr>
        <w:t>42</w:t>
      </w:r>
      <w:r w:rsidRPr="00AD20B9">
        <w:rPr>
          <w:rFonts w:ascii="Book Antiqua" w:hAnsi="Book Antiqua"/>
          <w:color w:val="000000"/>
          <w:sz w:val="24"/>
        </w:rPr>
        <w:t>% od ukupnog broja krivičnih prijava – predmeta, dok su sva ostala OO-ja OT-va primil</w:t>
      </w:r>
      <w:r w:rsidR="00C207B3">
        <w:rPr>
          <w:rFonts w:ascii="Book Antiqua" w:hAnsi="Book Antiqua"/>
          <w:color w:val="000000"/>
          <w:sz w:val="24"/>
        </w:rPr>
        <w:t>a</w:t>
      </w:r>
      <w:r w:rsidRPr="00AD20B9">
        <w:rPr>
          <w:rFonts w:ascii="Book Antiqua" w:hAnsi="Book Antiqua"/>
          <w:color w:val="000000"/>
          <w:sz w:val="24"/>
        </w:rPr>
        <w:t xml:space="preserve">  6</w:t>
      </w:r>
      <w:r w:rsidR="00B53D40">
        <w:rPr>
          <w:rFonts w:ascii="Book Antiqua" w:hAnsi="Book Antiqua"/>
          <w:color w:val="000000"/>
          <w:sz w:val="24"/>
        </w:rPr>
        <w:t>6</w:t>
      </w:r>
      <w:r w:rsidRPr="00AD20B9">
        <w:rPr>
          <w:rFonts w:ascii="Book Antiqua" w:hAnsi="Book Antiqua"/>
          <w:color w:val="000000"/>
          <w:sz w:val="24"/>
        </w:rPr>
        <w:t>.</w:t>
      </w:r>
      <w:r w:rsidR="00B53D40">
        <w:rPr>
          <w:rFonts w:ascii="Book Antiqua" w:hAnsi="Book Antiqua"/>
          <w:color w:val="000000"/>
          <w:sz w:val="24"/>
        </w:rPr>
        <w:t>58</w:t>
      </w:r>
      <w:r w:rsidRPr="00AD20B9">
        <w:rPr>
          <w:rFonts w:ascii="Book Antiqua" w:hAnsi="Book Antiqua"/>
          <w:color w:val="000000"/>
          <w:sz w:val="24"/>
        </w:rPr>
        <w:t>% krivičnih prijava – predmeta</w:t>
      </w:r>
      <w:r w:rsidR="00B043BD">
        <w:rPr>
          <w:rFonts w:ascii="Book Antiqua" w:hAnsi="Book Antiqua"/>
          <w:color w:val="000000"/>
          <w:sz w:val="24"/>
        </w:rPr>
        <w:t>.</w:t>
      </w:r>
    </w:p>
    <w:p w14:paraId="62A222C8" w14:textId="77777777" w:rsidR="00426BCD" w:rsidRDefault="00B043BD" w:rsidP="00C207B3">
      <w:pPr>
        <w:spacing w:before="240"/>
        <w:jc w:val="both"/>
        <w:rPr>
          <w:rFonts w:ascii="Book Antiqua" w:hAnsi="Book Antiqua"/>
          <w:color w:val="FF0000"/>
          <w:sz w:val="24"/>
        </w:rPr>
      </w:pPr>
      <w:r w:rsidRPr="00AD20B9">
        <w:rPr>
          <w:rFonts w:ascii="Book Antiqua" w:hAnsi="Book Antiqua"/>
          <w:color w:val="000000"/>
          <w:sz w:val="24"/>
        </w:rPr>
        <w:lastRenderedPageBreak/>
        <w:t>U</w:t>
      </w:r>
      <w:r>
        <w:rPr>
          <w:rFonts w:ascii="Book Antiqua" w:hAnsi="Book Antiqua"/>
          <w:color w:val="000000"/>
          <w:sz w:val="24"/>
        </w:rPr>
        <w:t xml:space="preserve"> </w:t>
      </w:r>
      <w:r w:rsidR="00AD20B9" w:rsidRPr="00AD20B9">
        <w:rPr>
          <w:rFonts w:ascii="Book Antiqua" w:hAnsi="Book Antiqua"/>
          <w:color w:val="000000"/>
          <w:sz w:val="24"/>
        </w:rPr>
        <w:t xml:space="preserve">pogledu rešenih slučajeva, OT-va u Prištini </w:t>
      </w:r>
      <w:r>
        <w:rPr>
          <w:rFonts w:ascii="Book Antiqua" w:hAnsi="Book Antiqua"/>
          <w:color w:val="000000"/>
          <w:sz w:val="24"/>
        </w:rPr>
        <w:t xml:space="preserve">su uspela  da reše </w:t>
      </w:r>
      <w:r w:rsidR="00B53D40">
        <w:rPr>
          <w:rFonts w:ascii="Book Antiqua" w:hAnsi="Book Antiqua"/>
          <w:color w:val="000000"/>
          <w:sz w:val="24"/>
        </w:rPr>
        <w:t>37.70</w:t>
      </w:r>
      <w:r w:rsidR="00AD20B9" w:rsidRPr="00AD20B9">
        <w:rPr>
          <w:rFonts w:ascii="Book Antiqua" w:hAnsi="Book Antiqua"/>
          <w:color w:val="000000"/>
          <w:sz w:val="24"/>
        </w:rPr>
        <w:t xml:space="preserve">%, kriivičnih prijava, dok su ostala OT-va </w:t>
      </w:r>
      <w:r w:rsidR="00B53D40">
        <w:rPr>
          <w:rFonts w:ascii="Book Antiqua" w:hAnsi="Book Antiqua"/>
          <w:color w:val="000000"/>
          <w:sz w:val="24"/>
        </w:rPr>
        <w:t>62</w:t>
      </w:r>
      <w:r w:rsidR="00AD20B9" w:rsidRPr="00AD20B9">
        <w:rPr>
          <w:rFonts w:ascii="Book Antiqua" w:hAnsi="Book Antiqua"/>
          <w:color w:val="000000"/>
          <w:sz w:val="24"/>
        </w:rPr>
        <w:t>.</w:t>
      </w:r>
      <w:r w:rsidR="00B53D40">
        <w:rPr>
          <w:rFonts w:ascii="Book Antiqua" w:hAnsi="Book Antiqua"/>
          <w:color w:val="000000"/>
          <w:sz w:val="24"/>
        </w:rPr>
        <w:t>30</w:t>
      </w:r>
      <w:r w:rsidR="00AD20B9" w:rsidRPr="00AD20B9">
        <w:rPr>
          <w:rFonts w:ascii="Book Antiqua" w:hAnsi="Book Antiqua"/>
          <w:color w:val="000000"/>
          <w:sz w:val="24"/>
        </w:rPr>
        <w:t>%.</w:t>
      </w:r>
      <w:r w:rsidR="00AD20B9" w:rsidRPr="00AD20B9">
        <w:rPr>
          <w:rFonts w:ascii="Book Antiqua" w:hAnsi="Book Antiqua"/>
          <w:color w:val="FF0000"/>
          <w:sz w:val="24"/>
        </w:rPr>
        <w:t xml:space="preserve">      </w:t>
      </w:r>
    </w:p>
    <w:p w14:paraId="58E1A30E" w14:textId="663A5649" w:rsidR="00426BCD" w:rsidRPr="00602B04" w:rsidRDefault="00426BCD" w:rsidP="00426BCD">
      <w:pPr>
        <w:spacing w:before="240"/>
        <w:jc w:val="both"/>
        <w:rPr>
          <w:rFonts w:ascii="Book Antiqua" w:hAnsi="Book Antiqua"/>
          <w:b/>
          <w:color w:val="000000"/>
          <w:sz w:val="24"/>
        </w:rPr>
      </w:pPr>
      <w:r>
        <w:rPr>
          <w:rFonts w:ascii="Book Antiqua" w:hAnsi="Book Antiqua"/>
          <w:b/>
          <w:color w:val="000000"/>
          <w:sz w:val="24"/>
        </w:rPr>
        <w:t>OO OT-a</w:t>
      </w:r>
      <w:r w:rsidRPr="00602B04">
        <w:rPr>
          <w:rFonts w:ascii="Book Antiqua" w:hAnsi="Book Antiqua"/>
          <w:b/>
          <w:color w:val="000000"/>
          <w:sz w:val="24"/>
        </w:rPr>
        <w:t xml:space="preserve"> </w:t>
      </w:r>
      <w:r>
        <w:rPr>
          <w:rFonts w:ascii="Book Antiqua" w:hAnsi="Book Antiqua"/>
          <w:b/>
          <w:color w:val="000000"/>
          <w:sz w:val="24"/>
        </w:rPr>
        <w:t>u rešavanju krivičnih prijava-predmeta po jendom tužiocu</w:t>
      </w:r>
      <w:r w:rsidRPr="00602B04">
        <w:rPr>
          <w:rFonts w:ascii="Book Antiqua" w:hAnsi="Book Antiqua"/>
          <w:b/>
          <w:color w:val="000000"/>
          <w:sz w:val="24"/>
        </w:rPr>
        <w:t xml:space="preserve"> </w:t>
      </w:r>
      <w:r>
        <w:rPr>
          <w:rFonts w:ascii="Book Antiqua" w:hAnsi="Book Antiqua"/>
          <w:b/>
          <w:i/>
          <w:color w:val="5B9BD5"/>
          <w:sz w:val="24"/>
          <w:u w:val="single"/>
        </w:rPr>
        <w:t>iznad</w:t>
      </w:r>
      <w:r w:rsidRPr="00602B04">
        <w:rPr>
          <w:rFonts w:ascii="Book Antiqua" w:hAnsi="Book Antiqua"/>
          <w:b/>
          <w:i/>
          <w:color w:val="5B9BD5"/>
          <w:sz w:val="24"/>
          <w:u w:val="single"/>
        </w:rPr>
        <w:t xml:space="preserve"> norm</w:t>
      </w:r>
      <w:r>
        <w:rPr>
          <w:rFonts w:ascii="Book Antiqua" w:hAnsi="Book Antiqua"/>
          <w:b/>
          <w:i/>
          <w:color w:val="5B9BD5"/>
          <w:sz w:val="24"/>
          <w:u w:val="single"/>
        </w:rPr>
        <w:t>e</w:t>
      </w:r>
      <w:r w:rsidRPr="00602B04">
        <w:rPr>
          <w:rFonts w:ascii="Book Antiqua" w:hAnsi="Book Antiqua"/>
          <w:b/>
          <w:color w:val="5B9BD5"/>
          <w:sz w:val="24"/>
        </w:rPr>
        <w:t xml:space="preserve"> </w:t>
      </w:r>
      <w:r>
        <w:rPr>
          <w:rFonts w:ascii="Book Antiqua" w:hAnsi="Book Antiqua"/>
          <w:b/>
          <w:sz w:val="24"/>
        </w:rPr>
        <w:t>propisane u uputstvu</w:t>
      </w:r>
      <w:r w:rsidRPr="002A242E">
        <w:rPr>
          <w:rFonts w:ascii="Book Antiqua" w:hAnsi="Book Antiqua"/>
          <w:b/>
          <w:sz w:val="24"/>
        </w:rPr>
        <w:t xml:space="preserve">, </w:t>
      </w:r>
      <w:r>
        <w:rPr>
          <w:rFonts w:ascii="Book Antiqua" w:hAnsi="Book Antiqua"/>
          <w:b/>
          <w:sz w:val="24"/>
        </w:rPr>
        <w:t>za period izveštavanja je sledeći</w:t>
      </w:r>
      <w:r w:rsidRPr="00602B04">
        <w:rPr>
          <w:rFonts w:ascii="Book Antiqua" w:hAnsi="Book Antiqua"/>
          <w:b/>
          <w:color w:val="000000"/>
          <w:sz w:val="24"/>
        </w:rPr>
        <w:t>:</w:t>
      </w:r>
    </w:p>
    <w:p w14:paraId="633939BC" w14:textId="2EA25BE0" w:rsidR="00426BCD" w:rsidRDefault="00426BCD" w:rsidP="00426BCD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OO OT-a u Peći</w:t>
      </w:r>
      <w:r w:rsidRPr="00295F7A">
        <w:rPr>
          <w:rFonts w:ascii="Book Antiqua" w:hAnsi="Book Antiqua"/>
          <w:color w:val="000000" w:themeColor="text1"/>
          <w:sz w:val="24"/>
        </w:rPr>
        <w:t xml:space="preserve"> – </w:t>
      </w:r>
      <w:r>
        <w:rPr>
          <w:rFonts w:ascii="Book Antiqua" w:hAnsi="Book Antiqua"/>
          <w:color w:val="000000" w:themeColor="text1"/>
          <w:sz w:val="24"/>
        </w:rPr>
        <w:t>219</w:t>
      </w:r>
      <w:r w:rsidRPr="00295F7A">
        <w:rPr>
          <w:rFonts w:ascii="Book Antiqua" w:hAnsi="Book Antiqua"/>
          <w:color w:val="000000" w:themeColor="text1"/>
          <w:sz w:val="24"/>
        </w:rPr>
        <w:t>.</w:t>
      </w:r>
      <w:r>
        <w:rPr>
          <w:rFonts w:ascii="Book Antiqua" w:hAnsi="Book Antiqua"/>
          <w:color w:val="000000" w:themeColor="text1"/>
          <w:sz w:val="24"/>
        </w:rPr>
        <w:t>8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 ili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81.08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 iznad norme;</w:t>
      </w:r>
    </w:p>
    <w:p w14:paraId="2568CAF3" w14:textId="02111F50" w:rsidR="00426BCD" w:rsidRPr="00295F7A" w:rsidRDefault="00426BCD" w:rsidP="00426BCD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OO OT-a u Gnjilanu rešilo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178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 ili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40</w:t>
      </w:r>
      <w:r w:rsidRPr="00295F7A">
        <w:rPr>
          <w:rFonts w:ascii="Book Antiqua" w:hAnsi="Book Antiqua"/>
          <w:color w:val="000000" w:themeColor="text1"/>
          <w:sz w:val="24"/>
        </w:rPr>
        <w:t xml:space="preserve">  </w:t>
      </w:r>
      <w:r>
        <w:rPr>
          <w:rFonts w:ascii="Book Antiqua" w:hAnsi="Book Antiqua"/>
          <w:color w:val="000000" w:themeColor="text1"/>
          <w:sz w:val="24"/>
        </w:rPr>
        <w:t>krivičnih prijava-predmeta iznad norme</w:t>
      </w:r>
      <w:r w:rsidRPr="00295F7A">
        <w:rPr>
          <w:rFonts w:ascii="Book Antiqua" w:hAnsi="Book Antiqua"/>
          <w:color w:val="000000" w:themeColor="text1"/>
          <w:sz w:val="24"/>
        </w:rPr>
        <w:t xml:space="preserve">; </w:t>
      </w:r>
    </w:p>
    <w:p w14:paraId="403E8419" w14:textId="11DE46A4" w:rsidR="00426BCD" w:rsidRPr="00295F7A" w:rsidRDefault="00426BCD" w:rsidP="00426BCD">
      <w:pPr>
        <w:pStyle w:val="ListParagraph"/>
        <w:numPr>
          <w:ilvl w:val="0"/>
          <w:numId w:val="7"/>
        </w:numPr>
        <w:spacing w:after="0" w:line="20" w:lineRule="atLeast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OO OT-a u Đakovici</w:t>
      </w:r>
      <w:r w:rsidRPr="00295F7A">
        <w:rPr>
          <w:rFonts w:ascii="Book Antiqua" w:hAnsi="Book Antiqua"/>
          <w:color w:val="000000" w:themeColor="text1"/>
          <w:sz w:val="24"/>
        </w:rPr>
        <w:t xml:space="preserve"> – </w:t>
      </w:r>
      <w:r>
        <w:rPr>
          <w:rFonts w:ascii="Book Antiqua" w:hAnsi="Book Antiqua"/>
          <w:color w:val="000000" w:themeColor="text1"/>
          <w:sz w:val="24"/>
        </w:rPr>
        <w:t>217.85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 ili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79.85</w:t>
      </w:r>
      <w:r w:rsidRPr="00295F7A">
        <w:rPr>
          <w:rFonts w:ascii="Book Antiqua" w:hAnsi="Book Antiqua"/>
          <w:color w:val="000000" w:themeColor="text1"/>
          <w:sz w:val="24"/>
        </w:rPr>
        <w:t xml:space="preserve">  </w:t>
      </w:r>
      <w:r>
        <w:rPr>
          <w:rFonts w:ascii="Book Antiqua" w:hAnsi="Book Antiqua"/>
          <w:color w:val="000000" w:themeColor="text1"/>
          <w:sz w:val="24"/>
        </w:rPr>
        <w:t>krivičnih prijava-predmeta iznad norme</w:t>
      </w:r>
      <w:r w:rsidRPr="00295F7A">
        <w:rPr>
          <w:rFonts w:ascii="Book Antiqua" w:hAnsi="Book Antiqua"/>
          <w:color w:val="000000" w:themeColor="text1"/>
          <w:sz w:val="24"/>
        </w:rPr>
        <w:t>;</w:t>
      </w:r>
    </w:p>
    <w:p w14:paraId="395E9949" w14:textId="4A6AA705" w:rsidR="00426BCD" w:rsidRPr="00C83CE8" w:rsidRDefault="00426BCD" w:rsidP="00426BCD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 xml:space="preserve">OO OT-a u Uroševcu </w:t>
      </w:r>
      <w:r w:rsidRPr="00295F7A">
        <w:rPr>
          <w:rFonts w:ascii="Book Antiqua" w:hAnsi="Book Antiqua"/>
          <w:color w:val="000000" w:themeColor="text1"/>
          <w:sz w:val="24"/>
        </w:rPr>
        <w:t xml:space="preserve">– </w:t>
      </w:r>
      <w:r>
        <w:rPr>
          <w:rFonts w:ascii="Book Antiqua" w:hAnsi="Book Antiqua"/>
          <w:color w:val="000000" w:themeColor="text1"/>
          <w:sz w:val="24"/>
        </w:rPr>
        <w:t>198.2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 ili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60.2</w:t>
      </w:r>
      <w:r w:rsidRPr="00295F7A">
        <w:rPr>
          <w:rFonts w:ascii="Book Antiqua" w:hAnsi="Book Antiqua"/>
          <w:color w:val="000000" w:themeColor="text1"/>
          <w:sz w:val="24"/>
        </w:rPr>
        <w:t xml:space="preserve">  </w:t>
      </w:r>
      <w:r>
        <w:rPr>
          <w:rFonts w:ascii="Book Antiqua" w:hAnsi="Book Antiqua"/>
          <w:color w:val="000000" w:themeColor="text1"/>
          <w:sz w:val="24"/>
        </w:rPr>
        <w:t>krivičnih prijava-predmeta iznad norme</w:t>
      </w:r>
      <w:r w:rsidRPr="00295F7A">
        <w:rPr>
          <w:rFonts w:ascii="Book Antiqua" w:hAnsi="Book Antiqua"/>
          <w:color w:val="000000" w:themeColor="text1"/>
          <w:sz w:val="24"/>
        </w:rPr>
        <w:t xml:space="preserve">; </w:t>
      </w:r>
    </w:p>
    <w:p w14:paraId="7D2B5610" w14:textId="320D2644" w:rsidR="00426BCD" w:rsidRPr="00295F7A" w:rsidRDefault="00426BCD" w:rsidP="00426BCD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 xml:space="preserve">OO OT-a u </w:t>
      </w:r>
      <w:r w:rsidRPr="00295F7A">
        <w:rPr>
          <w:rFonts w:ascii="Book Antiqua" w:hAnsi="Book Antiqua"/>
          <w:color w:val="000000" w:themeColor="text1"/>
          <w:sz w:val="24"/>
        </w:rPr>
        <w:t>Mitrovic</w:t>
      </w:r>
      <w:r>
        <w:rPr>
          <w:rFonts w:ascii="Book Antiqua" w:hAnsi="Book Antiqua"/>
          <w:color w:val="000000" w:themeColor="text1"/>
          <w:sz w:val="24"/>
        </w:rPr>
        <w:t>i</w:t>
      </w:r>
      <w:r w:rsidRPr="00295F7A">
        <w:rPr>
          <w:rFonts w:ascii="Book Antiqua" w:hAnsi="Book Antiqua"/>
          <w:color w:val="000000" w:themeColor="text1"/>
          <w:sz w:val="24"/>
        </w:rPr>
        <w:t xml:space="preserve"> – </w:t>
      </w:r>
      <w:r>
        <w:rPr>
          <w:rFonts w:ascii="Book Antiqua" w:hAnsi="Book Antiqua"/>
          <w:color w:val="000000" w:themeColor="text1"/>
          <w:sz w:val="24"/>
        </w:rPr>
        <w:t>169.54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 ili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31.54</w:t>
      </w:r>
      <w:r w:rsidRPr="004E4A02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 iznad norme</w:t>
      </w:r>
      <w:r w:rsidRPr="00295F7A">
        <w:rPr>
          <w:rFonts w:ascii="Book Antiqua" w:hAnsi="Book Antiqua"/>
          <w:color w:val="000000" w:themeColor="text1"/>
          <w:sz w:val="24"/>
        </w:rPr>
        <w:t xml:space="preserve">; </w:t>
      </w:r>
    </w:p>
    <w:p w14:paraId="0291AE22" w14:textId="086DB5A2" w:rsidR="00426BCD" w:rsidRPr="00295F7A" w:rsidRDefault="00426BCD" w:rsidP="00426BCD">
      <w:pPr>
        <w:pStyle w:val="ListParagraph"/>
        <w:numPr>
          <w:ilvl w:val="0"/>
          <w:numId w:val="7"/>
        </w:numPr>
        <w:spacing w:before="240"/>
        <w:jc w:val="both"/>
        <w:rPr>
          <w:rFonts w:ascii="Book Antiqua" w:hAnsi="Book Antiqua"/>
          <w:b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OO OT-a u Prištini</w:t>
      </w:r>
      <w:r w:rsidRPr="00295F7A">
        <w:rPr>
          <w:rFonts w:ascii="Book Antiqua" w:hAnsi="Book Antiqua"/>
          <w:color w:val="000000" w:themeColor="text1"/>
          <w:sz w:val="24"/>
        </w:rPr>
        <w:t xml:space="preserve"> – </w:t>
      </w:r>
      <w:r>
        <w:rPr>
          <w:rFonts w:ascii="Book Antiqua" w:hAnsi="Book Antiqua"/>
          <w:color w:val="000000" w:themeColor="text1"/>
          <w:sz w:val="24"/>
        </w:rPr>
        <w:t>254.88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 ili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116.88</w:t>
      </w:r>
      <w:r w:rsidRPr="004E4A02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 iznad polugodišnje norme, i</w:t>
      </w:r>
    </w:p>
    <w:p w14:paraId="29D20DD1" w14:textId="6FD26B10" w:rsidR="00426BCD" w:rsidRPr="00295F7A" w:rsidRDefault="00426BCD" w:rsidP="00426BCD">
      <w:pPr>
        <w:pStyle w:val="ListParagraph"/>
        <w:numPr>
          <w:ilvl w:val="0"/>
          <w:numId w:val="7"/>
        </w:numPr>
        <w:spacing w:before="240"/>
        <w:jc w:val="both"/>
        <w:rPr>
          <w:rFonts w:ascii="Book Antiqua" w:hAnsi="Book Antiqua"/>
          <w:b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 xml:space="preserve">OO OT-a u Prizrenu </w:t>
      </w:r>
      <w:r w:rsidRPr="00295F7A">
        <w:rPr>
          <w:rFonts w:ascii="Book Antiqua" w:hAnsi="Book Antiqua"/>
          <w:color w:val="000000" w:themeColor="text1"/>
          <w:sz w:val="24"/>
        </w:rPr>
        <w:t xml:space="preserve">– </w:t>
      </w:r>
      <w:r>
        <w:rPr>
          <w:rFonts w:ascii="Book Antiqua" w:hAnsi="Book Antiqua"/>
          <w:color w:val="000000" w:themeColor="text1"/>
          <w:sz w:val="24"/>
        </w:rPr>
        <w:t>139.57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 ili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1.57</w:t>
      </w:r>
      <w:r w:rsidRPr="00295F7A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krivičnih prijava-predmeta iznad norme</w:t>
      </w:r>
      <w:r w:rsidRPr="00295F7A">
        <w:rPr>
          <w:rFonts w:ascii="Book Antiqua" w:hAnsi="Book Antiqua"/>
          <w:color w:val="000000" w:themeColor="text1"/>
          <w:sz w:val="24"/>
        </w:rPr>
        <w:t>;</w:t>
      </w:r>
    </w:p>
    <w:p w14:paraId="7A68DEFF" w14:textId="1C5D60C0" w:rsidR="00426BCD" w:rsidRPr="00AF5BF6" w:rsidRDefault="00426BCD" w:rsidP="00426BCD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 w:rsidRPr="00AF5BF6">
        <w:rPr>
          <w:rFonts w:ascii="Book Antiqua" w:hAnsi="Book Antiqua"/>
          <w:color w:val="000000"/>
          <w:sz w:val="24"/>
        </w:rPr>
        <w:t xml:space="preserve">Nerešene Krivične prijave / predmeti na kraju </w:t>
      </w:r>
      <w:r>
        <w:rPr>
          <w:rFonts w:ascii="Book Antiqua" w:hAnsi="Book Antiqua"/>
          <w:color w:val="000000"/>
          <w:sz w:val="24"/>
        </w:rPr>
        <w:t xml:space="preserve">prve polovine </w:t>
      </w:r>
      <w:r w:rsidRPr="00AF5BF6">
        <w:rPr>
          <w:rFonts w:ascii="Book Antiqua" w:hAnsi="Book Antiqua"/>
          <w:color w:val="000000"/>
          <w:sz w:val="24"/>
        </w:rPr>
        <w:t>202</w:t>
      </w:r>
      <w:r>
        <w:rPr>
          <w:rFonts w:ascii="Book Antiqua" w:hAnsi="Book Antiqua"/>
          <w:color w:val="000000"/>
          <w:sz w:val="24"/>
        </w:rPr>
        <w:t>1.</w:t>
      </w:r>
      <w:r w:rsidRPr="00AF5BF6">
        <w:rPr>
          <w:rFonts w:ascii="Book Antiqua" w:hAnsi="Book Antiqua"/>
          <w:color w:val="000000"/>
          <w:sz w:val="24"/>
        </w:rPr>
        <w:t xml:space="preserve"> godine, u poređenju sa istim periodom 20</w:t>
      </w:r>
      <w:r>
        <w:rPr>
          <w:rFonts w:ascii="Book Antiqua" w:hAnsi="Book Antiqua"/>
          <w:color w:val="000000"/>
          <w:sz w:val="24"/>
        </w:rPr>
        <w:t>20.</w:t>
      </w:r>
      <w:r w:rsidRPr="00AF5BF6">
        <w:rPr>
          <w:rFonts w:ascii="Book Antiqua" w:hAnsi="Book Antiqua"/>
          <w:color w:val="000000"/>
          <w:sz w:val="24"/>
        </w:rPr>
        <w:t xml:space="preserve"> godine, u O</w:t>
      </w:r>
      <w:r w:rsidR="00D35733">
        <w:rPr>
          <w:rFonts w:ascii="Book Antiqua" w:hAnsi="Book Antiqua"/>
          <w:color w:val="000000"/>
          <w:sz w:val="24"/>
        </w:rPr>
        <w:t>O</w:t>
      </w:r>
      <w:r w:rsidRPr="00AF5BF6">
        <w:rPr>
          <w:rFonts w:ascii="Book Antiqua" w:hAnsi="Book Antiqua"/>
          <w:color w:val="000000"/>
          <w:sz w:val="24"/>
        </w:rPr>
        <w:t xml:space="preserve">  OT-va </w:t>
      </w:r>
      <w:r>
        <w:rPr>
          <w:rFonts w:ascii="Book Antiqua" w:hAnsi="Book Antiqua"/>
          <w:color w:val="000000"/>
          <w:sz w:val="24"/>
        </w:rPr>
        <w:t xml:space="preserve">su smanjene za </w:t>
      </w:r>
      <w:r w:rsidR="00D35733">
        <w:rPr>
          <w:rFonts w:ascii="Book Antiqua" w:hAnsi="Book Antiqua"/>
          <w:color w:val="000000"/>
          <w:sz w:val="24"/>
        </w:rPr>
        <w:t>5,523</w:t>
      </w:r>
      <w:r w:rsidRPr="00AF5BF6">
        <w:rPr>
          <w:rFonts w:ascii="Book Antiqua" w:hAnsi="Book Antiqua"/>
          <w:color w:val="000000"/>
          <w:sz w:val="24"/>
        </w:rPr>
        <w:t xml:space="preserve"> krivičnih prijava / predmeta ili</w:t>
      </w:r>
      <w:r>
        <w:rPr>
          <w:rFonts w:ascii="Book Antiqua" w:hAnsi="Book Antiqua"/>
          <w:color w:val="000000"/>
          <w:sz w:val="24"/>
        </w:rPr>
        <w:t xml:space="preserve"> za </w:t>
      </w:r>
      <w:r w:rsidR="00D35733">
        <w:rPr>
          <w:rFonts w:ascii="Book Antiqua" w:hAnsi="Book Antiqua"/>
          <w:color w:val="000000"/>
          <w:sz w:val="24"/>
        </w:rPr>
        <w:t>7.45</w:t>
      </w:r>
      <w:r w:rsidRPr="00AF5BF6">
        <w:rPr>
          <w:rFonts w:ascii="Book Antiqua" w:hAnsi="Book Antiqua"/>
          <w:color w:val="000000"/>
          <w:sz w:val="24"/>
        </w:rPr>
        <w:t xml:space="preserve">%. </w:t>
      </w:r>
    </w:p>
    <w:p w14:paraId="5C5655D7" w14:textId="79E78E3A" w:rsidR="00AD20B9" w:rsidRPr="00AD20B9" w:rsidRDefault="00AD20B9" w:rsidP="00C207B3">
      <w:pPr>
        <w:spacing w:before="240"/>
        <w:jc w:val="both"/>
        <w:rPr>
          <w:rFonts w:ascii="Book Antiqua" w:hAnsi="Book Antiqua"/>
          <w:color w:val="FF0000"/>
          <w:sz w:val="24"/>
        </w:rPr>
      </w:pPr>
      <w:r w:rsidRPr="00AD20B9">
        <w:rPr>
          <w:rFonts w:ascii="Book Antiqua" w:hAnsi="Book Antiqua"/>
          <w:color w:val="FF0000"/>
          <w:sz w:val="24"/>
        </w:rPr>
        <w:t xml:space="preserve">                                                    </w:t>
      </w:r>
    </w:p>
    <w:p w14:paraId="772804A0" w14:textId="1341BF50" w:rsidR="00AD20B9" w:rsidRPr="00E1448C" w:rsidRDefault="00AD20B9" w:rsidP="00E1448C">
      <w:pPr>
        <w:pStyle w:val="ListParagraph"/>
        <w:keepNext/>
        <w:keepLines/>
        <w:numPr>
          <w:ilvl w:val="2"/>
          <w:numId w:val="44"/>
        </w:numPr>
        <w:spacing w:before="200" w:after="0"/>
        <w:jc w:val="both"/>
        <w:outlineLvl w:val="2"/>
        <w:rPr>
          <w:rFonts w:ascii="Book Antiqua" w:eastAsia="Times New Roman" w:hAnsi="Book Antiqua"/>
          <w:color w:val="1F4D78"/>
          <w:sz w:val="24"/>
          <w:szCs w:val="24"/>
        </w:rPr>
      </w:pPr>
      <w:bookmarkStart w:id="135" w:name="_Toc458493392"/>
      <w:bookmarkStart w:id="136" w:name="_Toc460597353"/>
      <w:bookmarkStart w:id="137" w:name="_Toc506551328"/>
      <w:bookmarkStart w:id="138" w:name="_Toc506553203"/>
      <w:bookmarkStart w:id="139" w:name="_Toc2237209"/>
      <w:bookmarkStart w:id="140" w:name="_Toc50964344"/>
      <w:r w:rsidRPr="00E1448C">
        <w:rPr>
          <w:rFonts w:ascii="Book Antiqua" w:eastAsia="Times New Roman" w:hAnsi="Book Antiqua"/>
          <w:color w:val="1F4D78"/>
          <w:sz w:val="24"/>
          <w:szCs w:val="24"/>
        </w:rPr>
        <w:t xml:space="preserve">Način rešavanja krivičnih prijava punoletnih počinioca krivičnih </w:t>
      </w:r>
      <w:r w:rsidR="00CB08B2">
        <w:rPr>
          <w:rFonts w:ascii="Book Antiqua" w:eastAsia="Times New Roman" w:hAnsi="Book Antiqua"/>
          <w:color w:val="1F4D78"/>
          <w:sz w:val="24"/>
          <w:szCs w:val="24"/>
        </w:rPr>
        <w:t>dela</w:t>
      </w:r>
      <w:r w:rsidRPr="00E1448C">
        <w:rPr>
          <w:rFonts w:ascii="Book Antiqua" w:eastAsia="Times New Roman" w:hAnsi="Book Antiqua"/>
          <w:color w:val="1F4D78"/>
          <w:sz w:val="24"/>
          <w:szCs w:val="24"/>
        </w:rPr>
        <w:t xml:space="preserve"> od strane opštih odeljenja osnovnih tužilaštava</w:t>
      </w:r>
      <w:bookmarkEnd w:id="135"/>
      <w:bookmarkEnd w:id="136"/>
      <w:bookmarkEnd w:id="137"/>
      <w:bookmarkEnd w:id="138"/>
      <w:bookmarkEnd w:id="139"/>
      <w:bookmarkEnd w:id="140"/>
    </w:p>
    <w:p w14:paraId="55466110" w14:textId="4522224B" w:rsidR="00AD20B9" w:rsidRPr="00AD20B9" w:rsidRDefault="00AD20B9" w:rsidP="00AD20B9">
      <w:pPr>
        <w:spacing w:before="240"/>
        <w:jc w:val="both"/>
        <w:rPr>
          <w:rFonts w:ascii="Book Antiqua" w:hAnsi="Book Antiqua"/>
          <w:sz w:val="24"/>
        </w:rPr>
      </w:pPr>
      <w:r w:rsidRPr="00AD20B9">
        <w:rPr>
          <w:rFonts w:ascii="Book Antiqua" w:hAnsi="Book Antiqua"/>
          <w:color w:val="000000"/>
          <w:sz w:val="24"/>
        </w:rPr>
        <w:t>U izveštajnom periodu, OO OT-va imala su u radu ukupno</w:t>
      </w:r>
      <w:r w:rsidRPr="00AD20B9">
        <w:rPr>
          <w:rFonts w:ascii="Book Antiqua" w:hAnsi="Book Antiqua"/>
          <w:sz w:val="24"/>
        </w:rPr>
        <w:t xml:space="preserve"> </w:t>
      </w:r>
      <w:r w:rsidR="00CB08B2">
        <w:rPr>
          <w:rFonts w:ascii="Book Antiqua" w:hAnsi="Book Antiqua"/>
          <w:sz w:val="24"/>
        </w:rPr>
        <w:t>15</w:t>
      </w:r>
      <w:r w:rsidRPr="00AD20B9">
        <w:rPr>
          <w:rFonts w:ascii="Book Antiqua" w:hAnsi="Book Antiqua"/>
          <w:sz w:val="24"/>
        </w:rPr>
        <w:t>,</w:t>
      </w:r>
      <w:r w:rsidR="00CB08B2">
        <w:rPr>
          <w:rFonts w:ascii="Book Antiqua" w:hAnsi="Book Antiqua"/>
          <w:sz w:val="24"/>
        </w:rPr>
        <w:t>053</w:t>
      </w:r>
      <w:r w:rsidRPr="00AD20B9">
        <w:rPr>
          <w:rFonts w:ascii="Book Antiqua" w:hAnsi="Book Antiqua"/>
          <w:sz w:val="24"/>
        </w:rPr>
        <w:t xml:space="preserve"> krivičnih prijava sa </w:t>
      </w:r>
      <w:r w:rsidR="00CB08B2">
        <w:rPr>
          <w:rFonts w:ascii="Book Antiqua" w:hAnsi="Book Antiqua"/>
          <w:sz w:val="24"/>
        </w:rPr>
        <w:t>22</w:t>
      </w:r>
      <w:r w:rsidRPr="00AD20B9">
        <w:rPr>
          <w:rFonts w:ascii="Book Antiqua" w:hAnsi="Book Antiqua"/>
          <w:sz w:val="24"/>
        </w:rPr>
        <w:t>,</w:t>
      </w:r>
      <w:r w:rsidR="00CB08B2">
        <w:rPr>
          <w:rFonts w:ascii="Book Antiqua" w:hAnsi="Book Antiqua"/>
          <w:sz w:val="24"/>
        </w:rPr>
        <w:t xml:space="preserve">921 </w:t>
      </w:r>
      <w:r w:rsidRPr="00AD20B9">
        <w:rPr>
          <w:rFonts w:ascii="Book Antiqua" w:hAnsi="Book Antiqua"/>
          <w:sz w:val="24"/>
        </w:rPr>
        <w:t xml:space="preserve">lica sa </w:t>
      </w:r>
      <w:r w:rsidR="00B043BD">
        <w:rPr>
          <w:rFonts w:ascii="Book Antiqua" w:hAnsi="Book Antiqua"/>
          <w:sz w:val="24"/>
        </w:rPr>
        <w:t xml:space="preserve">poznatim </w:t>
      </w:r>
      <w:r w:rsidRPr="00AD20B9">
        <w:rPr>
          <w:rFonts w:ascii="Book Antiqua" w:hAnsi="Book Antiqua"/>
          <w:sz w:val="24"/>
        </w:rPr>
        <w:t xml:space="preserve">počiniocima iz regjistra PP. </w:t>
      </w:r>
    </w:p>
    <w:p w14:paraId="0806953B" w14:textId="504F9ED5" w:rsidR="00AD20B9" w:rsidRPr="00AD20B9" w:rsidRDefault="00AD20B9" w:rsidP="00AD20B9">
      <w:pPr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 xml:space="preserve">Od broja predmeta </w:t>
      </w:r>
      <w:r w:rsidR="00CB08B2">
        <w:rPr>
          <w:rFonts w:ascii="Book Antiqua" w:hAnsi="Book Antiqua"/>
          <w:color w:val="000000"/>
          <w:sz w:val="24"/>
        </w:rPr>
        <w:t>na</w:t>
      </w:r>
      <w:r w:rsidRPr="00AD20B9">
        <w:rPr>
          <w:rFonts w:ascii="Book Antiqua" w:hAnsi="Book Antiqua"/>
          <w:color w:val="000000"/>
          <w:sz w:val="24"/>
        </w:rPr>
        <w:t xml:space="preserve"> radu, </w:t>
      </w:r>
      <w:r w:rsidR="00CB08B2">
        <w:rPr>
          <w:rFonts w:ascii="Book Antiqua" w:hAnsi="Book Antiqua"/>
          <w:color w:val="000000"/>
          <w:sz w:val="24"/>
        </w:rPr>
        <w:t>5</w:t>
      </w:r>
      <w:r w:rsidRPr="00AD20B9">
        <w:rPr>
          <w:rFonts w:ascii="Book Antiqua" w:hAnsi="Book Antiqua"/>
          <w:color w:val="000000"/>
          <w:sz w:val="24"/>
        </w:rPr>
        <w:t>,</w:t>
      </w:r>
      <w:r w:rsidR="00CB08B2">
        <w:rPr>
          <w:rFonts w:ascii="Book Antiqua" w:hAnsi="Book Antiqua"/>
          <w:color w:val="000000"/>
          <w:sz w:val="24"/>
        </w:rPr>
        <w:t>309</w:t>
      </w:r>
      <w:r w:rsidRPr="00AD20B9">
        <w:rPr>
          <w:rFonts w:ascii="Book Antiqua" w:hAnsi="Book Antiqua"/>
          <w:color w:val="000000"/>
          <w:sz w:val="24"/>
        </w:rPr>
        <w:t xml:space="preserve"> ili </w:t>
      </w:r>
      <w:r w:rsidR="00CB08B2">
        <w:rPr>
          <w:rFonts w:ascii="Book Antiqua" w:hAnsi="Book Antiqua"/>
          <w:color w:val="000000"/>
          <w:sz w:val="24"/>
        </w:rPr>
        <w:t>35.27</w:t>
      </w:r>
      <w:r w:rsidRPr="00AD20B9">
        <w:rPr>
          <w:rFonts w:ascii="Book Antiqua" w:hAnsi="Book Antiqua"/>
          <w:color w:val="000000"/>
          <w:sz w:val="24"/>
        </w:rPr>
        <w:t xml:space="preserve">%, su nerešene krivične prijave iz prethodnih godina a </w:t>
      </w:r>
      <w:r w:rsidR="0060117E">
        <w:rPr>
          <w:rFonts w:ascii="Book Antiqua" w:hAnsi="Book Antiqua"/>
          <w:color w:val="000000"/>
          <w:sz w:val="24"/>
        </w:rPr>
        <w:t>9</w:t>
      </w:r>
      <w:r w:rsidRPr="00AD20B9">
        <w:rPr>
          <w:rFonts w:ascii="Book Antiqua" w:hAnsi="Book Antiqua"/>
          <w:color w:val="000000"/>
          <w:sz w:val="24"/>
        </w:rPr>
        <w:t>,</w:t>
      </w:r>
      <w:r w:rsidR="00CB08B2">
        <w:rPr>
          <w:rFonts w:ascii="Book Antiqua" w:hAnsi="Book Antiqua"/>
          <w:color w:val="000000"/>
          <w:sz w:val="24"/>
        </w:rPr>
        <w:t>744</w:t>
      </w:r>
      <w:r w:rsidRPr="00AD20B9">
        <w:rPr>
          <w:rFonts w:ascii="Book Antiqua" w:hAnsi="Book Antiqua"/>
          <w:color w:val="000000"/>
          <w:sz w:val="24"/>
        </w:rPr>
        <w:t xml:space="preserve"> ili </w:t>
      </w:r>
      <w:r w:rsidR="00CB08B2">
        <w:rPr>
          <w:rFonts w:ascii="Book Antiqua" w:hAnsi="Book Antiqua"/>
          <w:color w:val="000000"/>
          <w:sz w:val="24"/>
        </w:rPr>
        <w:t>64</w:t>
      </w:r>
      <w:r w:rsidRPr="00AD20B9">
        <w:rPr>
          <w:rFonts w:ascii="Book Antiqua" w:hAnsi="Book Antiqua"/>
          <w:color w:val="000000"/>
          <w:sz w:val="24"/>
        </w:rPr>
        <w:t>.</w:t>
      </w:r>
      <w:r w:rsidR="00CB08B2">
        <w:rPr>
          <w:rFonts w:ascii="Book Antiqua" w:hAnsi="Book Antiqua"/>
          <w:color w:val="000000"/>
          <w:sz w:val="24"/>
        </w:rPr>
        <w:t>73</w:t>
      </w:r>
      <w:r w:rsidRPr="00AD20B9">
        <w:rPr>
          <w:rFonts w:ascii="Book Antiqua" w:hAnsi="Book Antiqua"/>
          <w:color w:val="000000"/>
          <w:sz w:val="24"/>
        </w:rPr>
        <w:t xml:space="preserve">%, su krivične prijave koje su primljene </w:t>
      </w:r>
      <w:r w:rsidR="00CB08B2">
        <w:rPr>
          <w:rFonts w:ascii="Book Antiqua" w:hAnsi="Book Antiqua"/>
          <w:color w:val="000000"/>
          <w:sz w:val="24"/>
        </w:rPr>
        <w:t>na</w:t>
      </w:r>
      <w:r w:rsidRPr="00AD20B9">
        <w:rPr>
          <w:rFonts w:ascii="Book Antiqua" w:hAnsi="Book Antiqua"/>
          <w:color w:val="000000"/>
          <w:sz w:val="24"/>
        </w:rPr>
        <w:t xml:space="preserve"> rad tokom izveštajnog perioda.  </w:t>
      </w:r>
    </w:p>
    <w:p w14:paraId="7F97B9EB" w14:textId="06525762" w:rsidR="00AD20B9" w:rsidRPr="00AD20B9" w:rsidRDefault="00AD20B9" w:rsidP="00AD20B9">
      <w:pPr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 xml:space="preserve">Od broja krivičnih prijava u radu, u izveštajnom periodu OT </w:t>
      </w:r>
      <w:r w:rsidR="002846D1">
        <w:rPr>
          <w:rFonts w:ascii="Book Antiqua" w:hAnsi="Book Antiqua"/>
          <w:color w:val="000000"/>
          <w:sz w:val="24"/>
        </w:rPr>
        <w:t xml:space="preserve">su </w:t>
      </w:r>
      <w:r w:rsidRPr="00AD20B9">
        <w:rPr>
          <w:rFonts w:ascii="Book Antiqua" w:hAnsi="Book Antiqua"/>
          <w:color w:val="000000"/>
          <w:sz w:val="24"/>
        </w:rPr>
        <w:t>uspel</w:t>
      </w:r>
      <w:r w:rsidR="002846D1">
        <w:rPr>
          <w:rFonts w:ascii="Book Antiqua" w:hAnsi="Book Antiqua"/>
          <w:color w:val="000000"/>
          <w:sz w:val="24"/>
        </w:rPr>
        <w:t>a</w:t>
      </w:r>
      <w:r w:rsidRPr="00AD20B9">
        <w:rPr>
          <w:rFonts w:ascii="Book Antiqua" w:hAnsi="Book Antiqua"/>
          <w:color w:val="000000"/>
          <w:sz w:val="24"/>
        </w:rPr>
        <w:t xml:space="preserve"> da </w:t>
      </w:r>
      <w:r w:rsidR="00CB08B2">
        <w:rPr>
          <w:rFonts w:ascii="Book Antiqua" w:hAnsi="Book Antiqua"/>
          <w:color w:val="000000"/>
          <w:sz w:val="24"/>
        </w:rPr>
        <w:t>proslede kod nadležnih organa-sudova 10</w:t>
      </w:r>
      <w:r w:rsidRPr="00AD20B9">
        <w:rPr>
          <w:rFonts w:ascii="Book Antiqua" w:hAnsi="Book Antiqua"/>
          <w:color w:val="000000"/>
          <w:sz w:val="24"/>
        </w:rPr>
        <w:t>,</w:t>
      </w:r>
      <w:r w:rsidR="00CB08B2">
        <w:rPr>
          <w:rFonts w:ascii="Book Antiqua" w:hAnsi="Book Antiqua"/>
          <w:color w:val="000000"/>
          <w:sz w:val="24"/>
        </w:rPr>
        <w:t>129</w:t>
      </w:r>
      <w:r w:rsidRPr="00AD20B9">
        <w:rPr>
          <w:rFonts w:ascii="Book Antiqua" w:hAnsi="Book Antiqua"/>
          <w:color w:val="000000"/>
          <w:sz w:val="24"/>
        </w:rPr>
        <w:t xml:space="preserve"> krivičnih prijava protiv </w:t>
      </w:r>
      <w:r w:rsidR="00CB08B2">
        <w:rPr>
          <w:rFonts w:ascii="Book Antiqua" w:hAnsi="Book Antiqua"/>
          <w:color w:val="000000"/>
          <w:sz w:val="24"/>
        </w:rPr>
        <w:t>11</w:t>
      </w:r>
      <w:r w:rsidR="0060117E">
        <w:rPr>
          <w:rFonts w:ascii="Book Antiqua" w:hAnsi="Book Antiqua"/>
          <w:color w:val="000000"/>
          <w:sz w:val="24"/>
        </w:rPr>
        <w:t>,</w:t>
      </w:r>
      <w:r w:rsidR="00CB08B2">
        <w:rPr>
          <w:rFonts w:ascii="Book Antiqua" w:hAnsi="Book Antiqua"/>
          <w:color w:val="000000"/>
          <w:sz w:val="24"/>
        </w:rPr>
        <w:t>917</w:t>
      </w:r>
      <w:r w:rsidRPr="00AD20B9">
        <w:rPr>
          <w:rFonts w:ascii="Book Antiqua" w:hAnsi="Book Antiqua"/>
          <w:color w:val="000000"/>
          <w:sz w:val="24"/>
        </w:rPr>
        <w:t xml:space="preserve"> lica. </w:t>
      </w:r>
    </w:p>
    <w:p w14:paraId="7AC46321" w14:textId="24209A5D" w:rsidR="00AD20B9" w:rsidRPr="00AD20B9" w:rsidRDefault="00AD20B9" w:rsidP="00AD20B9">
      <w:pPr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 xml:space="preserve">Rešene krivične prijave protiv </w:t>
      </w:r>
      <w:r w:rsidR="00CB08B2">
        <w:rPr>
          <w:rFonts w:ascii="Book Antiqua" w:hAnsi="Book Antiqua"/>
          <w:color w:val="000000"/>
          <w:sz w:val="24"/>
        </w:rPr>
        <w:t>11.917</w:t>
      </w:r>
      <w:r w:rsidRPr="00AD20B9">
        <w:rPr>
          <w:rFonts w:ascii="Book Antiqua" w:hAnsi="Book Antiqua"/>
          <w:sz w:val="24"/>
        </w:rPr>
        <w:t xml:space="preserve"> lica </w:t>
      </w:r>
      <w:r w:rsidR="002846D1">
        <w:rPr>
          <w:rFonts w:ascii="Book Antiqua" w:hAnsi="Book Antiqua"/>
          <w:sz w:val="24"/>
        </w:rPr>
        <w:t xml:space="preserve">su </w:t>
      </w:r>
      <w:r w:rsidRPr="00AD20B9">
        <w:rPr>
          <w:rFonts w:ascii="Book Antiqua" w:hAnsi="Book Antiqua"/>
          <w:sz w:val="24"/>
        </w:rPr>
        <w:t xml:space="preserve">završene </w:t>
      </w:r>
      <w:r w:rsidR="002846D1">
        <w:rPr>
          <w:rFonts w:ascii="Book Antiqua" w:hAnsi="Book Antiqua"/>
          <w:sz w:val="24"/>
        </w:rPr>
        <w:t>na sledeći način</w:t>
      </w:r>
      <w:r w:rsidRPr="00AD20B9">
        <w:rPr>
          <w:rFonts w:ascii="Book Antiqua" w:hAnsi="Book Antiqua"/>
          <w:sz w:val="24"/>
        </w:rPr>
        <w:t>:</w:t>
      </w:r>
    </w:p>
    <w:p w14:paraId="5B1BE571" w14:textId="6C8FA4AF" w:rsidR="00AD20B9" w:rsidRPr="00AD20B9" w:rsidRDefault="00AD20B9" w:rsidP="00AD20B9">
      <w:pPr>
        <w:numPr>
          <w:ilvl w:val="0"/>
          <w:numId w:val="13"/>
        </w:numP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 xml:space="preserve">Sa direktnom optužnicom završeno je </w:t>
      </w:r>
      <w:r w:rsidR="00CB08B2">
        <w:rPr>
          <w:rFonts w:ascii="Book Antiqua" w:hAnsi="Book Antiqua"/>
          <w:color w:val="000000"/>
          <w:sz w:val="24"/>
        </w:rPr>
        <w:t>4</w:t>
      </w:r>
      <w:r w:rsidRPr="00AD20B9">
        <w:rPr>
          <w:rFonts w:ascii="Book Antiqua" w:hAnsi="Book Antiqua"/>
          <w:color w:val="000000"/>
          <w:sz w:val="24"/>
        </w:rPr>
        <w:t>,</w:t>
      </w:r>
      <w:r w:rsidR="00CB08B2">
        <w:rPr>
          <w:rFonts w:ascii="Book Antiqua" w:hAnsi="Book Antiqua"/>
          <w:color w:val="000000"/>
          <w:sz w:val="24"/>
        </w:rPr>
        <w:t>350</w:t>
      </w:r>
      <w:r w:rsidRPr="00AD20B9">
        <w:rPr>
          <w:rFonts w:ascii="Book Antiqua" w:hAnsi="Book Antiqua"/>
          <w:color w:val="000000"/>
          <w:sz w:val="24"/>
        </w:rPr>
        <w:t xml:space="preserve"> ili 3</w:t>
      </w:r>
      <w:r w:rsidR="00CB08B2">
        <w:rPr>
          <w:rFonts w:ascii="Book Antiqua" w:hAnsi="Book Antiqua"/>
          <w:color w:val="000000"/>
          <w:sz w:val="24"/>
        </w:rPr>
        <w:t>6</w:t>
      </w:r>
      <w:r w:rsidRPr="00AD20B9">
        <w:rPr>
          <w:rFonts w:ascii="Book Antiqua" w:hAnsi="Book Antiqua"/>
          <w:color w:val="000000"/>
          <w:sz w:val="24"/>
        </w:rPr>
        <w:t>.</w:t>
      </w:r>
      <w:r w:rsidR="00CB08B2">
        <w:rPr>
          <w:rFonts w:ascii="Book Antiqua" w:hAnsi="Book Antiqua"/>
          <w:color w:val="000000"/>
          <w:sz w:val="24"/>
        </w:rPr>
        <w:t>50</w:t>
      </w:r>
      <w:r w:rsidRPr="00AD20B9">
        <w:rPr>
          <w:rFonts w:ascii="Book Antiqua" w:hAnsi="Book Antiqua"/>
          <w:color w:val="000000"/>
          <w:sz w:val="24"/>
        </w:rPr>
        <w:t>% lica;</w:t>
      </w:r>
    </w:p>
    <w:p w14:paraId="583E1503" w14:textId="0766C433" w:rsidR="00AD20B9" w:rsidRPr="00AD20B9" w:rsidRDefault="00AD20B9" w:rsidP="00AD20B9">
      <w:pPr>
        <w:numPr>
          <w:ilvl w:val="0"/>
          <w:numId w:val="13"/>
        </w:num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 xml:space="preserve">Sa optužnicom sa zahtevom za izdavanje kaznenog naloga završeno je </w:t>
      </w:r>
      <w:r w:rsidR="00CB08B2">
        <w:rPr>
          <w:rFonts w:ascii="Book Antiqua" w:hAnsi="Book Antiqua"/>
          <w:color w:val="000000"/>
          <w:sz w:val="24"/>
        </w:rPr>
        <w:t>1</w:t>
      </w:r>
      <w:r w:rsidRPr="00AD20B9">
        <w:rPr>
          <w:rFonts w:ascii="Book Antiqua" w:hAnsi="Book Antiqua"/>
          <w:color w:val="000000"/>
          <w:sz w:val="24"/>
        </w:rPr>
        <w:t>,</w:t>
      </w:r>
      <w:r w:rsidR="00CB08B2">
        <w:rPr>
          <w:rFonts w:ascii="Book Antiqua" w:hAnsi="Book Antiqua"/>
          <w:color w:val="000000"/>
          <w:sz w:val="24"/>
        </w:rPr>
        <w:t>746</w:t>
      </w:r>
      <w:r w:rsidRPr="00AD20B9">
        <w:rPr>
          <w:rFonts w:ascii="Book Antiqua" w:hAnsi="Book Antiqua"/>
          <w:color w:val="000000"/>
          <w:sz w:val="24"/>
        </w:rPr>
        <w:t xml:space="preserve"> ili 1</w:t>
      </w:r>
      <w:r w:rsidR="00CB08B2">
        <w:rPr>
          <w:rFonts w:ascii="Book Antiqua" w:hAnsi="Book Antiqua"/>
          <w:color w:val="000000"/>
          <w:sz w:val="24"/>
        </w:rPr>
        <w:t>4</w:t>
      </w:r>
      <w:r w:rsidRPr="00AD20B9">
        <w:rPr>
          <w:rFonts w:ascii="Book Antiqua" w:hAnsi="Book Antiqua"/>
          <w:color w:val="000000"/>
          <w:sz w:val="24"/>
        </w:rPr>
        <w:t>,</w:t>
      </w:r>
      <w:r w:rsidR="00CB08B2">
        <w:rPr>
          <w:rFonts w:ascii="Book Antiqua" w:hAnsi="Book Antiqua"/>
          <w:color w:val="000000"/>
          <w:sz w:val="24"/>
        </w:rPr>
        <w:t>65</w:t>
      </w:r>
      <w:r w:rsidRPr="00AD20B9">
        <w:rPr>
          <w:rFonts w:ascii="Book Antiqua" w:hAnsi="Book Antiqua"/>
          <w:color w:val="000000"/>
          <w:sz w:val="24"/>
        </w:rPr>
        <w:t>% lica;</w:t>
      </w:r>
    </w:p>
    <w:p w14:paraId="60B902AF" w14:textId="5DF314F1" w:rsidR="00AD20B9" w:rsidRPr="00AD20B9" w:rsidRDefault="00AD20B9" w:rsidP="00AD20B9">
      <w:pPr>
        <w:numPr>
          <w:ilvl w:val="0"/>
          <w:numId w:val="13"/>
        </w:num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lastRenderedPageBreak/>
        <w:t>Odbacivan</w:t>
      </w:r>
      <w:r w:rsidR="0060117E">
        <w:rPr>
          <w:rFonts w:ascii="Book Antiqua" w:hAnsi="Book Antiqua"/>
          <w:color w:val="000000"/>
          <w:sz w:val="24"/>
        </w:rPr>
        <w:t xml:space="preserve">jem krivične prijave rešeno je </w:t>
      </w:r>
      <w:r w:rsidR="00CB08B2">
        <w:rPr>
          <w:rFonts w:ascii="Book Antiqua" w:hAnsi="Book Antiqua"/>
          <w:color w:val="000000"/>
          <w:sz w:val="24"/>
        </w:rPr>
        <w:t>2.458</w:t>
      </w:r>
      <w:r w:rsidRPr="00AD20B9">
        <w:rPr>
          <w:rFonts w:ascii="Book Antiqua" w:hAnsi="Book Antiqua"/>
          <w:color w:val="000000"/>
          <w:sz w:val="24"/>
        </w:rPr>
        <w:t xml:space="preserve"> ili 2</w:t>
      </w:r>
      <w:r w:rsidR="00CB08B2">
        <w:rPr>
          <w:rFonts w:ascii="Book Antiqua" w:hAnsi="Book Antiqua"/>
          <w:color w:val="000000"/>
          <w:sz w:val="24"/>
        </w:rPr>
        <w:t>0</w:t>
      </w:r>
      <w:r w:rsidRPr="00AD20B9">
        <w:rPr>
          <w:rFonts w:ascii="Book Antiqua" w:hAnsi="Book Antiqua"/>
          <w:color w:val="000000"/>
          <w:sz w:val="24"/>
        </w:rPr>
        <w:t>.</w:t>
      </w:r>
      <w:r w:rsidR="00CB08B2">
        <w:rPr>
          <w:rFonts w:ascii="Book Antiqua" w:hAnsi="Book Antiqua"/>
          <w:color w:val="000000"/>
          <w:sz w:val="24"/>
        </w:rPr>
        <w:t>62</w:t>
      </w:r>
      <w:r w:rsidRPr="00AD20B9">
        <w:rPr>
          <w:rFonts w:ascii="Book Antiqua" w:hAnsi="Book Antiqua"/>
          <w:color w:val="000000"/>
          <w:sz w:val="24"/>
        </w:rPr>
        <w:t>% lica – od ukupnog broja o</w:t>
      </w:r>
      <w:r w:rsidR="002846D1">
        <w:rPr>
          <w:rFonts w:ascii="Book Antiqua" w:hAnsi="Book Antiqua"/>
          <w:color w:val="000000"/>
          <w:sz w:val="24"/>
        </w:rPr>
        <w:t>dbacivanja</w:t>
      </w:r>
      <w:r w:rsidRPr="00AD20B9">
        <w:rPr>
          <w:rFonts w:ascii="Book Antiqua" w:hAnsi="Book Antiqua"/>
          <w:color w:val="000000"/>
          <w:sz w:val="24"/>
        </w:rPr>
        <w:t xml:space="preserve">, slučajevi </w:t>
      </w:r>
      <w:r w:rsidR="00CB08B2">
        <w:rPr>
          <w:rFonts w:ascii="Book Antiqua" w:hAnsi="Book Antiqua"/>
          <w:color w:val="000000"/>
          <w:sz w:val="24"/>
        </w:rPr>
        <w:t>79</w:t>
      </w:r>
      <w:r w:rsidRPr="00AD20B9">
        <w:rPr>
          <w:rFonts w:ascii="Book Antiqua" w:hAnsi="Book Antiqua"/>
          <w:color w:val="000000"/>
          <w:sz w:val="24"/>
        </w:rPr>
        <w:t xml:space="preserve"> lica </w:t>
      </w:r>
      <w:r w:rsidR="002846D1">
        <w:rPr>
          <w:rFonts w:ascii="Book Antiqua" w:hAnsi="Book Antiqua"/>
          <w:color w:val="000000"/>
          <w:sz w:val="24"/>
        </w:rPr>
        <w:t>su upuć</w:t>
      </w:r>
      <w:r w:rsidRPr="00AD20B9">
        <w:rPr>
          <w:rFonts w:ascii="Book Antiqua" w:hAnsi="Book Antiqua"/>
          <w:color w:val="000000"/>
          <w:sz w:val="24"/>
        </w:rPr>
        <w:t xml:space="preserve">eni </w:t>
      </w:r>
      <w:r w:rsidR="002846D1">
        <w:rPr>
          <w:rFonts w:ascii="Book Antiqua" w:hAnsi="Book Antiqua"/>
          <w:color w:val="000000"/>
          <w:sz w:val="24"/>
        </w:rPr>
        <w:t>na</w:t>
      </w:r>
      <w:r w:rsidRPr="00AD20B9">
        <w:rPr>
          <w:rFonts w:ascii="Book Antiqua" w:hAnsi="Book Antiqua"/>
          <w:color w:val="000000"/>
          <w:sz w:val="24"/>
        </w:rPr>
        <w:t xml:space="preserve"> prekršajni postupak i  </w:t>
      </w:r>
    </w:p>
    <w:p w14:paraId="0B6FF13D" w14:textId="77777777" w:rsidR="00CB08B2" w:rsidRDefault="00AD20B9" w:rsidP="00AD20B9">
      <w:pPr>
        <w:numPr>
          <w:ilvl w:val="0"/>
          <w:numId w:val="13"/>
        </w:num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>Predlogom za izricanje mera prinudnog lečenja završen</w:t>
      </w:r>
      <w:r w:rsidR="002846D1">
        <w:rPr>
          <w:rFonts w:ascii="Book Antiqua" w:hAnsi="Book Antiqua"/>
          <w:color w:val="000000"/>
          <w:sz w:val="24"/>
        </w:rPr>
        <w:t>o je</w:t>
      </w:r>
      <w:r w:rsidRPr="00AD20B9">
        <w:rPr>
          <w:rFonts w:ascii="Book Antiqua" w:hAnsi="Book Antiqua"/>
          <w:color w:val="000000"/>
          <w:sz w:val="24"/>
        </w:rPr>
        <w:t xml:space="preserve"> </w:t>
      </w:r>
      <w:r w:rsidR="00CB08B2">
        <w:rPr>
          <w:rFonts w:ascii="Book Antiqua" w:hAnsi="Book Antiqua"/>
          <w:color w:val="000000"/>
          <w:sz w:val="24"/>
        </w:rPr>
        <w:t>73</w:t>
      </w:r>
      <w:r w:rsidRPr="00AD20B9">
        <w:rPr>
          <w:rFonts w:ascii="Book Antiqua" w:hAnsi="Book Antiqua"/>
          <w:color w:val="000000"/>
          <w:sz w:val="24"/>
        </w:rPr>
        <w:t xml:space="preserve"> slučajev</w:t>
      </w:r>
      <w:r w:rsidR="002846D1">
        <w:rPr>
          <w:rFonts w:ascii="Book Antiqua" w:hAnsi="Book Antiqua"/>
          <w:color w:val="000000"/>
          <w:sz w:val="24"/>
        </w:rPr>
        <w:t>a</w:t>
      </w:r>
      <w:r w:rsidRPr="00AD20B9">
        <w:rPr>
          <w:rFonts w:ascii="Book Antiqua" w:hAnsi="Book Antiqua"/>
          <w:color w:val="000000"/>
          <w:sz w:val="24"/>
        </w:rPr>
        <w:t xml:space="preserve">  ili 0.</w:t>
      </w:r>
      <w:r w:rsidR="00CB08B2">
        <w:rPr>
          <w:rFonts w:ascii="Book Antiqua" w:hAnsi="Book Antiqua"/>
          <w:color w:val="000000"/>
          <w:sz w:val="24"/>
        </w:rPr>
        <w:t>63</w:t>
      </w:r>
      <w:r w:rsidRPr="00AD20B9">
        <w:rPr>
          <w:rFonts w:ascii="Book Antiqua" w:hAnsi="Book Antiqua"/>
          <w:color w:val="000000"/>
          <w:sz w:val="24"/>
        </w:rPr>
        <w:t>% lica.</w:t>
      </w:r>
    </w:p>
    <w:p w14:paraId="34A8D14F" w14:textId="562F18FC" w:rsidR="00AD20B9" w:rsidRPr="00AD20B9" w:rsidRDefault="00CB08B2" w:rsidP="00AD20B9">
      <w:pPr>
        <w:numPr>
          <w:ilvl w:val="0"/>
          <w:numId w:val="13"/>
        </w:num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Prestanak postupka zbog zastarelosti za 1 ili 0.00% lica</w:t>
      </w:r>
      <w:r w:rsidR="00AD20B9" w:rsidRPr="00AD20B9">
        <w:rPr>
          <w:rFonts w:ascii="Book Antiqua" w:hAnsi="Book Antiqua"/>
          <w:color w:val="000000"/>
          <w:sz w:val="24"/>
        </w:rPr>
        <w:t xml:space="preserve"> </w:t>
      </w:r>
    </w:p>
    <w:p w14:paraId="4B72A674" w14:textId="77777777" w:rsidR="00AD20B9" w:rsidRPr="00AD20B9" w:rsidRDefault="00AD20B9" w:rsidP="00AD20B9">
      <w:pPr>
        <w:spacing w:after="0" w:line="20" w:lineRule="atLeast"/>
        <w:ind w:left="720"/>
        <w:jc w:val="both"/>
        <w:rPr>
          <w:rFonts w:ascii="Book Antiqua" w:hAnsi="Book Antiqua"/>
          <w:color w:val="000000"/>
          <w:sz w:val="24"/>
        </w:rPr>
      </w:pPr>
    </w:p>
    <w:p w14:paraId="0868996B" w14:textId="77777777" w:rsidR="00AD20B9" w:rsidRPr="00AD20B9" w:rsidRDefault="00AD20B9" w:rsidP="00AD20B9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 xml:space="preserve">Po završetku istrage: </w:t>
      </w:r>
    </w:p>
    <w:p w14:paraId="2FD25937" w14:textId="77777777" w:rsidR="00AD20B9" w:rsidRPr="00AD20B9" w:rsidRDefault="00AD20B9" w:rsidP="00AD20B9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33B5676D" w14:textId="70141184" w:rsidR="00AD20B9" w:rsidRPr="00AD20B9" w:rsidRDefault="0060117E" w:rsidP="00AD20B9">
      <w:pPr>
        <w:numPr>
          <w:ilvl w:val="0"/>
          <w:numId w:val="14"/>
        </w:numPr>
        <w:spacing w:after="0" w:line="20" w:lineRule="atLeast"/>
        <w:contextualSpacing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Optužnica je podignuta protiv </w:t>
      </w:r>
      <w:r w:rsidR="00257085">
        <w:rPr>
          <w:rFonts w:ascii="Book Antiqua" w:hAnsi="Book Antiqua"/>
          <w:color w:val="000000"/>
          <w:sz w:val="24"/>
        </w:rPr>
        <w:t>2,683</w:t>
      </w:r>
      <w:r w:rsidR="00AD20B9" w:rsidRPr="00AD20B9">
        <w:rPr>
          <w:rFonts w:ascii="Book Antiqua" w:hAnsi="Book Antiqua"/>
          <w:color w:val="000000"/>
          <w:sz w:val="24"/>
        </w:rPr>
        <w:t xml:space="preserve"> ili </w:t>
      </w:r>
      <w:r w:rsidR="00257085">
        <w:rPr>
          <w:rFonts w:ascii="Book Antiqua" w:hAnsi="Book Antiqua"/>
          <w:color w:val="000000"/>
          <w:sz w:val="24"/>
        </w:rPr>
        <w:t>22.51</w:t>
      </w:r>
      <w:r w:rsidR="00AD20B9" w:rsidRPr="00AD20B9">
        <w:rPr>
          <w:rFonts w:ascii="Book Antiqua" w:hAnsi="Book Antiqua"/>
          <w:color w:val="000000"/>
          <w:sz w:val="24"/>
        </w:rPr>
        <w:t xml:space="preserve"> %, lica; </w:t>
      </w:r>
    </w:p>
    <w:p w14:paraId="514D8F46" w14:textId="3192AA9D" w:rsidR="00AD20B9" w:rsidRPr="00AD20B9" w:rsidRDefault="0060117E" w:rsidP="00AD20B9">
      <w:pPr>
        <w:numPr>
          <w:ilvl w:val="0"/>
          <w:numId w:val="14"/>
        </w:numPr>
        <w:spacing w:after="0" w:line="20" w:lineRule="atLeast"/>
        <w:contextualSpacing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Istraga je okonč</w:t>
      </w:r>
      <w:r w:rsidR="00AD20B9" w:rsidRPr="00AD20B9">
        <w:rPr>
          <w:rFonts w:ascii="Book Antiqua" w:hAnsi="Book Antiqua"/>
          <w:color w:val="000000"/>
          <w:sz w:val="24"/>
        </w:rPr>
        <w:t xml:space="preserve">ana protiv </w:t>
      </w:r>
      <w:r w:rsidR="00257085">
        <w:rPr>
          <w:rFonts w:ascii="Book Antiqua" w:hAnsi="Book Antiqua"/>
          <w:color w:val="000000"/>
          <w:sz w:val="24"/>
        </w:rPr>
        <w:t>421</w:t>
      </w:r>
      <w:r w:rsidR="00AD20B9" w:rsidRPr="00AD20B9">
        <w:rPr>
          <w:rFonts w:ascii="Book Antiqua" w:hAnsi="Book Antiqua"/>
          <w:color w:val="000000"/>
          <w:sz w:val="24"/>
        </w:rPr>
        <w:t xml:space="preserve"> ili 3,</w:t>
      </w:r>
      <w:r w:rsidR="00257085">
        <w:rPr>
          <w:rFonts w:ascii="Book Antiqua" w:hAnsi="Book Antiqua"/>
          <w:color w:val="000000"/>
          <w:sz w:val="24"/>
        </w:rPr>
        <w:t>54</w:t>
      </w:r>
      <w:r w:rsidR="00AD20B9" w:rsidRPr="00AD20B9">
        <w:rPr>
          <w:rFonts w:ascii="Book Antiqua" w:hAnsi="Book Antiqua"/>
          <w:color w:val="000000"/>
          <w:sz w:val="24"/>
        </w:rPr>
        <w:t xml:space="preserve">%, lica; </w:t>
      </w:r>
    </w:p>
    <w:p w14:paraId="277E3FA1" w14:textId="6C0D2563" w:rsidR="00AD20B9" w:rsidRPr="00AD20B9" w:rsidRDefault="002846D1" w:rsidP="00AD20B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 xml:space="preserve">Ustupljeni u nadležnost </w:t>
      </w:r>
      <w:r w:rsidR="00257085">
        <w:rPr>
          <w:rFonts w:ascii="Book Antiqua" w:hAnsi="Book Antiqua"/>
          <w:color w:val="000000"/>
          <w:sz w:val="24"/>
        </w:rPr>
        <w:t>185</w:t>
      </w:r>
      <w:r w:rsidR="00AD20B9" w:rsidRPr="00AD20B9">
        <w:rPr>
          <w:rFonts w:ascii="Book Antiqua" w:hAnsi="Book Antiqua"/>
          <w:color w:val="000000"/>
          <w:sz w:val="24"/>
        </w:rPr>
        <w:t xml:space="preserve"> slučajeva ili </w:t>
      </w:r>
      <w:r w:rsidR="00257085">
        <w:rPr>
          <w:rFonts w:ascii="Book Antiqua" w:hAnsi="Book Antiqua"/>
          <w:color w:val="000000"/>
          <w:sz w:val="24"/>
        </w:rPr>
        <w:t>1.55</w:t>
      </w:r>
      <w:r w:rsidR="00AD20B9" w:rsidRPr="00AD20B9">
        <w:rPr>
          <w:rFonts w:ascii="Book Antiqua" w:hAnsi="Book Antiqua"/>
          <w:color w:val="000000"/>
          <w:sz w:val="24"/>
        </w:rPr>
        <w:t xml:space="preserve">% lica; </w:t>
      </w:r>
    </w:p>
    <w:p w14:paraId="4F602958" w14:textId="77777777" w:rsidR="00257085" w:rsidRDefault="00257085" w:rsidP="00AD20B9">
      <w:pPr>
        <w:jc w:val="both"/>
        <w:rPr>
          <w:rFonts w:ascii="Book Antiqua" w:hAnsi="Book Antiqua"/>
          <w:color w:val="000000"/>
          <w:sz w:val="24"/>
        </w:rPr>
      </w:pPr>
    </w:p>
    <w:p w14:paraId="2C3E1194" w14:textId="2C20A9A1" w:rsidR="00AD20B9" w:rsidRPr="00AD20B9" w:rsidRDefault="00AD20B9" w:rsidP="00AD20B9">
      <w:pPr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>Ist</w:t>
      </w:r>
      <w:r w:rsidR="002846D1">
        <w:rPr>
          <w:rFonts w:ascii="Book Antiqua" w:hAnsi="Book Antiqua"/>
          <w:color w:val="000000"/>
          <w:sz w:val="24"/>
        </w:rPr>
        <w:t>ražni postupak pokrenut protiv 1</w:t>
      </w:r>
      <w:r w:rsidR="00257085">
        <w:rPr>
          <w:rFonts w:ascii="Book Antiqua" w:hAnsi="Book Antiqua"/>
          <w:color w:val="000000"/>
          <w:sz w:val="24"/>
        </w:rPr>
        <w:t>0</w:t>
      </w:r>
      <w:r w:rsidRPr="00AD20B9">
        <w:rPr>
          <w:rFonts w:ascii="Book Antiqua" w:hAnsi="Book Antiqua"/>
          <w:color w:val="000000"/>
          <w:sz w:val="24"/>
        </w:rPr>
        <w:t>,</w:t>
      </w:r>
      <w:r w:rsidR="00257085">
        <w:rPr>
          <w:rFonts w:ascii="Book Antiqua" w:hAnsi="Book Antiqua"/>
          <w:color w:val="000000"/>
          <w:sz w:val="24"/>
        </w:rPr>
        <w:t>743</w:t>
      </w:r>
      <w:r w:rsidR="00EE5584">
        <w:rPr>
          <w:rFonts w:ascii="Book Antiqua" w:hAnsi="Book Antiqua"/>
          <w:color w:val="000000"/>
          <w:sz w:val="24"/>
        </w:rPr>
        <w:t xml:space="preserve"> lica, predmeti </w:t>
      </w:r>
      <w:r w:rsidR="00257085">
        <w:rPr>
          <w:rFonts w:ascii="Book Antiqua" w:hAnsi="Book Antiqua"/>
          <w:color w:val="000000"/>
          <w:sz w:val="24"/>
        </w:rPr>
        <w:t>7</w:t>
      </w:r>
      <w:r w:rsidRPr="00AD20B9">
        <w:rPr>
          <w:rFonts w:ascii="Book Antiqua" w:hAnsi="Book Antiqua"/>
          <w:color w:val="000000"/>
          <w:sz w:val="24"/>
        </w:rPr>
        <w:t>,</w:t>
      </w:r>
      <w:r w:rsidR="00257085">
        <w:rPr>
          <w:rFonts w:ascii="Book Antiqua" w:hAnsi="Book Antiqua"/>
          <w:color w:val="000000"/>
          <w:sz w:val="24"/>
        </w:rPr>
        <w:t>655</w:t>
      </w:r>
      <w:r w:rsidRPr="00AD20B9">
        <w:rPr>
          <w:rFonts w:ascii="Book Antiqua" w:hAnsi="Book Antiqua"/>
          <w:color w:val="000000"/>
          <w:sz w:val="24"/>
        </w:rPr>
        <w:t xml:space="preserve"> ili </w:t>
      </w:r>
      <w:r w:rsidR="00257085">
        <w:rPr>
          <w:rFonts w:ascii="Book Antiqua" w:hAnsi="Book Antiqua"/>
          <w:color w:val="000000"/>
          <w:sz w:val="24"/>
        </w:rPr>
        <w:t>71</w:t>
      </w:r>
      <w:r w:rsidRPr="00AD20B9">
        <w:rPr>
          <w:rFonts w:ascii="Book Antiqua" w:hAnsi="Book Antiqua"/>
          <w:color w:val="000000"/>
          <w:sz w:val="24"/>
        </w:rPr>
        <w:t>.</w:t>
      </w:r>
      <w:r w:rsidR="00257085">
        <w:rPr>
          <w:rFonts w:ascii="Book Antiqua" w:hAnsi="Book Antiqua"/>
          <w:color w:val="000000"/>
          <w:sz w:val="24"/>
        </w:rPr>
        <w:t>25</w:t>
      </w:r>
      <w:r w:rsidRPr="00AD20B9">
        <w:rPr>
          <w:rFonts w:ascii="Book Antiqua" w:hAnsi="Book Antiqua"/>
          <w:color w:val="000000"/>
          <w:sz w:val="24"/>
        </w:rPr>
        <w:t>% lica bil</w:t>
      </w:r>
      <w:r w:rsidR="00EE5584">
        <w:rPr>
          <w:rFonts w:ascii="Book Antiqua" w:hAnsi="Book Antiqua"/>
          <w:color w:val="000000"/>
          <w:sz w:val="24"/>
        </w:rPr>
        <w:t>e</w:t>
      </w:r>
      <w:r w:rsidRPr="00AD20B9">
        <w:rPr>
          <w:rFonts w:ascii="Book Antiqua" w:hAnsi="Book Antiqua"/>
          <w:color w:val="000000"/>
          <w:sz w:val="24"/>
        </w:rPr>
        <w:t xml:space="preserve"> su nerešene istrage od pre</w:t>
      </w:r>
      <w:r w:rsidR="002846D1">
        <w:rPr>
          <w:rFonts w:ascii="Book Antiqua" w:hAnsi="Book Antiqua"/>
          <w:color w:val="000000"/>
          <w:sz w:val="24"/>
        </w:rPr>
        <w:t xml:space="preserve">thodnog perioda, dok je protiv </w:t>
      </w:r>
      <w:r w:rsidR="00257085">
        <w:rPr>
          <w:rFonts w:ascii="Book Antiqua" w:hAnsi="Book Antiqua"/>
          <w:color w:val="000000"/>
          <w:sz w:val="24"/>
        </w:rPr>
        <w:t>3</w:t>
      </w:r>
      <w:r w:rsidR="00EE5584">
        <w:rPr>
          <w:rFonts w:ascii="Book Antiqua" w:hAnsi="Book Antiqua"/>
          <w:color w:val="000000"/>
          <w:sz w:val="24"/>
        </w:rPr>
        <w:t>,</w:t>
      </w:r>
      <w:r w:rsidR="00257085">
        <w:rPr>
          <w:rFonts w:ascii="Book Antiqua" w:hAnsi="Book Antiqua"/>
          <w:color w:val="000000"/>
          <w:sz w:val="24"/>
        </w:rPr>
        <w:t>088</w:t>
      </w:r>
      <w:r w:rsidRPr="00AD20B9">
        <w:rPr>
          <w:rFonts w:ascii="Book Antiqua" w:hAnsi="Book Antiqua"/>
          <w:color w:val="000000"/>
          <w:sz w:val="24"/>
        </w:rPr>
        <w:t xml:space="preserve"> ili </w:t>
      </w:r>
      <w:r w:rsidR="00257085">
        <w:rPr>
          <w:rFonts w:ascii="Book Antiqua" w:hAnsi="Book Antiqua"/>
          <w:color w:val="000000"/>
          <w:sz w:val="24"/>
        </w:rPr>
        <w:t>28</w:t>
      </w:r>
      <w:r w:rsidR="00EE5584">
        <w:rPr>
          <w:rFonts w:ascii="Book Antiqua" w:hAnsi="Book Antiqua"/>
          <w:color w:val="000000"/>
          <w:sz w:val="24"/>
        </w:rPr>
        <w:t>.</w:t>
      </w:r>
      <w:r w:rsidR="00257085">
        <w:rPr>
          <w:rFonts w:ascii="Book Antiqua" w:hAnsi="Book Antiqua"/>
          <w:color w:val="000000"/>
          <w:sz w:val="24"/>
        </w:rPr>
        <w:t>74</w:t>
      </w:r>
      <w:r w:rsidRPr="00AD20B9">
        <w:rPr>
          <w:rFonts w:ascii="Book Antiqua" w:hAnsi="Book Antiqua"/>
          <w:color w:val="000000"/>
          <w:sz w:val="24"/>
        </w:rPr>
        <w:t xml:space="preserve">% lica, rešenje za istragu doneto tokom izveštajnog perioda: </w:t>
      </w:r>
    </w:p>
    <w:p w14:paraId="64351A27" w14:textId="28F34FAA" w:rsidR="00AD20B9" w:rsidRPr="00AD20B9" w:rsidRDefault="00AD20B9" w:rsidP="00AD20B9">
      <w:pPr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 xml:space="preserve">Tokom izveštajnog perioda tužioci OO u OT-va </w:t>
      </w:r>
      <w:r w:rsidR="002846D1">
        <w:rPr>
          <w:rFonts w:ascii="Book Antiqua" w:hAnsi="Book Antiqua"/>
          <w:color w:val="000000"/>
          <w:sz w:val="24"/>
        </w:rPr>
        <w:t xml:space="preserve">su </w:t>
      </w:r>
      <w:r w:rsidRPr="00AD20B9">
        <w:rPr>
          <w:rFonts w:ascii="Book Antiqua" w:hAnsi="Book Antiqua"/>
          <w:color w:val="000000"/>
          <w:sz w:val="24"/>
        </w:rPr>
        <w:t xml:space="preserve">podneli </w:t>
      </w:r>
      <w:r w:rsidR="00257085">
        <w:rPr>
          <w:rFonts w:ascii="Book Antiqua" w:hAnsi="Book Antiqua"/>
          <w:color w:val="000000"/>
          <w:sz w:val="24"/>
        </w:rPr>
        <w:t>584</w:t>
      </w:r>
      <w:r w:rsidRPr="00AD20B9">
        <w:rPr>
          <w:rFonts w:ascii="Book Antiqua" w:hAnsi="Book Antiqua"/>
          <w:color w:val="000000"/>
          <w:sz w:val="24"/>
        </w:rPr>
        <w:t xml:space="preserve"> zahteva za određivanje pritvora, od podnetih zahteva osnovni sudovi odobrili </w:t>
      </w:r>
      <w:r w:rsidR="00257085">
        <w:rPr>
          <w:rFonts w:ascii="Book Antiqua" w:hAnsi="Book Antiqua"/>
          <w:color w:val="000000"/>
          <w:sz w:val="24"/>
        </w:rPr>
        <w:t>530</w:t>
      </w:r>
      <w:r w:rsidRPr="00AD20B9">
        <w:rPr>
          <w:rFonts w:ascii="Book Antiqua" w:hAnsi="Book Antiqua"/>
          <w:color w:val="000000"/>
          <w:sz w:val="24"/>
        </w:rPr>
        <w:t xml:space="preserve"> ili </w:t>
      </w:r>
      <w:r w:rsidR="00257085">
        <w:rPr>
          <w:rFonts w:ascii="Book Antiqua" w:hAnsi="Book Antiqua"/>
          <w:color w:val="000000"/>
          <w:sz w:val="24"/>
        </w:rPr>
        <w:t>90</w:t>
      </w:r>
      <w:r w:rsidRPr="00AD20B9">
        <w:rPr>
          <w:rFonts w:ascii="Book Antiqua" w:hAnsi="Book Antiqua"/>
          <w:color w:val="000000"/>
          <w:sz w:val="24"/>
        </w:rPr>
        <w:t>.</w:t>
      </w:r>
      <w:r w:rsidR="00257085">
        <w:rPr>
          <w:rFonts w:ascii="Book Antiqua" w:hAnsi="Book Antiqua"/>
          <w:color w:val="000000"/>
          <w:sz w:val="24"/>
        </w:rPr>
        <w:t>75</w:t>
      </w:r>
      <w:r w:rsidRPr="00AD20B9">
        <w:rPr>
          <w:rFonts w:ascii="Book Antiqua" w:hAnsi="Book Antiqua"/>
          <w:color w:val="000000"/>
          <w:sz w:val="24"/>
        </w:rPr>
        <w:t xml:space="preserve">% podnetih zahteva. </w:t>
      </w:r>
    </w:p>
    <w:p w14:paraId="64393DA1" w14:textId="349BAAE6" w:rsidR="00AD20B9" w:rsidRPr="00AD20B9" w:rsidRDefault="00E1448C" w:rsidP="00AD20B9">
      <w:pPr>
        <w:keepNext/>
        <w:keepLines/>
        <w:spacing w:before="40" w:after="0"/>
        <w:outlineLvl w:val="2"/>
        <w:rPr>
          <w:rFonts w:ascii="Book Antiqua" w:eastAsia="Times New Roman" w:hAnsi="Book Antiqua"/>
          <w:color w:val="FF0000"/>
          <w:sz w:val="24"/>
          <w:szCs w:val="24"/>
        </w:rPr>
      </w:pPr>
      <w:bookmarkStart w:id="141" w:name="_Toc458493393"/>
      <w:bookmarkStart w:id="142" w:name="_Toc460597354"/>
      <w:bookmarkStart w:id="143" w:name="_Toc506551329"/>
      <w:bookmarkStart w:id="144" w:name="_Toc506553204"/>
      <w:bookmarkStart w:id="145" w:name="_Toc2237210"/>
      <w:bookmarkStart w:id="146" w:name="_Toc50964345"/>
      <w:r>
        <w:rPr>
          <w:rFonts w:ascii="Book Antiqua" w:eastAsia="Times New Roman" w:hAnsi="Book Antiqua"/>
          <w:color w:val="1F4D78"/>
          <w:sz w:val="24"/>
          <w:szCs w:val="24"/>
        </w:rPr>
        <w:t>7.4</w:t>
      </w:r>
      <w:r w:rsidR="00AD20B9" w:rsidRPr="00AD20B9">
        <w:rPr>
          <w:rFonts w:ascii="Book Antiqua" w:eastAsia="Times New Roman" w:hAnsi="Book Antiqua"/>
          <w:color w:val="1F4D78"/>
          <w:sz w:val="24"/>
          <w:szCs w:val="24"/>
        </w:rPr>
        <w:t xml:space="preserve">.2. Sudske odluke u vezi sa optužnicama tužilaca </w:t>
      </w:r>
      <w:bookmarkEnd w:id="141"/>
      <w:bookmarkEnd w:id="142"/>
      <w:bookmarkEnd w:id="143"/>
      <w:bookmarkEnd w:id="144"/>
      <w:bookmarkEnd w:id="145"/>
      <w:bookmarkEnd w:id="146"/>
    </w:p>
    <w:p w14:paraId="02FE462C" w14:textId="77777777" w:rsidR="00AD20B9" w:rsidRPr="00AD20B9" w:rsidRDefault="00AD20B9" w:rsidP="00AD20B9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6FD6C30C" w14:textId="09818D7D" w:rsidR="00AD20B9" w:rsidRPr="00AD20B9" w:rsidRDefault="00AD20B9" w:rsidP="00AD20B9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>Sudij</w:t>
      </w:r>
      <w:r w:rsidR="00221EDC">
        <w:rPr>
          <w:rFonts w:ascii="Book Antiqua" w:hAnsi="Book Antiqua"/>
          <w:color w:val="000000"/>
          <w:sz w:val="24"/>
        </w:rPr>
        <w:t>e OO osnovnih sudova, postupajuć</w:t>
      </w:r>
      <w:r w:rsidRPr="00AD20B9">
        <w:rPr>
          <w:rFonts w:ascii="Book Antiqua" w:hAnsi="Book Antiqua"/>
          <w:color w:val="000000"/>
          <w:sz w:val="24"/>
        </w:rPr>
        <w:t xml:space="preserve">i prema optužnicama tužilaca OO </w:t>
      </w:r>
      <w:r w:rsidR="00221EDC">
        <w:rPr>
          <w:rFonts w:ascii="Book Antiqua" w:hAnsi="Book Antiqua"/>
          <w:color w:val="000000"/>
          <w:sz w:val="24"/>
        </w:rPr>
        <w:t xml:space="preserve">su </w:t>
      </w:r>
      <w:r w:rsidRPr="00AD20B9">
        <w:rPr>
          <w:rFonts w:ascii="Book Antiqua" w:hAnsi="Book Antiqua"/>
          <w:color w:val="000000"/>
          <w:sz w:val="24"/>
        </w:rPr>
        <w:t xml:space="preserve">doneli </w:t>
      </w:r>
      <w:r w:rsidR="008F455C">
        <w:rPr>
          <w:rFonts w:ascii="Book Antiqua" w:hAnsi="Book Antiqua"/>
          <w:color w:val="000000"/>
          <w:sz w:val="24"/>
        </w:rPr>
        <w:t>7</w:t>
      </w:r>
      <w:r w:rsidR="00221EDC">
        <w:rPr>
          <w:rFonts w:ascii="Book Antiqua" w:hAnsi="Book Antiqua"/>
          <w:color w:val="000000"/>
          <w:sz w:val="24"/>
        </w:rPr>
        <w:t>,</w:t>
      </w:r>
      <w:r w:rsidR="008F455C">
        <w:rPr>
          <w:rFonts w:ascii="Book Antiqua" w:hAnsi="Book Antiqua"/>
          <w:color w:val="000000"/>
          <w:sz w:val="24"/>
        </w:rPr>
        <w:t>969</w:t>
      </w:r>
      <w:r w:rsidRPr="00AD20B9">
        <w:rPr>
          <w:rFonts w:ascii="Book Antiqua" w:hAnsi="Book Antiqua"/>
          <w:color w:val="000000"/>
          <w:sz w:val="24"/>
        </w:rPr>
        <w:t xml:space="preserve"> sudsk</w:t>
      </w:r>
      <w:r w:rsidR="00221EDC">
        <w:rPr>
          <w:rFonts w:ascii="Book Antiqua" w:hAnsi="Book Antiqua"/>
          <w:color w:val="000000"/>
          <w:sz w:val="24"/>
        </w:rPr>
        <w:t>ih</w:t>
      </w:r>
      <w:r w:rsidRPr="00AD20B9">
        <w:rPr>
          <w:rFonts w:ascii="Book Antiqua" w:hAnsi="Book Antiqua"/>
          <w:color w:val="000000"/>
          <w:sz w:val="24"/>
        </w:rPr>
        <w:t xml:space="preserve"> odluk</w:t>
      </w:r>
      <w:r w:rsidR="00221EDC">
        <w:rPr>
          <w:rFonts w:ascii="Book Antiqua" w:hAnsi="Book Antiqua"/>
          <w:color w:val="000000"/>
          <w:sz w:val="24"/>
        </w:rPr>
        <w:t>a</w:t>
      </w:r>
      <w:r w:rsidRPr="00AD20B9">
        <w:rPr>
          <w:rFonts w:ascii="Book Antiqua" w:hAnsi="Book Antiqua"/>
          <w:color w:val="000000"/>
          <w:sz w:val="24"/>
        </w:rPr>
        <w:t xml:space="preserve">, </w:t>
      </w:r>
      <w:r w:rsidR="00221EDC">
        <w:rPr>
          <w:rFonts w:ascii="Book Antiqua" w:hAnsi="Book Antiqua"/>
          <w:color w:val="000000"/>
          <w:sz w:val="24"/>
        </w:rPr>
        <w:t>i to:</w:t>
      </w:r>
      <w:r w:rsidRPr="00AD20B9">
        <w:rPr>
          <w:rFonts w:ascii="Book Antiqua" w:hAnsi="Book Antiqua"/>
          <w:color w:val="000000"/>
          <w:sz w:val="24"/>
        </w:rPr>
        <w:t xml:space="preserve"> </w:t>
      </w:r>
    </w:p>
    <w:p w14:paraId="1D05A4FD" w14:textId="77777777" w:rsidR="00AD20B9" w:rsidRPr="00AD20B9" w:rsidRDefault="00AD20B9" w:rsidP="00AD20B9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7C97519A" w14:textId="658AE7B4" w:rsidR="00AD20B9" w:rsidRPr="00AD20B9" w:rsidRDefault="00AD20B9" w:rsidP="00AD20B9">
      <w:pPr>
        <w:numPr>
          <w:ilvl w:val="0"/>
          <w:numId w:val="9"/>
        </w:numPr>
        <w:spacing w:after="0" w:line="240" w:lineRule="auto"/>
        <w:ind w:left="810"/>
        <w:jc w:val="both"/>
        <w:rPr>
          <w:rFonts w:ascii="Book Antiqua" w:hAnsi="Book Antiqua"/>
          <w:sz w:val="24"/>
        </w:rPr>
      </w:pPr>
      <w:r w:rsidRPr="00AD20B9">
        <w:rPr>
          <w:rFonts w:ascii="Book Antiqua" w:hAnsi="Book Antiqua"/>
          <w:sz w:val="24"/>
        </w:rPr>
        <w:t>Proglasil</w:t>
      </w:r>
      <w:r w:rsidR="00221EDC">
        <w:rPr>
          <w:rFonts w:ascii="Book Antiqua" w:hAnsi="Book Antiqua"/>
          <w:sz w:val="24"/>
        </w:rPr>
        <w:t>i</w:t>
      </w:r>
      <w:r w:rsidRPr="00AD20B9">
        <w:rPr>
          <w:rFonts w:ascii="Book Antiqua" w:hAnsi="Book Antiqua"/>
          <w:sz w:val="24"/>
        </w:rPr>
        <w:t xml:space="preserve"> krivim  i osuđen</w:t>
      </w:r>
      <w:r w:rsidR="00221EDC">
        <w:rPr>
          <w:rFonts w:ascii="Book Antiqua" w:hAnsi="Book Antiqua"/>
          <w:sz w:val="24"/>
        </w:rPr>
        <w:t>i</w:t>
      </w:r>
      <w:r w:rsidRPr="00AD20B9">
        <w:rPr>
          <w:rFonts w:ascii="Book Antiqua" w:hAnsi="Book Antiqua"/>
          <w:sz w:val="24"/>
        </w:rPr>
        <w:t xml:space="preserve"> presudom krivice </w:t>
      </w:r>
      <w:r w:rsidR="008F455C">
        <w:rPr>
          <w:rFonts w:ascii="Book Antiqua" w:hAnsi="Book Antiqua"/>
          <w:sz w:val="24"/>
        </w:rPr>
        <w:t>5</w:t>
      </w:r>
      <w:r w:rsidR="002846D1">
        <w:rPr>
          <w:rFonts w:ascii="Book Antiqua" w:hAnsi="Book Antiqua"/>
          <w:sz w:val="24"/>
        </w:rPr>
        <w:t>,</w:t>
      </w:r>
      <w:r w:rsidR="008F455C">
        <w:rPr>
          <w:rFonts w:ascii="Book Antiqua" w:hAnsi="Book Antiqua"/>
          <w:sz w:val="24"/>
        </w:rPr>
        <w:t>176</w:t>
      </w:r>
      <w:r w:rsidRPr="00AD20B9">
        <w:rPr>
          <w:rFonts w:ascii="Book Antiqua" w:hAnsi="Book Antiqua"/>
          <w:sz w:val="24"/>
        </w:rPr>
        <w:t xml:space="preserve"> ili </w:t>
      </w:r>
      <w:r w:rsidR="008F455C">
        <w:rPr>
          <w:rFonts w:ascii="Book Antiqua" w:hAnsi="Book Antiqua"/>
          <w:sz w:val="24"/>
        </w:rPr>
        <w:t>64</w:t>
      </w:r>
      <w:r w:rsidR="00221EDC">
        <w:rPr>
          <w:rFonts w:ascii="Book Antiqua" w:hAnsi="Book Antiqua"/>
          <w:sz w:val="24"/>
        </w:rPr>
        <w:t>.</w:t>
      </w:r>
      <w:r w:rsidR="008F455C">
        <w:rPr>
          <w:rFonts w:ascii="Book Antiqua" w:hAnsi="Book Antiqua"/>
          <w:sz w:val="24"/>
        </w:rPr>
        <w:t>96</w:t>
      </w:r>
      <w:r w:rsidRPr="00AD20B9">
        <w:rPr>
          <w:rFonts w:ascii="Book Antiqua" w:hAnsi="Book Antiqua"/>
          <w:sz w:val="24"/>
        </w:rPr>
        <w:t>% lica;</w:t>
      </w:r>
    </w:p>
    <w:p w14:paraId="54227D07" w14:textId="106208E1" w:rsidR="00AD20B9" w:rsidRPr="00AD20B9" w:rsidRDefault="00AD20B9" w:rsidP="00AD20B9">
      <w:pPr>
        <w:numPr>
          <w:ilvl w:val="0"/>
          <w:numId w:val="9"/>
        </w:numPr>
        <w:spacing w:after="0" w:line="240" w:lineRule="auto"/>
        <w:ind w:left="810"/>
        <w:jc w:val="both"/>
        <w:rPr>
          <w:rFonts w:ascii="Book Antiqua" w:hAnsi="Book Antiqua"/>
          <w:sz w:val="24"/>
        </w:rPr>
      </w:pPr>
      <w:r w:rsidRPr="00AD20B9">
        <w:rPr>
          <w:rFonts w:ascii="Book Antiqua" w:hAnsi="Book Antiqua"/>
          <w:sz w:val="24"/>
        </w:rPr>
        <w:t xml:space="preserve">Sa presudom sa kaznenim nalogom završeni </w:t>
      </w:r>
      <w:r w:rsidR="002846D1">
        <w:rPr>
          <w:rFonts w:ascii="Book Antiqua" w:hAnsi="Book Antiqua"/>
          <w:sz w:val="24"/>
        </w:rPr>
        <w:t xml:space="preserve">su </w:t>
      </w:r>
      <w:r w:rsidRPr="00AD20B9">
        <w:rPr>
          <w:rFonts w:ascii="Book Antiqua" w:hAnsi="Book Antiqua"/>
          <w:sz w:val="24"/>
        </w:rPr>
        <w:t xml:space="preserve">slučajevi </w:t>
      </w:r>
      <w:r w:rsidR="008F455C">
        <w:rPr>
          <w:rFonts w:ascii="Book Antiqua" w:hAnsi="Book Antiqua"/>
          <w:sz w:val="24"/>
        </w:rPr>
        <w:t>1</w:t>
      </w:r>
      <w:r w:rsidR="002846D1">
        <w:rPr>
          <w:rFonts w:ascii="Book Antiqua" w:hAnsi="Book Antiqua"/>
          <w:sz w:val="24"/>
        </w:rPr>
        <w:t>,</w:t>
      </w:r>
      <w:r w:rsidR="008F455C">
        <w:rPr>
          <w:rFonts w:ascii="Book Antiqua" w:hAnsi="Book Antiqua"/>
          <w:sz w:val="24"/>
        </w:rPr>
        <w:t>867</w:t>
      </w:r>
      <w:r w:rsidRPr="00AD20B9">
        <w:rPr>
          <w:rFonts w:ascii="Book Antiqua" w:hAnsi="Book Antiqua"/>
          <w:sz w:val="24"/>
        </w:rPr>
        <w:t xml:space="preserve"> ili </w:t>
      </w:r>
      <w:r w:rsidR="008F455C">
        <w:rPr>
          <w:rFonts w:ascii="Book Antiqua" w:hAnsi="Book Antiqua"/>
          <w:sz w:val="24"/>
        </w:rPr>
        <w:t>23.42</w:t>
      </w:r>
      <w:r w:rsidRPr="00AD20B9">
        <w:rPr>
          <w:rFonts w:ascii="Book Antiqua" w:hAnsi="Book Antiqua"/>
          <w:sz w:val="24"/>
        </w:rPr>
        <w:t>% lica;</w:t>
      </w:r>
    </w:p>
    <w:p w14:paraId="4A234797" w14:textId="4BF82A3C" w:rsidR="00AD20B9" w:rsidRPr="00AD20B9" w:rsidRDefault="00AD20B9" w:rsidP="00AD20B9">
      <w:pPr>
        <w:numPr>
          <w:ilvl w:val="0"/>
          <w:numId w:val="9"/>
        </w:numPr>
        <w:spacing w:after="0" w:line="240" w:lineRule="auto"/>
        <w:ind w:left="810"/>
        <w:jc w:val="both"/>
        <w:rPr>
          <w:rFonts w:ascii="Book Antiqua" w:hAnsi="Book Antiqua"/>
          <w:sz w:val="24"/>
        </w:rPr>
      </w:pPr>
      <w:r w:rsidRPr="00AD20B9">
        <w:rPr>
          <w:rFonts w:ascii="Book Antiqua" w:hAnsi="Book Antiqua"/>
          <w:sz w:val="24"/>
        </w:rPr>
        <w:t xml:space="preserve">Mera prinudnog </w:t>
      </w:r>
      <w:r w:rsidR="002846D1">
        <w:rPr>
          <w:rFonts w:ascii="Book Antiqua" w:hAnsi="Book Antiqua"/>
          <w:sz w:val="24"/>
        </w:rPr>
        <w:t>tretmana</w:t>
      </w:r>
      <w:r w:rsidRPr="00AD20B9">
        <w:rPr>
          <w:rFonts w:ascii="Book Antiqua" w:hAnsi="Book Antiqua"/>
          <w:sz w:val="24"/>
        </w:rPr>
        <w:t xml:space="preserve"> </w:t>
      </w:r>
      <w:r w:rsidR="002846D1">
        <w:rPr>
          <w:rFonts w:ascii="Book Antiqua" w:hAnsi="Book Antiqua"/>
          <w:sz w:val="24"/>
        </w:rPr>
        <w:t xml:space="preserve">je </w:t>
      </w:r>
      <w:r w:rsidRPr="00AD20B9">
        <w:rPr>
          <w:rFonts w:ascii="Book Antiqua" w:hAnsi="Book Antiqua"/>
          <w:sz w:val="24"/>
        </w:rPr>
        <w:t xml:space="preserve">izrečena protiv </w:t>
      </w:r>
      <w:r w:rsidR="008F455C">
        <w:rPr>
          <w:rFonts w:ascii="Book Antiqua" w:hAnsi="Book Antiqua"/>
          <w:sz w:val="24"/>
        </w:rPr>
        <w:t>55</w:t>
      </w:r>
      <w:r w:rsidR="00221EDC">
        <w:rPr>
          <w:rFonts w:ascii="Book Antiqua" w:hAnsi="Book Antiqua"/>
          <w:sz w:val="24"/>
        </w:rPr>
        <w:t xml:space="preserve"> </w:t>
      </w:r>
      <w:r w:rsidRPr="00AD20B9">
        <w:rPr>
          <w:rFonts w:ascii="Book Antiqua" w:hAnsi="Book Antiqua"/>
          <w:sz w:val="24"/>
        </w:rPr>
        <w:t>ili  0.</w:t>
      </w:r>
      <w:r w:rsidR="008F455C">
        <w:rPr>
          <w:rFonts w:ascii="Book Antiqua" w:hAnsi="Book Antiqua"/>
          <w:sz w:val="24"/>
        </w:rPr>
        <w:t>69</w:t>
      </w:r>
      <w:r w:rsidRPr="00AD20B9">
        <w:rPr>
          <w:rFonts w:ascii="Book Antiqua" w:hAnsi="Book Antiqua"/>
          <w:sz w:val="24"/>
        </w:rPr>
        <w:t>% lica;</w:t>
      </w:r>
    </w:p>
    <w:p w14:paraId="467E41B9" w14:textId="63EA1DA8" w:rsidR="00AD20B9" w:rsidRPr="00AD20B9" w:rsidRDefault="00AD20B9" w:rsidP="00AD20B9">
      <w:pPr>
        <w:numPr>
          <w:ilvl w:val="0"/>
          <w:numId w:val="9"/>
        </w:numPr>
        <w:spacing w:after="0" w:line="240" w:lineRule="auto"/>
        <w:ind w:left="810"/>
        <w:jc w:val="both"/>
        <w:rPr>
          <w:rFonts w:ascii="Book Antiqua" w:hAnsi="Book Antiqua"/>
          <w:sz w:val="24"/>
        </w:rPr>
      </w:pPr>
      <w:r w:rsidRPr="00AD20B9">
        <w:rPr>
          <w:rFonts w:ascii="Book Antiqua" w:hAnsi="Book Antiqua"/>
          <w:sz w:val="24"/>
        </w:rPr>
        <w:t xml:space="preserve">Odbacivanje optužnice (član 250 stav.3) protiv </w:t>
      </w:r>
      <w:r w:rsidR="008F455C">
        <w:rPr>
          <w:rFonts w:ascii="Book Antiqua" w:hAnsi="Book Antiqua"/>
          <w:sz w:val="24"/>
        </w:rPr>
        <w:t>624</w:t>
      </w:r>
      <w:r w:rsidRPr="00AD20B9">
        <w:rPr>
          <w:rFonts w:ascii="Book Antiqua" w:hAnsi="Book Antiqua"/>
          <w:sz w:val="24"/>
        </w:rPr>
        <w:t xml:space="preserve"> ili </w:t>
      </w:r>
      <w:r w:rsidR="008F455C">
        <w:rPr>
          <w:rFonts w:ascii="Book Antiqua" w:hAnsi="Book Antiqua"/>
          <w:sz w:val="24"/>
        </w:rPr>
        <w:t>0</w:t>
      </w:r>
      <w:r w:rsidR="00221EDC">
        <w:rPr>
          <w:rFonts w:ascii="Book Antiqua" w:hAnsi="Book Antiqua"/>
          <w:sz w:val="24"/>
        </w:rPr>
        <w:t>.</w:t>
      </w:r>
      <w:r w:rsidR="008F455C">
        <w:rPr>
          <w:rFonts w:ascii="Book Antiqua" w:hAnsi="Book Antiqua"/>
          <w:sz w:val="24"/>
        </w:rPr>
        <w:t>69</w:t>
      </w:r>
      <w:r w:rsidRPr="00AD20B9">
        <w:rPr>
          <w:rFonts w:ascii="Book Antiqua" w:hAnsi="Book Antiqua"/>
          <w:sz w:val="24"/>
        </w:rPr>
        <w:t>% lica;</w:t>
      </w:r>
    </w:p>
    <w:p w14:paraId="74AC3630" w14:textId="7C266C1D" w:rsidR="00AD20B9" w:rsidRPr="00AD20B9" w:rsidRDefault="008F455C" w:rsidP="00AD20B9">
      <w:pPr>
        <w:numPr>
          <w:ilvl w:val="0"/>
          <w:numId w:val="9"/>
        </w:numPr>
        <w:spacing w:after="0" w:line="20" w:lineRule="atLeast"/>
        <w:ind w:left="81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Odbijen je optužujući akt protiv</w:t>
      </w:r>
      <w:r w:rsidRPr="00AD20B9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166</w:t>
      </w:r>
      <w:r w:rsidR="00AD20B9" w:rsidRPr="00AD20B9">
        <w:rPr>
          <w:rFonts w:ascii="Book Antiqua" w:hAnsi="Book Antiqua"/>
          <w:sz w:val="24"/>
        </w:rPr>
        <w:t xml:space="preserve"> ili </w:t>
      </w:r>
      <w:r>
        <w:rPr>
          <w:rFonts w:ascii="Book Antiqua" w:hAnsi="Book Antiqua"/>
          <w:sz w:val="24"/>
        </w:rPr>
        <w:t>2</w:t>
      </w:r>
      <w:r w:rsidR="00AD20B9" w:rsidRPr="00AD20B9">
        <w:rPr>
          <w:rFonts w:ascii="Book Antiqua" w:hAnsi="Book Antiqua"/>
          <w:sz w:val="24"/>
        </w:rPr>
        <w:t>.</w:t>
      </w:r>
      <w:r>
        <w:rPr>
          <w:rFonts w:ascii="Book Antiqua" w:hAnsi="Book Antiqua"/>
          <w:sz w:val="24"/>
        </w:rPr>
        <w:t>08</w:t>
      </w:r>
      <w:r w:rsidR="00AD20B9" w:rsidRPr="00AD20B9">
        <w:rPr>
          <w:rFonts w:ascii="Book Antiqua" w:hAnsi="Book Antiqua"/>
          <w:sz w:val="24"/>
        </w:rPr>
        <w:t>% lica</w:t>
      </w:r>
      <w:r w:rsidR="00221EDC">
        <w:rPr>
          <w:rFonts w:ascii="Book Antiqua" w:hAnsi="Book Antiqua"/>
          <w:sz w:val="24"/>
        </w:rPr>
        <w:t>;</w:t>
      </w:r>
      <w:r w:rsidR="00AD20B9" w:rsidRPr="00AD20B9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i</w:t>
      </w:r>
      <w:r w:rsidR="00AD20B9" w:rsidRPr="00AD20B9">
        <w:rPr>
          <w:rFonts w:ascii="Book Antiqua" w:hAnsi="Book Antiqua"/>
          <w:sz w:val="24"/>
        </w:rPr>
        <w:t xml:space="preserve"> </w:t>
      </w:r>
    </w:p>
    <w:p w14:paraId="78010D54" w14:textId="671664B2" w:rsidR="00AD20B9" w:rsidRPr="008F455C" w:rsidRDefault="008F455C" w:rsidP="00512BCC">
      <w:pPr>
        <w:numPr>
          <w:ilvl w:val="0"/>
          <w:numId w:val="9"/>
        </w:numPr>
        <w:spacing w:after="0" w:line="20" w:lineRule="atLeast"/>
        <w:ind w:left="810"/>
        <w:jc w:val="both"/>
        <w:rPr>
          <w:rFonts w:ascii="Book Antiqua" w:hAnsi="Book Antiqua"/>
          <w:sz w:val="24"/>
        </w:rPr>
      </w:pPr>
      <w:r w:rsidRPr="008F455C">
        <w:rPr>
          <w:rFonts w:ascii="Book Antiqua" w:hAnsi="Book Antiqua"/>
          <w:sz w:val="24"/>
        </w:rPr>
        <w:t>Oslobo</w:t>
      </w:r>
      <w:r w:rsidRPr="008F455C">
        <w:rPr>
          <w:rFonts w:cs="Calibri"/>
          <w:sz w:val="24"/>
        </w:rPr>
        <w:t>đ</w:t>
      </w:r>
      <w:r w:rsidRPr="008F455C">
        <w:rPr>
          <w:rFonts w:ascii="Book Antiqua" w:hAnsi="Book Antiqua"/>
          <w:sz w:val="24"/>
        </w:rPr>
        <w:t xml:space="preserve">eni od optužnog akta </w:t>
      </w:r>
      <w:r w:rsidR="00221EDC" w:rsidRPr="008F455C">
        <w:rPr>
          <w:rFonts w:ascii="Book Antiqua" w:hAnsi="Book Antiqua"/>
          <w:sz w:val="24"/>
        </w:rPr>
        <w:t>8</w:t>
      </w:r>
      <w:r w:rsidRPr="008F455C">
        <w:rPr>
          <w:rFonts w:ascii="Book Antiqua" w:hAnsi="Book Antiqua"/>
          <w:sz w:val="24"/>
        </w:rPr>
        <w:t>1</w:t>
      </w:r>
      <w:r w:rsidR="00AD20B9" w:rsidRPr="008F455C">
        <w:rPr>
          <w:rFonts w:ascii="Book Antiqua" w:hAnsi="Book Antiqua"/>
          <w:sz w:val="24"/>
        </w:rPr>
        <w:t xml:space="preserve"> ili 1.</w:t>
      </w:r>
      <w:r w:rsidRPr="008F455C">
        <w:rPr>
          <w:rFonts w:ascii="Book Antiqua" w:hAnsi="Book Antiqua"/>
          <w:sz w:val="24"/>
        </w:rPr>
        <w:t>01</w:t>
      </w:r>
      <w:r w:rsidR="00AD20B9" w:rsidRPr="008F455C">
        <w:rPr>
          <w:rFonts w:ascii="Book Antiqua" w:hAnsi="Book Antiqua"/>
          <w:sz w:val="24"/>
        </w:rPr>
        <w:t xml:space="preserve">% lica. </w:t>
      </w:r>
    </w:p>
    <w:p w14:paraId="5B693C76" w14:textId="77777777" w:rsidR="00AD20B9" w:rsidRPr="00AD20B9" w:rsidRDefault="00AD20B9" w:rsidP="00AD20B9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6F4158E6" w14:textId="1258D133" w:rsidR="00AD20B9" w:rsidRDefault="00AD20B9" w:rsidP="00AD20B9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 w:rsidRPr="00AD20B9">
        <w:rPr>
          <w:rFonts w:ascii="Book Antiqua" w:hAnsi="Book Antiqua"/>
          <w:color w:val="000000"/>
          <w:sz w:val="24"/>
        </w:rPr>
        <w:t xml:space="preserve">Tužioci OO </w:t>
      </w:r>
      <w:r w:rsidR="00B36850">
        <w:rPr>
          <w:rFonts w:ascii="Book Antiqua" w:hAnsi="Book Antiqua"/>
          <w:color w:val="000000"/>
          <w:sz w:val="24"/>
        </w:rPr>
        <w:t xml:space="preserve">su </w:t>
      </w:r>
      <w:r w:rsidRPr="00AD20B9">
        <w:rPr>
          <w:rFonts w:ascii="Book Antiqua" w:hAnsi="Book Antiqua"/>
          <w:color w:val="000000"/>
          <w:sz w:val="24"/>
        </w:rPr>
        <w:t xml:space="preserve">podneli </w:t>
      </w:r>
      <w:r w:rsidR="00B07B5A">
        <w:rPr>
          <w:rFonts w:ascii="Book Antiqua" w:hAnsi="Book Antiqua"/>
          <w:color w:val="000000"/>
          <w:sz w:val="24"/>
        </w:rPr>
        <w:t>392</w:t>
      </w:r>
      <w:r w:rsidRPr="00AD20B9">
        <w:rPr>
          <w:rFonts w:ascii="Book Antiqua" w:hAnsi="Book Antiqua"/>
          <w:color w:val="000000"/>
          <w:sz w:val="24"/>
        </w:rPr>
        <w:t xml:space="preserve"> žalbi na sudske odluke. Njih </w:t>
      </w:r>
      <w:r w:rsidR="00B36850">
        <w:rPr>
          <w:rFonts w:ascii="Book Antiqua" w:hAnsi="Book Antiqua"/>
          <w:color w:val="000000"/>
          <w:sz w:val="24"/>
        </w:rPr>
        <w:t>3</w:t>
      </w:r>
      <w:r w:rsidR="00B07B5A">
        <w:rPr>
          <w:rFonts w:ascii="Book Antiqua" w:hAnsi="Book Antiqua"/>
          <w:color w:val="000000"/>
          <w:sz w:val="24"/>
        </w:rPr>
        <w:t>14</w:t>
      </w:r>
      <w:r w:rsidRPr="00AD20B9">
        <w:rPr>
          <w:rFonts w:ascii="Book Antiqua" w:hAnsi="Book Antiqua"/>
          <w:color w:val="000000"/>
          <w:sz w:val="24"/>
        </w:rPr>
        <w:t xml:space="preserve"> ili </w:t>
      </w:r>
      <w:r w:rsidR="00B07B5A">
        <w:rPr>
          <w:rFonts w:ascii="Book Antiqua" w:hAnsi="Book Antiqua"/>
          <w:color w:val="000000"/>
          <w:sz w:val="24"/>
        </w:rPr>
        <w:t>80.10</w:t>
      </w:r>
      <w:r w:rsidRPr="00AD20B9">
        <w:rPr>
          <w:rFonts w:ascii="Book Antiqua" w:hAnsi="Book Antiqua"/>
          <w:color w:val="000000"/>
          <w:sz w:val="24"/>
        </w:rPr>
        <w:t xml:space="preserve">%, podneto je samo zbog odluke o kazni. </w:t>
      </w:r>
    </w:p>
    <w:p w14:paraId="745E49DF" w14:textId="77777777" w:rsidR="00B07B5A" w:rsidRDefault="00B07B5A" w:rsidP="00AD20B9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6044E0A1" w14:textId="499759A3" w:rsidR="00B07B5A" w:rsidRPr="00AD20B9" w:rsidRDefault="00B07B5A" w:rsidP="00AD20B9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  <w:r>
        <w:rPr>
          <w:rFonts w:ascii="Book Antiqua" w:hAnsi="Book Antiqua"/>
          <w:color w:val="000000"/>
          <w:sz w:val="24"/>
        </w:rPr>
        <w:t>Sudovi su tokom prve polovine 2021. godine doneli 938 re,enja zbog zastarelosti, od kojih je 9 bilo zbog relativne zastarelosti.</w:t>
      </w:r>
    </w:p>
    <w:p w14:paraId="38FC6E2F" w14:textId="77777777" w:rsidR="00AD20B9" w:rsidRPr="00AD20B9" w:rsidRDefault="00AD20B9" w:rsidP="00AD20B9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383BF1CB" w14:textId="77777777" w:rsidR="002E3AE0" w:rsidRDefault="002E3AE0" w:rsidP="00F5261F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6EB7D667" w14:textId="77777777" w:rsidR="00694471" w:rsidRDefault="00694471" w:rsidP="00F5261F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1DA92F92" w14:textId="77777777" w:rsidR="00694471" w:rsidRDefault="00694471" w:rsidP="00F5261F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7E92BB24" w14:textId="77777777" w:rsidR="00694471" w:rsidRDefault="00694471" w:rsidP="00F5261F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05B2EBD3" w14:textId="77777777" w:rsidR="00B07B5A" w:rsidRDefault="00B07B5A" w:rsidP="00F5261F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5E2262BD" w14:textId="77777777" w:rsidR="00694471" w:rsidRDefault="00694471" w:rsidP="00F5261F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6832E6DE" w14:textId="77777777" w:rsidR="00694471" w:rsidRDefault="00694471" w:rsidP="00F5261F">
      <w:pPr>
        <w:spacing w:after="0" w:line="20" w:lineRule="atLeast"/>
        <w:jc w:val="both"/>
        <w:rPr>
          <w:rFonts w:ascii="Book Antiqua" w:hAnsi="Book Antiqua"/>
          <w:color w:val="000000"/>
          <w:sz w:val="24"/>
        </w:rPr>
      </w:pPr>
    </w:p>
    <w:p w14:paraId="03CFB64F" w14:textId="77777777" w:rsidR="00AD20B9" w:rsidRPr="00AD20B9" w:rsidRDefault="00AD20B9" w:rsidP="00E1448C">
      <w:pPr>
        <w:keepNext/>
        <w:keepLines/>
        <w:numPr>
          <w:ilvl w:val="0"/>
          <w:numId w:val="44"/>
        </w:numPr>
        <w:spacing w:before="480" w:after="0" w:line="276" w:lineRule="auto"/>
        <w:outlineLvl w:val="0"/>
        <w:rPr>
          <w:rFonts w:ascii="Book Antiqua" w:eastAsia="Times New Roman" w:hAnsi="Book Antiqua"/>
          <w:b/>
          <w:bCs/>
          <w:color w:val="2E74B5"/>
          <w:sz w:val="32"/>
          <w:szCs w:val="28"/>
        </w:rPr>
      </w:pPr>
      <w:bookmarkStart w:id="147" w:name="_Toc50964347"/>
      <w:r w:rsidRPr="00AD20B9">
        <w:rPr>
          <w:rFonts w:ascii="Book Antiqua" w:eastAsia="Times New Roman" w:hAnsi="Book Antiqua"/>
          <w:b/>
          <w:bCs/>
          <w:color w:val="2E74B5"/>
          <w:sz w:val="32"/>
          <w:szCs w:val="28"/>
        </w:rPr>
        <w:lastRenderedPageBreak/>
        <w:t>Opterečenje tuzilaca i tužilaštva sa predmetima</w:t>
      </w:r>
      <w:bookmarkEnd w:id="147"/>
    </w:p>
    <w:p w14:paraId="52919824" w14:textId="2F0C4B56" w:rsidR="00AD20B9" w:rsidRPr="00AD20B9" w:rsidRDefault="00AD20B9" w:rsidP="00AD20B9">
      <w:pPr>
        <w:spacing w:before="240"/>
        <w:ind w:right="-18"/>
        <w:jc w:val="both"/>
        <w:rPr>
          <w:rFonts w:ascii="Book Antiqua" w:hAnsi="Book Antiqua"/>
          <w:sz w:val="24"/>
        </w:rPr>
      </w:pPr>
      <w:r w:rsidRPr="00AD20B9">
        <w:rPr>
          <w:rFonts w:ascii="Book Antiqua" w:hAnsi="Book Antiqua"/>
          <w:sz w:val="24"/>
        </w:rPr>
        <w:t xml:space="preserve">Opterečenje tužilaca po odeljenjima za svako osnovno tužilaštvo prikazano je u sledečoj tablici:  </w:t>
      </w:r>
    </w:p>
    <w:tbl>
      <w:tblPr>
        <w:tblW w:w="9884" w:type="dxa"/>
        <w:tblLook w:val="04A0" w:firstRow="1" w:lastRow="0" w:firstColumn="1" w:lastColumn="0" w:noHBand="0" w:noVBand="1"/>
      </w:tblPr>
      <w:tblGrid>
        <w:gridCol w:w="1051"/>
        <w:gridCol w:w="640"/>
        <w:gridCol w:w="639"/>
        <w:gridCol w:w="680"/>
        <w:gridCol w:w="676"/>
        <w:gridCol w:w="990"/>
        <w:gridCol w:w="740"/>
        <w:gridCol w:w="676"/>
        <w:gridCol w:w="1056"/>
        <w:gridCol w:w="740"/>
        <w:gridCol w:w="676"/>
        <w:gridCol w:w="1320"/>
      </w:tblGrid>
      <w:tr w:rsidR="00512BCC" w14:paraId="1C01422B" w14:textId="77777777" w:rsidTr="00512BCC">
        <w:trPr>
          <w:trHeight w:val="570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bottom"/>
            <w:hideMark/>
          </w:tcPr>
          <w:p w14:paraId="09E1884F" w14:textId="77777777" w:rsidR="00512BCC" w:rsidRDefault="00512BCC">
            <w:pPr>
              <w:spacing w:after="0" w:line="20" w:lineRule="atLeast"/>
              <w:ind w:left="-26" w:right="-21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Tužilaštvo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noWrap/>
            <w:textDirection w:val="btLr"/>
            <w:vAlign w:val="bottom"/>
            <w:hideMark/>
          </w:tcPr>
          <w:p w14:paraId="2C36FF5D" w14:textId="77777777" w:rsidR="00512BCC" w:rsidRDefault="00512BCC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Departament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textDirection w:val="btLr"/>
            <w:hideMark/>
          </w:tcPr>
          <w:p w14:paraId="54EF6342" w14:textId="77777777" w:rsidR="00512BCC" w:rsidRDefault="00512BCC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Broj tužilaca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7EBFB7F6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sz w:val="20"/>
                <w:szCs w:val="20"/>
              </w:rPr>
              <w:t>Prosečan broj primljenih predmeta, predmeta na radu, rešenih i nerešenih po 1 tužiocu u odnosu na normu po Administrativnom Uputstvu</w:t>
            </w:r>
          </w:p>
        </w:tc>
      </w:tr>
      <w:tr w:rsidR="00512BCC" w14:paraId="25949CCB" w14:textId="77777777" w:rsidTr="00512BCC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43160" w14:textId="77777777" w:rsidR="00512BCC" w:rsidRDefault="00512BCC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73432" w14:textId="77777777" w:rsidR="00512BCC" w:rsidRDefault="00512BCC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A59F9" w14:textId="77777777" w:rsidR="00512BCC" w:rsidRDefault="00512BCC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7A9061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sz w:val="20"/>
                <w:szCs w:val="20"/>
              </w:rPr>
              <w:t>Norma prema AU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01BADE" w14:textId="77777777" w:rsidR="00512BCC" w:rsidRDefault="00512BCC">
            <w:pPr>
              <w:spacing w:after="0" w:line="240" w:lineRule="auto"/>
              <w:ind w:left="-108" w:right="-52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Ukupno primljenih predmeta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F6ACA7E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</w:rPr>
              <w:t xml:space="preserve">Primljenih predmeta  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EE6F036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Ukupno resenih predmeta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C99F014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</w:rPr>
              <w:t>Rešeni predmeti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89C0C67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Ukupno neresenih predmeta</w:t>
            </w:r>
          </w:p>
        </w:tc>
      </w:tr>
      <w:tr w:rsidR="00512BCC" w14:paraId="10ABCF41" w14:textId="77777777" w:rsidTr="00512BCC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FD543" w14:textId="77777777" w:rsidR="00512BCC" w:rsidRDefault="00512BCC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54A0C" w14:textId="77777777" w:rsidR="00512BCC" w:rsidRDefault="00512BCC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69EFB" w14:textId="77777777" w:rsidR="00512BCC" w:rsidRDefault="00512BCC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96DB6F6" w14:textId="77777777" w:rsidR="00512BCC" w:rsidRDefault="00512BCC">
            <w:pPr>
              <w:spacing w:after="0" w:line="240" w:lineRule="auto"/>
              <w:ind w:left="-90" w:right="-57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God.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110C28C" w14:textId="77777777" w:rsidR="00512BCC" w:rsidRDefault="00512BCC">
            <w:pPr>
              <w:spacing w:after="0" w:line="240" w:lineRule="auto"/>
              <w:ind w:left="-90" w:right="-57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Mes.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6421" w14:textId="77777777" w:rsidR="00512BCC" w:rsidRDefault="00512BCC">
            <w:pPr>
              <w:spacing w:after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628215C9" w14:textId="77777777" w:rsidR="00512BCC" w:rsidRDefault="00512BCC">
            <w:pPr>
              <w:spacing w:after="0" w:line="240" w:lineRule="auto"/>
              <w:ind w:left="-90" w:right="-57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God.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338AAB05" w14:textId="77777777" w:rsidR="00512BCC" w:rsidRDefault="00512BCC">
            <w:pPr>
              <w:spacing w:after="0" w:line="240" w:lineRule="auto"/>
              <w:ind w:left="-90" w:right="-57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Mes.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A0FA" w14:textId="77777777" w:rsidR="00512BCC" w:rsidRDefault="00512BCC">
            <w:pPr>
              <w:spacing w:after="0"/>
              <w:rPr>
                <w:rFonts w:eastAsia="Times New Roman" w:cs="Calibri"/>
                <w:color w:val="000000"/>
                <w:lang w:eastAsia="sq-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D5F7F92" w14:textId="77777777" w:rsidR="00512BCC" w:rsidRDefault="00512BCC">
            <w:pPr>
              <w:spacing w:after="0" w:line="240" w:lineRule="auto"/>
              <w:ind w:left="-90" w:right="-57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God.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33ADDB55" w14:textId="77777777" w:rsidR="00512BCC" w:rsidRDefault="00512BCC">
            <w:pPr>
              <w:spacing w:after="0" w:line="240" w:lineRule="auto"/>
              <w:ind w:left="-90" w:right="-57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Mes.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16CF" w14:textId="77777777" w:rsidR="00512BCC" w:rsidRDefault="00512BCC">
            <w:pPr>
              <w:spacing w:after="0"/>
              <w:rPr>
                <w:rFonts w:eastAsia="Times New Roman" w:cs="Calibri"/>
                <w:color w:val="000000"/>
                <w:lang w:eastAsia="sq-AL"/>
              </w:rPr>
            </w:pPr>
          </w:p>
        </w:tc>
      </w:tr>
      <w:tr w:rsidR="00512BCC" w14:paraId="7352877F" w14:textId="77777777" w:rsidTr="00512BCC">
        <w:trPr>
          <w:trHeight w:val="30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A3AB21A" w14:textId="77777777" w:rsidR="00512BCC" w:rsidRDefault="00512BCC">
            <w:pPr>
              <w:spacing w:after="0" w:line="20" w:lineRule="atLeast"/>
              <w:ind w:left="-26" w:right="-21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</w:rPr>
              <w:t>Priština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28CF5FD8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DKR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69CB77D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537FDF8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016D87A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77BA1CD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546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6CFB1B5F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30.33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8560CE9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5.06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83A3B29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529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CFC58C2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29.39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7E5BB2E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2.67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534AB019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687</w:t>
            </w:r>
          </w:p>
        </w:tc>
      </w:tr>
      <w:tr w:rsidR="00512BCC" w14:paraId="53050E0D" w14:textId="77777777" w:rsidTr="00512BC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4F9DD" w14:textId="77777777" w:rsidR="00512BCC" w:rsidRDefault="00512BCC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65926E52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DM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D9F343A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FA37940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D6F6078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4D4BBBB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4032AA22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39.57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2B5B2D7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6.60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F9ACFCD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122C251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42.86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D8564E9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7.14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17CFD10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285</w:t>
            </w:r>
          </w:p>
        </w:tc>
      </w:tr>
      <w:tr w:rsidR="00512BCC" w14:paraId="6BB693F3" w14:textId="77777777" w:rsidTr="00512BCC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8EE41" w14:textId="77777777" w:rsidR="00512BCC" w:rsidRDefault="00512BCC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7FD8EBCE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DP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FDB46E1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A3B081E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B353B2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B9EA39C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3,389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3FF7909B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130.35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7736ABE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21.72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1D2CC19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2,691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EECA316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103.50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739722F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17.25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1DE6432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4684</w:t>
            </w:r>
          </w:p>
        </w:tc>
      </w:tr>
      <w:tr w:rsidR="00512BCC" w14:paraId="6AA97600" w14:textId="77777777" w:rsidTr="00512BCC">
        <w:trPr>
          <w:trHeight w:val="30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656BD8C" w14:textId="77777777" w:rsidR="00512BCC" w:rsidRDefault="00512BCC">
            <w:pPr>
              <w:spacing w:after="0" w:line="20" w:lineRule="atLeast"/>
              <w:ind w:left="-26" w:right="-21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</w:rPr>
              <w:t>Prizren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58B28FD4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DKR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544AE67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6E37EF5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08A592B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68B8A21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623F0714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34.80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6FF641B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5.80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EB0317B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8671513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35.40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5A04820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5.90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50FBE5BD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149</w:t>
            </w:r>
          </w:p>
        </w:tc>
      </w:tr>
      <w:tr w:rsidR="00512BCC" w14:paraId="12B52A42" w14:textId="77777777" w:rsidTr="00512BC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0BEE3" w14:textId="77777777" w:rsidR="00512BCC" w:rsidRDefault="00512BCC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3D47B89F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DM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3828169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0AB54DD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E37336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BC798B0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73396902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57.50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C7E6018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9.58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73967FD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05724B6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73.00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A281EC0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12.17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70309446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69</w:t>
            </w:r>
          </w:p>
        </w:tc>
      </w:tr>
      <w:tr w:rsidR="00512BCC" w14:paraId="387D456C" w14:textId="77777777" w:rsidTr="00512BC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2DDF3" w14:textId="77777777" w:rsidR="00512BCC" w:rsidRDefault="00512BCC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13A9810E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DP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8C8BE64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83CE707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377FC8A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D2023DB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1,339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150C6DB7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95.64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8D9C133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15.94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4D59272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1,354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0602636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96.71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3A6B6C4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16.12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6DBE4C2D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1080</w:t>
            </w:r>
          </w:p>
        </w:tc>
      </w:tr>
      <w:tr w:rsidR="00512BCC" w14:paraId="33EB670E" w14:textId="77777777" w:rsidTr="00512BCC">
        <w:trPr>
          <w:trHeight w:val="30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8DD0971" w14:textId="77777777" w:rsidR="00512BCC" w:rsidRDefault="00512BCC">
            <w:pPr>
              <w:spacing w:after="0" w:line="20" w:lineRule="atLeast"/>
              <w:ind w:left="-26" w:right="-21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</w:rPr>
              <w:t>Peć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12BFF94A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DKR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9CB3910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45908F5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6B9794B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46F075E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527A61D0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26.67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C073909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4.44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C23EB41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905066A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26.83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0D3D645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4.47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79CFCCA9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95</w:t>
            </w:r>
          </w:p>
        </w:tc>
      </w:tr>
      <w:tr w:rsidR="00512BCC" w14:paraId="03DDCB37" w14:textId="77777777" w:rsidTr="00512BC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D6112" w14:textId="77777777" w:rsidR="00512BCC" w:rsidRDefault="00512BCC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0FE1D957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DM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65BA45D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4BD61BE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05BADAF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822EF7C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1F4A4AE1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45.50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027639F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7.58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22581FD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3F8755D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41.00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DBB70AE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6.83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3ADE793C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43</w:t>
            </w:r>
          </w:p>
        </w:tc>
      </w:tr>
      <w:tr w:rsidR="00512BCC" w14:paraId="6E524E0A" w14:textId="77777777" w:rsidTr="00512BC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BD57" w14:textId="77777777" w:rsidR="00512BCC" w:rsidRDefault="00512BCC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4C71B3EE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DP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1109F15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5B3B881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AB9F877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B7DD1A2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1,275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04E01CFB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127.50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4C47698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21.25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0065B8B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1,202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EF2B16C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120.20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F8D527A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20.03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5BA1EEC8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531</w:t>
            </w:r>
          </w:p>
        </w:tc>
      </w:tr>
      <w:tr w:rsidR="00512BCC" w14:paraId="17ABDCAB" w14:textId="77777777" w:rsidTr="00512BCC">
        <w:trPr>
          <w:trHeight w:val="30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688B83D" w14:textId="77777777" w:rsidR="00512BCC" w:rsidRDefault="00512BCC">
            <w:pPr>
              <w:spacing w:after="0" w:line="20" w:lineRule="atLeast"/>
              <w:ind w:left="-26" w:right="-21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</w:rPr>
              <w:t>Gjnilane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2610D780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DKR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F280D15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E8AD8AF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FA7ADBB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EC0B806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026096E6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37.25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E89AB6D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6.21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2826572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F7A7FA9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36.25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80478C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6.04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19456E79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70</w:t>
            </w:r>
          </w:p>
        </w:tc>
      </w:tr>
      <w:tr w:rsidR="00512BCC" w14:paraId="2C9D8A85" w14:textId="77777777" w:rsidTr="00512BC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D5541" w14:textId="77777777" w:rsidR="00512BCC" w:rsidRDefault="00512BCC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46FC5CE1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DM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A83FB67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4508C31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11EEB3F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A33B99C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3D647AE7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31.00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2CBB29A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5.17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6B8FB11C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28A5FFC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27.00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190EDBD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4.50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7FFD1F0F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15</w:t>
            </w:r>
          </w:p>
        </w:tc>
      </w:tr>
      <w:tr w:rsidR="00512BCC" w14:paraId="5A71646D" w14:textId="77777777" w:rsidTr="00512BC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7E4C3" w14:textId="77777777" w:rsidR="00512BCC" w:rsidRDefault="00512BCC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1F6FDB84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DP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1452628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4D57FC8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D93FEC9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1A24AD8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979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7A1E3AE6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122.38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4C68243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20.40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E803627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965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7AA7314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120.63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10D71F4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20.10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7BD94D24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153</w:t>
            </w:r>
          </w:p>
        </w:tc>
      </w:tr>
      <w:tr w:rsidR="00512BCC" w14:paraId="75991223" w14:textId="77777777" w:rsidTr="00512BCC">
        <w:trPr>
          <w:trHeight w:val="30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B2682D6" w14:textId="77777777" w:rsidR="00512BCC" w:rsidRDefault="00512BCC">
            <w:pPr>
              <w:spacing w:after="0" w:line="20" w:lineRule="atLeast"/>
              <w:ind w:left="-26" w:right="-131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</w:rPr>
              <w:t>Mitrovica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1F763265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DKR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47820B0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F8ACB2A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AA0F22E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B77CC71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7DEADCF2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42.20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62B1E36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7.03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F32BF7B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8E89E8F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26.00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F17BBBA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4.33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6C8997FF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662</w:t>
            </w:r>
          </w:p>
        </w:tc>
      </w:tr>
      <w:tr w:rsidR="00512BCC" w14:paraId="27BC1D4A" w14:textId="77777777" w:rsidTr="00512BC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9B657" w14:textId="77777777" w:rsidR="00512BCC" w:rsidRDefault="00512BCC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68B4D130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DM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BCA175E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2EF77CC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D39053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A547101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74801DAF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28.00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1FFB91C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4.67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A6D4ECB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E74CA0A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49.00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177CB0E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8.17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1BB5C7BB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408</w:t>
            </w:r>
          </w:p>
        </w:tc>
      </w:tr>
      <w:tr w:rsidR="00512BCC" w14:paraId="0C43034A" w14:textId="77777777" w:rsidTr="00512BCC">
        <w:trPr>
          <w:trHeight w:val="1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C56E1" w14:textId="77777777" w:rsidR="00512BCC" w:rsidRDefault="00512BCC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325DDC04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DP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5CE5D0B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8D455CC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4EC550B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98749FB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1,278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062E0ADD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116.18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F636A3F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19.36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3EFC1F0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1,473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FEFDFDD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133.91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06C0CA8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22.32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C2E6E1C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1069</w:t>
            </w:r>
          </w:p>
        </w:tc>
      </w:tr>
      <w:tr w:rsidR="00512BCC" w14:paraId="7F1D5CD9" w14:textId="77777777" w:rsidTr="00512BCC">
        <w:trPr>
          <w:trHeight w:val="30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1E1DC91" w14:textId="77777777" w:rsidR="00512BCC" w:rsidRDefault="00512BCC">
            <w:pPr>
              <w:spacing w:after="0" w:line="20" w:lineRule="atLeast"/>
              <w:ind w:left="-26" w:right="-21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</w:rPr>
              <w:t>Uroševac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50D7605F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DKR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198F11B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3668C6D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025EF90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A644978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6463587C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35.00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246695C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5.83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244BFDE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281927F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30.00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FDDECE0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5.00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0FD525F2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156</w:t>
            </w:r>
          </w:p>
        </w:tc>
      </w:tr>
      <w:tr w:rsidR="00512BCC" w14:paraId="67BD9F5E" w14:textId="77777777" w:rsidTr="00512BC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FE9EB" w14:textId="77777777" w:rsidR="00512BCC" w:rsidRDefault="00512BCC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5A3DA43A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DM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9D22655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E153583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EB2C9FD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BFBE239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69229386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45.50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E826E51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7.58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CCF162F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F92CD2F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44.00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DD6622F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7.33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3481844F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50</w:t>
            </w:r>
          </w:p>
        </w:tc>
      </w:tr>
      <w:tr w:rsidR="00512BCC" w14:paraId="34EB3491" w14:textId="77777777" w:rsidTr="00512BC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BCBA" w14:textId="77777777" w:rsidR="00512BCC" w:rsidRDefault="00512BCC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083014C6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DP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799A44E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C411CE7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8FE9839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A226F11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1,059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060BA709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105.90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813BF2B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17.65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8997F41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1,058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3B3C804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105.80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30D0E68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17.63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76EE7429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716</w:t>
            </w:r>
          </w:p>
        </w:tc>
      </w:tr>
      <w:tr w:rsidR="00512BCC" w14:paraId="41533B7D" w14:textId="77777777" w:rsidTr="00512BCC">
        <w:trPr>
          <w:trHeight w:val="300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E4C7944" w14:textId="77777777" w:rsidR="00512BCC" w:rsidRDefault="00512BCC">
            <w:pPr>
              <w:spacing w:after="0" w:line="20" w:lineRule="atLeast"/>
              <w:ind w:left="-26" w:right="-21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</w:rPr>
              <w:t>Đakovica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16D4F056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DKR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214C36D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199D834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6083828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45F2B46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020C06FB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67.00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2748A0D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11.17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6BE0D769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BB4BAF3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67.50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F74D405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11.25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4FF69231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120</w:t>
            </w:r>
          </w:p>
        </w:tc>
      </w:tr>
      <w:tr w:rsidR="00512BCC" w14:paraId="694714C0" w14:textId="77777777" w:rsidTr="00512BC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E1483" w14:textId="77777777" w:rsidR="00512BCC" w:rsidRDefault="00512BCC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6A05A0DB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DM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4F8E565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B854CDB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E21619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3767AD2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5352BDE7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90.00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84C2B2C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15.00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D21122D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8C2FDFF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101.00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B96FB92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16.83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6A3E0B5E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59</w:t>
            </w:r>
          </w:p>
        </w:tc>
      </w:tr>
      <w:tr w:rsidR="00512BCC" w14:paraId="5F5BD924" w14:textId="77777777" w:rsidTr="00512BCC">
        <w:trPr>
          <w:trHeight w:val="1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3F066" w14:textId="77777777" w:rsidR="00512BCC" w:rsidRDefault="00512BCC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375A736A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DP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40A74BD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02D3839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1D2BA13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C393CCD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1,015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2ADE4C68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145.00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D25F3A5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24.17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400CDD2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1,003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DE4B2B3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143.29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9A86CD2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23.88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D638E6E" w14:textId="77777777" w:rsidR="00512BCC" w:rsidRDefault="00512BCC">
            <w:pPr>
              <w:spacing w:after="0" w:line="240" w:lineRule="auto"/>
              <w:ind w:left="-90" w:right="-57"/>
              <w:jc w:val="center"/>
              <w:rPr>
                <w:rFonts w:eastAsia="Times New Roman" w:cs="Calibri"/>
                <w:color w:val="000000"/>
                <w:lang w:eastAsia="sq-AL"/>
              </w:rPr>
            </w:pPr>
            <w:r>
              <w:rPr>
                <w:rFonts w:eastAsia="Times New Roman" w:cs="Calibri"/>
                <w:color w:val="000000"/>
                <w:lang w:eastAsia="sq-AL"/>
              </w:rPr>
              <w:t>423</w:t>
            </w:r>
          </w:p>
        </w:tc>
      </w:tr>
    </w:tbl>
    <w:p w14:paraId="63FBA211" w14:textId="43EDFC1E" w:rsidR="00AD20B9" w:rsidRPr="00AD20B9" w:rsidRDefault="00512BCC" w:rsidP="00AD20B9">
      <w:pPr>
        <w:spacing w:after="0" w:line="240" w:lineRule="auto"/>
        <w:ind w:right="-14"/>
        <w:jc w:val="both"/>
        <w:rPr>
          <w:rFonts w:ascii="Book Antiqua" w:hAnsi="Book Antiqua"/>
          <w:sz w:val="20"/>
        </w:rPr>
      </w:pPr>
      <w:r w:rsidRPr="00AD20B9">
        <w:rPr>
          <w:rFonts w:ascii="Book Antiqua" w:hAnsi="Book Antiqua"/>
          <w:sz w:val="20"/>
        </w:rPr>
        <w:t xml:space="preserve"> </w:t>
      </w:r>
      <w:r w:rsidR="00AD20B9" w:rsidRPr="00AD20B9">
        <w:rPr>
          <w:rFonts w:ascii="Book Antiqua" w:hAnsi="Book Antiqua"/>
          <w:sz w:val="20"/>
        </w:rPr>
        <w:t xml:space="preserve">Tabela </w:t>
      </w:r>
      <w:r>
        <w:rPr>
          <w:rFonts w:ascii="Book Antiqua" w:hAnsi="Book Antiqua"/>
          <w:sz w:val="20"/>
        </w:rPr>
        <w:t>4</w:t>
      </w:r>
      <w:r w:rsidR="00AD20B9" w:rsidRPr="00AD20B9">
        <w:rPr>
          <w:rFonts w:ascii="Book Antiqua" w:hAnsi="Book Antiqua"/>
          <w:sz w:val="20"/>
        </w:rPr>
        <w:t xml:space="preserve">: Prosek primljenih predmeta, predmeta u radu, rešenih i nerešenih za 1 tužioca u odnosu na Normu po Administrativnom Uputstvu za sva odeljenja OT-a. </w:t>
      </w:r>
    </w:p>
    <w:p w14:paraId="1BEDD12F" w14:textId="77777777" w:rsidR="00512BCC" w:rsidRDefault="00512BCC" w:rsidP="000A6B65">
      <w:pPr>
        <w:spacing w:after="0" w:line="240" w:lineRule="auto"/>
        <w:ind w:right="-18"/>
        <w:jc w:val="both"/>
        <w:rPr>
          <w:rFonts w:ascii="Book Antiqua" w:hAnsi="Book Antiqua"/>
          <w:sz w:val="24"/>
        </w:rPr>
      </w:pPr>
    </w:p>
    <w:p w14:paraId="1CE8450A" w14:textId="77777777" w:rsidR="00512BCC" w:rsidRDefault="00AD20B9" w:rsidP="000A6B65">
      <w:pPr>
        <w:spacing w:after="0" w:line="240" w:lineRule="auto"/>
        <w:ind w:right="-18"/>
        <w:jc w:val="both"/>
        <w:rPr>
          <w:rFonts w:ascii="Book Antiqua" w:hAnsi="Book Antiqua"/>
          <w:sz w:val="24"/>
        </w:rPr>
      </w:pPr>
      <w:r w:rsidRPr="00AD20B9">
        <w:rPr>
          <w:rFonts w:ascii="Book Antiqua" w:hAnsi="Book Antiqua"/>
          <w:sz w:val="24"/>
        </w:rPr>
        <w:t xml:space="preserve">Na osnovu podataka </w:t>
      </w:r>
      <w:r w:rsidR="000A6B65">
        <w:rPr>
          <w:rFonts w:ascii="Book Antiqua" w:hAnsi="Book Antiqua"/>
          <w:sz w:val="24"/>
        </w:rPr>
        <w:t>u</w:t>
      </w:r>
      <w:r w:rsidRPr="00AD20B9">
        <w:rPr>
          <w:rFonts w:ascii="Book Antiqua" w:hAnsi="Book Antiqua"/>
          <w:sz w:val="24"/>
        </w:rPr>
        <w:t xml:space="preserve"> ovoj tab</w:t>
      </w:r>
      <w:r w:rsidR="000A6B65">
        <w:rPr>
          <w:rFonts w:ascii="Book Antiqua" w:hAnsi="Book Antiqua"/>
          <w:sz w:val="24"/>
        </w:rPr>
        <w:t>e</w:t>
      </w:r>
      <w:r w:rsidRPr="00AD20B9">
        <w:rPr>
          <w:rFonts w:ascii="Book Antiqua" w:hAnsi="Book Antiqua"/>
          <w:sz w:val="24"/>
        </w:rPr>
        <w:t>li vidi se da OTKD OT-va primil</w:t>
      </w:r>
      <w:r w:rsidR="000A6B65">
        <w:rPr>
          <w:rFonts w:ascii="Book Antiqua" w:hAnsi="Book Antiqua"/>
          <w:sz w:val="24"/>
        </w:rPr>
        <w:t>a</w:t>
      </w:r>
      <w:r w:rsidRPr="00AD20B9">
        <w:rPr>
          <w:rFonts w:ascii="Book Antiqua" w:hAnsi="Book Antiqua"/>
          <w:sz w:val="24"/>
        </w:rPr>
        <w:t xml:space="preserve"> u proseku </w:t>
      </w:r>
      <w:r w:rsidR="00512BCC">
        <w:rPr>
          <w:rFonts w:ascii="Book Antiqua" w:hAnsi="Book Antiqua"/>
          <w:sz w:val="24"/>
        </w:rPr>
        <w:t>34.43</w:t>
      </w:r>
      <w:r w:rsidRPr="00AD20B9">
        <w:rPr>
          <w:rFonts w:ascii="Book Antiqua" w:hAnsi="Book Antiqua"/>
          <w:sz w:val="24"/>
        </w:rPr>
        <w:t xml:space="preserve"> k</w:t>
      </w:r>
      <w:r w:rsidR="00512BCC">
        <w:rPr>
          <w:rFonts w:ascii="Book Antiqua" w:hAnsi="Book Antiqua"/>
          <w:sz w:val="24"/>
        </w:rPr>
        <w:t>rivičnih prijava – predmeta</w:t>
      </w:r>
      <w:r w:rsidRPr="00AD20B9">
        <w:rPr>
          <w:rFonts w:ascii="Book Antiqua" w:hAnsi="Book Antiqua"/>
          <w:sz w:val="24"/>
        </w:rPr>
        <w:t xml:space="preserve">, dok je za svaki mesec </w:t>
      </w:r>
      <w:r w:rsidR="000A6B65">
        <w:rPr>
          <w:rFonts w:ascii="Book Antiqua" w:hAnsi="Book Antiqua"/>
          <w:sz w:val="24"/>
        </w:rPr>
        <w:t xml:space="preserve">bilo </w:t>
      </w:r>
      <w:r w:rsidRPr="00AD20B9">
        <w:rPr>
          <w:rFonts w:ascii="Book Antiqua" w:hAnsi="Book Antiqua"/>
          <w:sz w:val="24"/>
        </w:rPr>
        <w:t xml:space="preserve">po </w:t>
      </w:r>
      <w:r w:rsidR="00512BCC">
        <w:rPr>
          <w:rFonts w:ascii="Book Antiqua" w:hAnsi="Book Antiqua"/>
          <w:sz w:val="24"/>
        </w:rPr>
        <w:t>5.73</w:t>
      </w:r>
      <w:r w:rsidRPr="00AD20B9">
        <w:rPr>
          <w:rFonts w:ascii="Book Antiqua" w:hAnsi="Book Antiqua"/>
          <w:sz w:val="24"/>
        </w:rPr>
        <w:t xml:space="preserve"> krivičnih prijava – predmeta po tužiocu, što znači da tužioci OTKD primili predmete i</w:t>
      </w:r>
      <w:r w:rsidR="00512BCC">
        <w:rPr>
          <w:rFonts w:ascii="Book Antiqua" w:hAnsi="Book Antiqua"/>
          <w:sz w:val="24"/>
        </w:rPr>
        <w:t>spod</w:t>
      </w:r>
      <w:r w:rsidRPr="00AD20B9">
        <w:rPr>
          <w:rFonts w:ascii="Book Antiqua" w:hAnsi="Book Antiqua"/>
          <w:sz w:val="24"/>
        </w:rPr>
        <w:t xml:space="preserve"> mesečne stope po </w:t>
      </w:r>
      <w:r w:rsidR="009C5A20">
        <w:rPr>
          <w:rFonts w:ascii="Book Antiqua" w:hAnsi="Book Antiqua"/>
          <w:sz w:val="24"/>
        </w:rPr>
        <w:t>0.</w:t>
      </w:r>
      <w:r w:rsidR="00512BCC">
        <w:rPr>
          <w:rFonts w:ascii="Book Antiqua" w:hAnsi="Book Antiqua"/>
          <w:sz w:val="24"/>
        </w:rPr>
        <w:t>27</w:t>
      </w:r>
      <w:r w:rsidRPr="00AD20B9">
        <w:rPr>
          <w:rFonts w:ascii="Book Antiqua" w:hAnsi="Book Antiqua"/>
          <w:sz w:val="24"/>
        </w:rPr>
        <w:t xml:space="preserve"> krivičnih prijava – predmeta.</w:t>
      </w:r>
    </w:p>
    <w:p w14:paraId="478542B6" w14:textId="15AD605C" w:rsidR="00B36850" w:rsidRDefault="00AD20B9" w:rsidP="000A6B65">
      <w:pPr>
        <w:spacing w:after="0" w:line="240" w:lineRule="auto"/>
        <w:ind w:right="-18"/>
        <w:jc w:val="both"/>
        <w:rPr>
          <w:rFonts w:ascii="Book Antiqua" w:hAnsi="Book Antiqua"/>
          <w:sz w:val="24"/>
        </w:rPr>
      </w:pPr>
      <w:r w:rsidRPr="00AD20B9">
        <w:rPr>
          <w:rFonts w:ascii="Book Antiqua" w:hAnsi="Book Antiqua"/>
          <w:sz w:val="24"/>
        </w:rPr>
        <w:t xml:space="preserve">  </w:t>
      </w:r>
    </w:p>
    <w:p w14:paraId="5E5D2678" w14:textId="77777777" w:rsidR="00F5261F" w:rsidRDefault="000A6B65" w:rsidP="000A6B65">
      <w:pPr>
        <w:spacing w:after="0" w:line="240" w:lineRule="auto"/>
        <w:ind w:right="-1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Na sledeć</w:t>
      </w:r>
      <w:r w:rsidR="00AD20B9" w:rsidRPr="00AD20B9">
        <w:rPr>
          <w:rFonts w:ascii="Book Antiqua" w:hAnsi="Book Antiqua"/>
          <w:sz w:val="24"/>
        </w:rPr>
        <w:t xml:space="preserve">em grafikonu </w:t>
      </w:r>
      <w:r>
        <w:rPr>
          <w:rFonts w:ascii="Book Antiqua" w:hAnsi="Book Antiqua"/>
          <w:sz w:val="24"/>
        </w:rPr>
        <w:t xml:space="preserve">je </w:t>
      </w:r>
      <w:r w:rsidR="00AD20B9" w:rsidRPr="00AD20B9">
        <w:rPr>
          <w:rFonts w:ascii="Book Antiqua" w:hAnsi="Book Antiqua"/>
          <w:sz w:val="24"/>
        </w:rPr>
        <w:t>prikaz</w:t>
      </w:r>
      <w:r>
        <w:rPr>
          <w:rFonts w:ascii="Book Antiqua" w:hAnsi="Book Antiqua"/>
          <w:sz w:val="24"/>
        </w:rPr>
        <w:t>ana</w:t>
      </w:r>
      <w:r w:rsidR="00AD20B9" w:rsidRPr="00AD20B9">
        <w:rPr>
          <w:rFonts w:ascii="Book Antiqua" w:hAnsi="Book Antiqua"/>
          <w:sz w:val="24"/>
        </w:rPr>
        <w:t xml:space="preserve"> struktura krivičnih prijava – predmeta </w:t>
      </w:r>
      <w:r>
        <w:rPr>
          <w:rFonts w:ascii="Book Antiqua" w:hAnsi="Book Antiqua"/>
          <w:sz w:val="24"/>
        </w:rPr>
        <w:t xml:space="preserve">koji su dobijani </w:t>
      </w:r>
      <w:r w:rsidR="00AD20B9" w:rsidRPr="00AD20B9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po</w:t>
      </w:r>
      <w:r w:rsidR="00AD20B9" w:rsidRPr="00AD20B9">
        <w:rPr>
          <w:rFonts w:ascii="Book Antiqua" w:hAnsi="Book Antiqua"/>
          <w:sz w:val="24"/>
        </w:rPr>
        <w:t xml:space="preserve"> jedno</w:t>
      </w:r>
      <w:r>
        <w:rPr>
          <w:rFonts w:ascii="Book Antiqua" w:hAnsi="Book Antiqua"/>
          <w:sz w:val="24"/>
        </w:rPr>
        <w:t>m</w:t>
      </w:r>
      <w:r w:rsidR="00AD20B9" w:rsidRPr="00AD20B9">
        <w:rPr>
          <w:rFonts w:ascii="Book Antiqua" w:hAnsi="Book Antiqua"/>
          <w:sz w:val="24"/>
        </w:rPr>
        <w:t xml:space="preserve"> mesec</w:t>
      </w:r>
      <w:r>
        <w:rPr>
          <w:rFonts w:ascii="Book Antiqua" w:hAnsi="Book Antiqua"/>
          <w:sz w:val="24"/>
        </w:rPr>
        <w:t>u za jednog</w:t>
      </w:r>
      <w:r w:rsidR="00AD20B9" w:rsidRPr="00AD20B9">
        <w:rPr>
          <w:rFonts w:ascii="Book Antiqua" w:hAnsi="Book Antiqua"/>
          <w:sz w:val="24"/>
        </w:rPr>
        <w:t xml:space="preserve"> tužioca</w:t>
      </w:r>
      <w:r w:rsidR="00F5261F" w:rsidRPr="00A67BFF">
        <w:rPr>
          <w:rFonts w:ascii="Book Antiqua" w:hAnsi="Book Antiqua"/>
          <w:sz w:val="24"/>
        </w:rPr>
        <w:t xml:space="preserve">. </w:t>
      </w:r>
    </w:p>
    <w:p w14:paraId="3699A814" w14:textId="0C5677E1" w:rsidR="000A6B65" w:rsidRPr="00A67BFF" w:rsidRDefault="000F7680" w:rsidP="00AD20B9">
      <w:pPr>
        <w:spacing w:before="240"/>
        <w:jc w:val="both"/>
        <w:rPr>
          <w:rFonts w:ascii="Book Antiqua" w:hAnsi="Book Antiqua"/>
          <w:sz w:val="24"/>
        </w:rPr>
      </w:pPr>
      <w:r>
        <w:rPr>
          <w:noProof/>
          <w:lang w:val="en-US"/>
        </w:rPr>
        <w:lastRenderedPageBreak/>
        <w:drawing>
          <wp:inline distT="0" distB="0" distL="0" distR="0" wp14:anchorId="6C419B32" wp14:editId="2D291EF4">
            <wp:extent cx="6115050" cy="3355975"/>
            <wp:effectExtent l="0" t="0" r="0" b="15875"/>
            <wp:docPr id="84" name="Chart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0"/>
              </a:graphicData>
            </a:graphic>
          </wp:inline>
        </w:drawing>
      </w:r>
    </w:p>
    <w:p w14:paraId="71FD773F" w14:textId="3CCC290E" w:rsidR="009C5A20" w:rsidRDefault="00A67BFF" w:rsidP="00512BCC">
      <w:pPr>
        <w:spacing w:before="240"/>
        <w:rPr>
          <w:rFonts w:ascii="Book Antiqua" w:hAnsi="Book Antiqua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838041A" wp14:editId="280245B8">
                <wp:simplePos x="0" y="0"/>
                <wp:positionH relativeFrom="column">
                  <wp:posOffset>504826</wp:posOffset>
                </wp:positionH>
                <wp:positionV relativeFrom="paragraph">
                  <wp:posOffset>1438275</wp:posOffset>
                </wp:positionV>
                <wp:extent cx="5232400" cy="0"/>
                <wp:effectExtent l="0" t="0" r="25400" b="19050"/>
                <wp:wrapNone/>
                <wp:docPr id="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B76C758" id="Straight Connector 1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113.25pt" to="451.7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" strokecolor="red" strokeweight="1.25pt">
                <v:stroke joinstyle="miter"/>
              </v:line>
            </w:pict>
          </mc:Fallback>
        </mc:AlternateContent>
      </w:r>
      <w:r w:rsidR="00AD20B9" w:rsidRPr="00AD20B9">
        <w:rPr>
          <w:rFonts w:ascii="Book Antiqua" w:hAnsi="Book Antiqua"/>
          <w:sz w:val="20"/>
        </w:rPr>
        <w:t xml:space="preserve">Grafikon </w:t>
      </w:r>
      <w:r w:rsidR="00512BCC">
        <w:rPr>
          <w:rFonts w:ascii="Book Antiqua" w:hAnsi="Book Antiqua"/>
          <w:sz w:val="20"/>
        </w:rPr>
        <w:t>66</w:t>
      </w:r>
      <w:r w:rsidR="00AD20B9" w:rsidRPr="00AD20B9">
        <w:rPr>
          <w:rFonts w:ascii="Book Antiqua" w:hAnsi="Book Antiqua"/>
          <w:sz w:val="20"/>
        </w:rPr>
        <w:t xml:space="preserve">: Prijave-krivični predmeti primljeni za jedan mesec za jednog tužioca u OTKD OT-a. </w:t>
      </w:r>
      <w:r w:rsidR="00AD20B9" w:rsidRPr="00AD20B9">
        <w:rPr>
          <w:rFonts w:ascii="Book Antiqua" w:hAnsi="Book Antiqua"/>
          <w:sz w:val="24"/>
        </w:rPr>
        <w:t xml:space="preserve">Tužioci </w:t>
      </w:r>
      <w:r w:rsidR="004A3459">
        <w:rPr>
          <w:rFonts w:ascii="Book Antiqua" w:hAnsi="Book Antiqua"/>
          <w:sz w:val="24"/>
        </w:rPr>
        <w:t xml:space="preserve">Tužioci </w:t>
      </w:r>
      <w:r w:rsidR="00AD20B9" w:rsidRPr="00AD20B9">
        <w:rPr>
          <w:rFonts w:ascii="Book Antiqua" w:hAnsi="Book Antiqua"/>
          <w:sz w:val="24"/>
        </w:rPr>
        <w:t>OTK</w:t>
      </w:r>
      <w:r w:rsidR="000A6B65">
        <w:rPr>
          <w:rFonts w:ascii="Book Antiqua" w:hAnsi="Book Antiqua"/>
          <w:sz w:val="24"/>
        </w:rPr>
        <w:t xml:space="preserve">D OT-va su </w:t>
      </w:r>
      <w:r w:rsidR="004A3459">
        <w:rPr>
          <w:rFonts w:ascii="Book Antiqua" w:hAnsi="Book Antiqua"/>
          <w:sz w:val="24"/>
        </w:rPr>
        <w:t xml:space="preserve">u periodu izveštavanja </w:t>
      </w:r>
      <w:r w:rsidR="00AD20B9" w:rsidRPr="00AD20B9">
        <w:rPr>
          <w:rFonts w:ascii="Book Antiqua" w:hAnsi="Book Antiqua"/>
          <w:sz w:val="24"/>
        </w:rPr>
        <w:t xml:space="preserve">rešili u proseku </w:t>
      </w:r>
      <w:r w:rsidR="004A3459">
        <w:rPr>
          <w:rFonts w:ascii="Book Antiqua" w:hAnsi="Book Antiqua"/>
          <w:sz w:val="24"/>
        </w:rPr>
        <w:t>31.75</w:t>
      </w:r>
      <w:r w:rsidR="00AD20B9" w:rsidRPr="00AD20B9">
        <w:rPr>
          <w:rFonts w:ascii="Book Antiqua" w:hAnsi="Book Antiqua"/>
          <w:sz w:val="24"/>
        </w:rPr>
        <w:t xml:space="preserve"> krivičnih prijava – predmeta, </w:t>
      </w:r>
      <w:r w:rsidR="004A3459">
        <w:rPr>
          <w:rFonts w:ascii="Book Antiqua" w:hAnsi="Book Antiqua"/>
          <w:sz w:val="24"/>
        </w:rPr>
        <w:t>ili 4.25 krivičnih prijava - predmeta i</w:t>
      </w:r>
      <w:r w:rsidR="00AD20B9" w:rsidRPr="00AD20B9">
        <w:rPr>
          <w:rFonts w:ascii="Book Antiqua" w:hAnsi="Book Antiqua"/>
          <w:sz w:val="24"/>
        </w:rPr>
        <w:t>spod mesečne stope</w:t>
      </w:r>
      <w:r w:rsidR="004A3459">
        <w:rPr>
          <w:rFonts w:ascii="Book Antiqua" w:hAnsi="Book Antiqua"/>
          <w:sz w:val="24"/>
        </w:rPr>
        <w:t xml:space="preserve"> propisane uputstvom</w:t>
      </w:r>
      <w:r w:rsidR="00AD20B9" w:rsidRPr="00AD20B9">
        <w:rPr>
          <w:rFonts w:ascii="Book Antiqua" w:hAnsi="Book Antiqua"/>
          <w:sz w:val="24"/>
        </w:rPr>
        <w:t xml:space="preserve">. </w:t>
      </w:r>
    </w:p>
    <w:p w14:paraId="23D49157" w14:textId="62BE12D9" w:rsidR="00F5261F" w:rsidRDefault="000A6B65" w:rsidP="00AD20B9">
      <w:pPr>
        <w:spacing w:before="24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Na sledeć</w:t>
      </w:r>
      <w:r w:rsidRPr="00AD20B9">
        <w:rPr>
          <w:rFonts w:ascii="Book Antiqua" w:hAnsi="Book Antiqua"/>
          <w:sz w:val="24"/>
        </w:rPr>
        <w:t xml:space="preserve">em grafikonu </w:t>
      </w:r>
      <w:r>
        <w:rPr>
          <w:rFonts w:ascii="Book Antiqua" w:hAnsi="Book Antiqua"/>
          <w:sz w:val="24"/>
        </w:rPr>
        <w:t xml:space="preserve">je </w:t>
      </w:r>
      <w:r w:rsidRPr="00AD20B9">
        <w:rPr>
          <w:rFonts w:ascii="Book Antiqua" w:hAnsi="Book Antiqua"/>
          <w:sz w:val="24"/>
        </w:rPr>
        <w:t>prikaz</w:t>
      </w:r>
      <w:r>
        <w:rPr>
          <w:rFonts w:ascii="Book Antiqua" w:hAnsi="Book Antiqua"/>
          <w:sz w:val="24"/>
        </w:rPr>
        <w:t>ana</w:t>
      </w:r>
      <w:r w:rsidRPr="00AD20B9">
        <w:rPr>
          <w:rFonts w:ascii="Book Antiqua" w:hAnsi="Book Antiqua"/>
          <w:sz w:val="24"/>
        </w:rPr>
        <w:t xml:space="preserve"> </w:t>
      </w:r>
      <w:r w:rsidR="00AD20B9" w:rsidRPr="00AD20B9">
        <w:rPr>
          <w:rFonts w:ascii="Book Antiqua" w:hAnsi="Book Antiqua"/>
          <w:sz w:val="24"/>
        </w:rPr>
        <w:t xml:space="preserve">struktura krivičnih prijava – predmeta rešenih za mesec dana </w:t>
      </w:r>
      <w:r w:rsidR="004A3459">
        <w:rPr>
          <w:rFonts w:ascii="Book Antiqua" w:hAnsi="Book Antiqua"/>
          <w:sz w:val="24"/>
        </w:rPr>
        <w:t xml:space="preserve">po jednom </w:t>
      </w:r>
      <w:r w:rsidR="00AD20B9" w:rsidRPr="00AD20B9">
        <w:rPr>
          <w:rFonts w:ascii="Book Antiqua" w:hAnsi="Book Antiqua"/>
          <w:sz w:val="24"/>
        </w:rPr>
        <w:t>tužioc</w:t>
      </w:r>
      <w:r w:rsidR="004A3459">
        <w:rPr>
          <w:rFonts w:ascii="Book Antiqua" w:hAnsi="Book Antiqua"/>
          <w:sz w:val="24"/>
        </w:rPr>
        <w:t>u.</w:t>
      </w:r>
    </w:p>
    <w:p w14:paraId="2CD88E59" w14:textId="474EB8E5" w:rsidR="000A6B65" w:rsidRPr="00A67BFF" w:rsidRDefault="000F7680" w:rsidP="00AD20B9">
      <w:pPr>
        <w:spacing w:before="240"/>
        <w:jc w:val="both"/>
        <w:rPr>
          <w:rFonts w:ascii="Book Antiqua" w:hAnsi="Book Antiqua"/>
          <w:sz w:val="24"/>
        </w:rPr>
      </w:pPr>
      <w:r>
        <w:rPr>
          <w:noProof/>
          <w:lang w:val="en-US"/>
        </w:rPr>
        <w:drawing>
          <wp:inline distT="0" distB="0" distL="0" distR="0" wp14:anchorId="32180A60" wp14:editId="2E66403E">
            <wp:extent cx="6115050" cy="3373755"/>
            <wp:effectExtent l="0" t="0" r="0" b="17145"/>
            <wp:docPr id="85" name="Chart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1"/>
              </a:graphicData>
            </a:graphic>
          </wp:inline>
        </w:drawing>
      </w:r>
    </w:p>
    <w:p w14:paraId="0AD9BAB6" w14:textId="2C06FD3A" w:rsidR="00F5261F" w:rsidRPr="00A67BFF" w:rsidRDefault="003B04BC" w:rsidP="00F5261F">
      <w:pPr>
        <w:spacing w:before="240"/>
        <w:jc w:val="both"/>
        <w:rPr>
          <w:rFonts w:ascii="Book Antiqua" w:hAnsi="Book Antiqua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C955FC" wp14:editId="70F460F0">
                <wp:simplePos x="0" y="0"/>
                <wp:positionH relativeFrom="column">
                  <wp:posOffset>241540</wp:posOffset>
                </wp:positionH>
                <wp:positionV relativeFrom="paragraph">
                  <wp:posOffset>846574</wp:posOffset>
                </wp:positionV>
                <wp:extent cx="5822111" cy="9664"/>
                <wp:effectExtent l="0" t="0" r="26670" b="28575"/>
                <wp:wrapNone/>
                <wp:docPr id="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2111" cy="9664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979296D" id="Straight Connector 1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pt,66.65pt" to="477.4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" strokecolor="red" strokeweight="1.25pt">
                <v:stroke joinstyle="miter"/>
              </v:line>
            </w:pict>
          </mc:Fallback>
        </mc:AlternateContent>
      </w:r>
      <w:r w:rsidR="00F763ED" w:rsidRPr="00A67BFF">
        <w:rPr>
          <w:rFonts w:ascii="Book Antiqua" w:hAnsi="Book Antiqua"/>
          <w:sz w:val="20"/>
        </w:rPr>
        <w:t xml:space="preserve"> </w:t>
      </w:r>
      <w:r w:rsidR="00AD20B9">
        <w:rPr>
          <w:rFonts w:ascii="Book Antiqua" w:hAnsi="Book Antiqua"/>
          <w:sz w:val="20"/>
        </w:rPr>
        <w:t xml:space="preserve">Grafikon </w:t>
      </w:r>
      <w:r w:rsidR="004A3459">
        <w:rPr>
          <w:rFonts w:ascii="Book Antiqua" w:hAnsi="Book Antiqua"/>
          <w:sz w:val="20"/>
        </w:rPr>
        <w:t>67</w:t>
      </w:r>
      <w:r w:rsidR="00AD20B9" w:rsidRPr="00A67BFF">
        <w:rPr>
          <w:rFonts w:ascii="Book Antiqua" w:hAnsi="Book Antiqua"/>
          <w:sz w:val="20"/>
        </w:rPr>
        <w:t xml:space="preserve">: </w:t>
      </w:r>
      <w:r w:rsidR="00AD20B9">
        <w:rPr>
          <w:rFonts w:ascii="Book Antiqua" w:hAnsi="Book Antiqua"/>
          <w:sz w:val="20"/>
        </w:rPr>
        <w:t>Prijave-krivični predmeti rešenih u toku jednog meseca za jednog tužioc</w:t>
      </w:r>
      <w:r w:rsidR="004A3459">
        <w:rPr>
          <w:rFonts w:ascii="Book Antiqua" w:hAnsi="Book Antiqua"/>
          <w:sz w:val="20"/>
        </w:rPr>
        <w:t>a</w:t>
      </w:r>
    </w:p>
    <w:p w14:paraId="5DDC8B71" w14:textId="2B7B7F07" w:rsidR="00AD20B9" w:rsidRPr="00AD20B9" w:rsidRDefault="00AD20B9" w:rsidP="00AD20B9">
      <w:pPr>
        <w:spacing w:before="240"/>
        <w:jc w:val="both"/>
        <w:rPr>
          <w:rFonts w:ascii="Book Antiqua" w:hAnsi="Book Antiqua"/>
          <w:sz w:val="24"/>
        </w:rPr>
      </w:pPr>
      <w:r w:rsidRPr="00AD20B9">
        <w:rPr>
          <w:rFonts w:ascii="Book Antiqua" w:hAnsi="Book Antiqua"/>
          <w:sz w:val="24"/>
        </w:rPr>
        <w:lastRenderedPageBreak/>
        <w:t>U izveštajnom periodu, u proseku svaki tuži</w:t>
      </w:r>
      <w:r w:rsidR="000A6B65">
        <w:rPr>
          <w:rFonts w:ascii="Book Antiqua" w:hAnsi="Book Antiqua"/>
          <w:sz w:val="24"/>
        </w:rPr>
        <w:t>lac</w:t>
      </w:r>
      <w:r w:rsidRPr="00AD20B9">
        <w:rPr>
          <w:rFonts w:ascii="Book Antiqua" w:hAnsi="Book Antiqua"/>
          <w:sz w:val="24"/>
        </w:rPr>
        <w:t xml:space="preserve"> OM OT-va </w:t>
      </w:r>
      <w:r w:rsidR="000A6B65">
        <w:rPr>
          <w:rFonts w:ascii="Book Antiqua" w:hAnsi="Book Antiqua"/>
          <w:sz w:val="24"/>
        </w:rPr>
        <w:t xml:space="preserve">je </w:t>
      </w:r>
      <w:r w:rsidRPr="00AD20B9">
        <w:rPr>
          <w:rFonts w:ascii="Book Antiqua" w:hAnsi="Book Antiqua"/>
          <w:sz w:val="24"/>
        </w:rPr>
        <w:t xml:space="preserve">primio po </w:t>
      </w:r>
      <w:r w:rsidR="004A3459">
        <w:rPr>
          <w:rFonts w:ascii="Book Antiqua" w:hAnsi="Book Antiqua"/>
          <w:sz w:val="24"/>
        </w:rPr>
        <w:t>42.63</w:t>
      </w:r>
      <w:r w:rsidRPr="00AD20B9">
        <w:rPr>
          <w:rFonts w:ascii="Book Antiqua" w:hAnsi="Book Antiqua"/>
          <w:sz w:val="24"/>
        </w:rPr>
        <w:t xml:space="preserve"> k</w:t>
      </w:r>
      <w:r w:rsidR="000A6B65">
        <w:rPr>
          <w:rFonts w:ascii="Book Antiqua" w:hAnsi="Book Antiqua"/>
          <w:sz w:val="24"/>
        </w:rPr>
        <w:t xml:space="preserve">rivičnih prijava – predmeta </w:t>
      </w:r>
      <w:r w:rsidR="004A3459">
        <w:rPr>
          <w:rFonts w:ascii="Book Antiqua" w:hAnsi="Book Antiqua"/>
          <w:sz w:val="24"/>
        </w:rPr>
        <w:t>ili 17.37</w:t>
      </w:r>
      <w:r w:rsidRPr="00AD20B9">
        <w:rPr>
          <w:rFonts w:ascii="Book Antiqua" w:hAnsi="Book Antiqua"/>
          <w:sz w:val="24"/>
        </w:rPr>
        <w:t xml:space="preserve"> krivični</w:t>
      </w:r>
      <w:r w:rsidR="00CE1CBF">
        <w:rPr>
          <w:rFonts w:ascii="Book Antiqua" w:hAnsi="Book Antiqua"/>
          <w:sz w:val="24"/>
        </w:rPr>
        <w:t xml:space="preserve">h prijava – predmeta </w:t>
      </w:r>
      <w:r w:rsidRPr="00AD20B9">
        <w:rPr>
          <w:rFonts w:ascii="Book Antiqua" w:hAnsi="Book Antiqua"/>
          <w:sz w:val="24"/>
        </w:rPr>
        <w:t xml:space="preserve">ispod </w:t>
      </w:r>
      <w:r w:rsidR="004A3459">
        <w:rPr>
          <w:rFonts w:ascii="Book Antiqua" w:hAnsi="Book Antiqua"/>
          <w:sz w:val="24"/>
        </w:rPr>
        <w:t>godišnje</w:t>
      </w:r>
      <w:r w:rsidRPr="00AD20B9">
        <w:rPr>
          <w:rFonts w:ascii="Book Antiqua" w:hAnsi="Book Antiqua"/>
          <w:sz w:val="24"/>
        </w:rPr>
        <w:t xml:space="preserve"> stope</w:t>
      </w:r>
      <w:r w:rsidR="004A3459">
        <w:rPr>
          <w:rFonts w:ascii="Book Antiqua" w:hAnsi="Book Antiqua"/>
          <w:sz w:val="24"/>
        </w:rPr>
        <w:t xml:space="preserve"> po uputstvu</w:t>
      </w:r>
      <w:r w:rsidRPr="00AD20B9">
        <w:rPr>
          <w:rFonts w:ascii="Book Antiqua" w:hAnsi="Book Antiqua"/>
          <w:sz w:val="24"/>
        </w:rPr>
        <w:t xml:space="preserve">. </w:t>
      </w:r>
    </w:p>
    <w:p w14:paraId="70DE5826" w14:textId="77777777" w:rsidR="00F5261F" w:rsidRDefault="000A6B65" w:rsidP="00AD20B9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Na sledeć</w:t>
      </w:r>
      <w:r w:rsidRPr="00AD20B9">
        <w:rPr>
          <w:rFonts w:ascii="Book Antiqua" w:hAnsi="Book Antiqua"/>
          <w:sz w:val="24"/>
        </w:rPr>
        <w:t xml:space="preserve">em grafikonu </w:t>
      </w:r>
      <w:r>
        <w:rPr>
          <w:rFonts w:ascii="Book Antiqua" w:hAnsi="Book Antiqua"/>
          <w:sz w:val="24"/>
        </w:rPr>
        <w:t xml:space="preserve">je </w:t>
      </w:r>
      <w:r w:rsidRPr="00AD20B9">
        <w:rPr>
          <w:rFonts w:ascii="Book Antiqua" w:hAnsi="Book Antiqua"/>
          <w:sz w:val="24"/>
        </w:rPr>
        <w:t>prikaz</w:t>
      </w:r>
      <w:r>
        <w:rPr>
          <w:rFonts w:ascii="Book Antiqua" w:hAnsi="Book Antiqua"/>
          <w:sz w:val="24"/>
        </w:rPr>
        <w:t>an</w:t>
      </w:r>
      <w:r w:rsidR="00AD20B9" w:rsidRPr="00AD20B9">
        <w:rPr>
          <w:rFonts w:ascii="Book Antiqua" w:hAnsi="Book Antiqua"/>
          <w:sz w:val="24"/>
        </w:rPr>
        <w:t xml:space="preserve"> prosek za svako OT-vo, po koliko krivičnih prijava mesečno primljeno za tužioca u OM</w:t>
      </w:r>
      <w:r w:rsidR="00F5261F" w:rsidRPr="00A67BFF">
        <w:rPr>
          <w:rFonts w:ascii="Book Antiqua" w:hAnsi="Book Antiqua"/>
          <w:sz w:val="24"/>
        </w:rPr>
        <w:t>.</w:t>
      </w:r>
    </w:p>
    <w:p w14:paraId="1CE88B70" w14:textId="64CDC3BF" w:rsidR="009E7482" w:rsidRPr="00A67BFF" w:rsidRDefault="000F7680" w:rsidP="00AD20B9">
      <w:pPr>
        <w:jc w:val="both"/>
        <w:rPr>
          <w:rFonts w:ascii="Book Antiqua" w:hAnsi="Book Antiqua"/>
          <w:sz w:val="24"/>
        </w:rPr>
      </w:pPr>
      <w:r>
        <w:rPr>
          <w:noProof/>
          <w:lang w:val="en-US"/>
        </w:rPr>
        <w:drawing>
          <wp:inline distT="0" distB="0" distL="0" distR="0" wp14:anchorId="44DB5612" wp14:editId="7BE43566">
            <wp:extent cx="6115050" cy="3566795"/>
            <wp:effectExtent l="0" t="0" r="0" b="14605"/>
            <wp:docPr id="86" name="Chart 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2"/>
              </a:graphicData>
            </a:graphic>
          </wp:inline>
        </w:drawing>
      </w:r>
    </w:p>
    <w:p w14:paraId="203A153E" w14:textId="0DE7C84F" w:rsidR="00AD20B9" w:rsidRPr="00AD20B9" w:rsidRDefault="00F71C28" w:rsidP="00AD20B9">
      <w:pPr>
        <w:jc w:val="both"/>
        <w:rPr>
          <w:rFonts w:ascii="Book Antiqua" w:hAnsi="Book Antiqu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5CBB7" wp14:editId="3E051C66">
                <wp:simplePos x="0" y="0"/>
                <wp:positionH relativeFrom="column">
                  <wp:posOffset>284672</wp:posOffset>
                </wp:positionH>
                <wp:positionV relativeFrom="paragraph">
                  <wp:posOffset>819137</wp:posOffset>
                </wp:positionV>
                <wp:extent cx="5666836" cy="9664"/>
                <wp:effectExtent l="0" t="0" r="29210" b="28575"/>
                <wp:wrapNone/>
                <wp:docPr id="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836" cy="9664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FA5E9AB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4pt,64.5pt" to="468.6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" strokecolor="red" strokeweight="1.25pt">
                <v:stroke joinstyle="miter"/>
              </v:line>
            </w:pict>
          </mc:Fallback>
        </mc:AlternateContent>
      </w:r>
      <w:r w:rsidR="00AD20B9" w:rsidRPr="00AD20B9">
        <w:rPr>
          <w:rFonts w:ascii="Book Antiqua" w:hAnsi="Book Antiqua"/>
          <w:sz w:val="20"/>
        </w:rPr>
        <w:t xml:space="preserve">Grafikon </w:t>
      </w:r>
      <w:r w:rsidR="004A3459">
        <w:rPr>
          <w:rFonts w:ascii="Book Antiqua" w:hAnsi="Book Antiqua"/>
          <w:sz w:val="20"/>
        </w:rPr>
        <w:t>68</w:t>
      </w:r>
      <w:r w:rsidR="00AD20B9" w:rsidRPr="00AD20B9">
        <w:rPr>
          <w:rFonts w:ascii="Book Antiqua" w:hAnsi="Book Antiqua"/>
          <w:sz w:val="20"/>
        </w:rPr>
        <w:t xml:space="preserve">: Prosek za svako OM u OT za prijave-krivični predmeti primljeni mesečno za jednog tužioca. </w:t>
      </w:r>
    </w:p>
    <w:p w14:paraId="6F4D9EEC" w14:textId="65D9951F" w:rsidR="00AD20B9" w:rsidRPr="00AD20B9" w:rsidRDefault="00AD20B9" w:rsidP="00AD20B9">
      <w:pPr>
        <w:spacing w:before="240"/>
        <w:jc w:val="both"/>
        <w:rPr>
          <w:rFonts w:ascii="Book Antiqua" w:hAnsi="Book Antiqua"/>
          <w:sz w:val="24"/>
        </w:rPr>
      </w:pPr>
      <w:r w:rsidRPr="00AD20B9">
        <w:rPr>
          <w:rFonts w:ascii="Book Antiqua" w:hAnsi="Book Antiqua"/>
          <w:sz w:val="24"/>
        </w:rPr>
        <w:t xml:space="preserve">U izveštajnom periodu, u proseku </w:t>
      </w:r>
      <w:r w:rsidR="004A3459">
        <w:rPr>
          <w:rFonts w:ascii="Book Antiqua" w:hAnsi="Book Antiqua"/>
          <w:sz w:val="24"/>
        </w:rPr>
        <w:t>su tužioci</w:t>
      </w:r>
      <w:r w:rsidRPr="00AD20B9">
        <w:rPr>
          <w:rFonts w:ascii="Book Antiqua" w:hAnsi="Book Antiqua"/>
          <w:sz w:val="24"/>
        </w:rPr>
        <w:t xml:space="preserve"> OM OT-va reši</w:t>
      </w:r>
      <w:r w:rsidR="004A3459">
        <w:rPr>
          <w:rFonts w:ascii="Book Antiqua" w:hAnsi="Book Antiqua"/>
          <w:sz w:val="24"/>
        </w:rPr>
        <w:t>li</w:t>
      </w:r>
      <w:r w:rsidRPr="00AD20B9">
        <w:rPr>
          <w:rFonts w:ascii="Book Antiqua" w:hAnsi="Book Antiqua"/>
          <w:sz w:val="24"/>
        </w:rPr>
        <w:t xml:space="preserve"> po </w:t>
      </w:r>
      <w:r w:rsidR="004A3459">
        <w:rPr>
          <w:rFonts w:ascii="Book Antiqua" w:hAnsi="Book Antiqua"/>
          <w:sz w:val="24"/>
        </w:rPr>
        <w:t>48. 21 krivičnu prijavu ili 11.79</w:t>
      </w:r>
      <w:r w:rsidRPr="00AD20B9">
        <w:rPr>
          <w:rFonts w:ascii="Book Antiqua" w:hAnsi="Book Antiqua"/>
          <w:sz w:val="24"/>
        </w:rPr>
        <w:t xml:space="preserve"> </w:t>
      </w:r>
      <w:r w:rsidR="004A3459">
        <w:rPr>
          <w:rFonts w:ascii="Book Antiqua" w:hAnsi="Book Antiqua"/>
          <w:sz w:val="24"/>
        </w:rPr>
        <w:t>ispod prosečne norme Kosova.</w:t>
      </w:r>
      <w:r w:rsidRPr="00AD20B9">
        <w:rPr>
          <w:rFonts w:ascii="Book Antiqua" w:hAnsi="Book Antiqua"/>
          <w:sz w:val="24"/>
        </w:rPr>
        <w:t xml:space="preserve">  </w:t>
      </w:r>
    </w:p>
    <w:p w14:paraId="0FD6B4CE" w14:textId="57717017" w:rsidR="00F5261F" w:rsidRPr="00A67BFF" w:rsidRDefault="009E7482" w:rsidP="00AD20B9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Na sledeć</w:t>
      </w:r>
      <w:r w:rsidRPr="00AD20B9">
        <w:rPr>
          <w:rFonts w:ascii="Book Antiqua" w:hAnsi="Book Antiqua"/>
          <w:sz w:val="24"/>
        </w:rPr>
        <w:t xml:space="preserve">em grafikonu </w:t>
      </w:r>
      <w:r>
        <w:rPr>
          <w:rFonts w:ascii="Book Antiqua" w:hAnsi="Book Antiqua"/>
          <w:sz w:val="24"/>
        </w:rPr>
        <w:t xml:space="preserve">je </w:t>
      </w:r>
      <w:r w:rsidRPr="00AD20B9">
        <w:rPr>
          <w:rFonts w:ascii="Book Antiqua" w:hAnsi="Book Antiqua"/>
          <w:sz w:val="24"/>
        </w:rPr>
        <w:t>prikaz</w:t>
      </w:r>
      <w:r>
        <w:rPr>
          <w:rFonts w:ascii="Book Antiqua" w:hAnsi="Book Antiqua"/>
          <w:sz w:val="24"/>
        </w:rPr>
        <w:t>an</w:t>
      </w:r>
      <w:r w:rsidRPr="00AD20B9">
        <w:rPr>
          <w:rFonts w:ascii="Book Antiqua" w:hAnsi="Book Antiqua"/>
          <w:sz w:val="24"/>
        </w:rPr>
        <w:t xml:space="preserve"> </w:t>
      </w:r>
      <w:r w:rsidR="00AD20B9" w:rsidRPr="00AD20B9">
        <w:rPr>
          <w:rFonts w:ascii="Book Antiqua" w:hAnsi="Book Antiqua"/>
          <w:sz w:val="24"/>
        </w:rPr>
        <w:t xml:space="preserve">prosek za svako OM OT-va, mesečno rešenih krivičnih prijava </w:t>
      </w:r>
      <w:r w:rsidR="004A3459">
        <w:rPr>
          <w:rFonts w:ascii="Book Antiqua" w:hAnsi="Book Antiqua"/>
          <w:sz w:val="24"/>
        </w:rPr>
        <w:t xml:space="preserve">po jendom </w:t>
      </w:r>
      <w:r w:rsidR="00AD20B9" w:rsidRPr="00AD20B9">
        <w:rPr>
          <w:rFonts w:ascii="Book Antiqua" w:hAnsi="Book Antiqua"/>
          <w:sz w:val="24"/>
        </w:rPr>
        <w:t>tužioc</w:t>
      </w:r>
      <w:r w:rsidR="004A3459">
        <w:rPr>
          <w:rFonts w:ascii="Book Antiqua" w:hAnsi="Book Antiqua"/>
          <w:sz w:val="24"/>
        </w:rPr>
        <w:t>u</w:t>
      </w:r>
      <w:r w:rsidR="00F5261F" w:rsidRPr="00A67BFF">
        <w:rPr>
          <w:rFonts w:ascii="Book Antiqua" w:hAnsi="Book Antiqua"/>
          <w:sz w:val="24"/>
        </w:rPr>
        <w:t>.</w:t>
      </w:r>
      <w:r w:rsidR="00F71C28" w:rsidRPr="00F71C28">
        <w:rPr>
          <w:noProof/>
          <w:lang w:eastAsia="sq-AL"/>
        </w:rPr>
        <w:t xml:space="preserve"> </w:t>
      </w:r>
    </w:p>
    <w:p w14:paraId="3AE2FA0F" w14:textId="0CAC31EA" w:rsidR="00AD20B9" w:rsidRPr="00AD20B9" w:rsidRDefault="00F71C28" w:rsidP="00AD20B9">
      <w:pPr>
        <w:jc w:val="both"/>
        <w:rPr>
          <w:rFonts w:ascii="Book Antiqua" w:hAnsi="Book Antiqua"/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F44A0" wp14:editId="7B98AA94">
                <wp:simplePos x="0" y="0"/>
                <wp:positionH relativeFrom="column">
                  <wp:posOffset>172085</wp:posOffset>
                </wp:positionH>
                <wp:positionV relativeFrom="paragraph">
                  <wp:posOffset>656901</wp:posOffset>
                </wp:positionV>
                <wp:extent cx="5649583" cy="0"/>
                <wp:effectExtent l="0" t="0" r="27940" b="19050"/>
                <wp:wrapNone/>
                <wp:docPr id="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9583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399EB49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5pt,51.7pt" to="458.4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" strokecolor="red" strokeweight="1.25pt">
                <v:stroke joinstyle="miter"/>
              </v:line>
            </w:pict>
          </mc:Fallback>
        </mc:AlternateContent>
      </w:r>
      <w:r w:rsidR="009E7482" w:rsidRPr="009E7482">
        <w:rPr>
          <w:noProof/>
          <w:lang w:val="en-US"/>
        </w:rPr>
        <w:t xml:space="preserve"> </w:t>
      </w:r>
      <w:r w:rsidR="000F7680">
        <w:rPr>
          <w:noProof/>
          <w:lang w:val="en-US"/>
        </w:rPr>
        <w:drawing>
          <wp:inline distT="0" distB="0" distL="0" distR="0" wp14:anchorId="45038DD0" wp14:editId="04140E98">
            <wp:extent cx="5586413" cy="3633788"/>
            <wp:effectExtent l="0" t="0" r="14605" b="5080"/>
            <wp:docPr id="87" name="Chart 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3"/>
              </a:graphicData>
            </a:graphic>
          </wp:inline>
        </w:drawing>
      </w:r>
      <w:r w:rsidR="009E7482" w:rsidRPr="00A67BFF">
        <w:rPr>
          <w:noProof/>
          <w:lang w:val="en-US"/>
        </w:rPr>
        <w:t xml:space="preserve"> </w:t>
      </w:r>
      <w:r w:rsidR="00AD20B9" w:rsidRPr="00AD20B9">
        <w:rPr>
          <w:rFonts w:ascii="Book Antiqua" w:hAnsi="Book Antiqua"/>
          <w:sz w:val="20"/>
        </w:rPr>
        <w:t xml:space="preserve">Grafikoni </w:t>
      </w:r>
      <w:r w:rsidR="004A3459">
        <w:rPr>
          <w:rFonts w:ascii="Book Antiqua" w:hAnsi="Book Antiqua"/>
          <w:sz w:val="20"/>
        </w:rPr>
        <w:t>69</w:t>
      </w:r>
      <w:r w:rsidR="00AD20B9" w:rsidRPr="00AD20B9">
        <w:rPr>
          <w:rFonts w:ascii="Book Antiqua" w:hAnsi="Book Antiqua"/>
          <w:sz w:val="20"/>
        </w:rPr>
        <w:t xml:space="preserve">: Prosek za svako OM u OT oko rešenih krivičnih prijave  mesečno za jednog tužioca. </w:t>
      </w:r>
    </w:p>
    <w:p w14:paraId="309FE645" w14:textId="77777777" w:rsidR="00AD20B9" w:rsidRPr="00AD20B9" w:rsidRDefault="00AD20B9" w:rsidP="00AD20B9">
      <w:pPr>
        <w:jc w:val="both"/>
        <w:rPr>
          <w:rFonts w:ascii="Book Antiqua" w:hAnsi="Book Antiqua"/>
          <w:sz w:val="24"/>
        </w:rPr>
      </w:pPr>
    </w:p>
    <w:p w14:paraId="0151B039" w14:textId="57514107" w:rsidR="00AD20B9" w:rsidRPr="00AD20B9" w:rsidRDefault="00CE1CBF" w:rsidP="00AD20B9">
      <w:pPr>
        <w:spacing w:before="24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Cs/>
          <w:color w:val="000000"/>
          <w:sz w:val="24"/>
          <w:szCs w:val="28"/>
        </w:rPr>
        <w:t xml:space="preserve">U </w:t>
      </w:r>
      <w:r w:rsidR="00AD20B9" w:rsidRPr="00AD20B9">
        <w:rPr>
          <w:rFonts w:ascii="Book Antiqua" w:hAnsi="Book Antiqua"/>
          <w:bCs/>
          <w:color w:val="000000"/>
          <w:sz w:val="24"/>
          <w:szCs w:val="28"/>
        </w:rPr>
        <w:t>202</w:t>
      </w:r>
      <w:r w:rsidR="004A3459">
        <w:rPr>
          <w:rFonts w:ascii="Book Antiqua" w:hAnsi="Book Antiqua"/>
          <w:bCs/>
          <w:color w:val="000000"/>
          <w:sz w:val="24"/>
          <w:szCs w:val="28"/>
        </w:rPr>
        <w:t>1</w:t>
      </w:r>
      <w:r>
        <w:rPr>
          <w:rFonts w:ascii="Book Antiqua" w:hAnsi="Book Antiqua"/>
          <w:bCs/>
          <w:color w:val="000000"/>
          <w:sz w:val="24"/>
          <w:szCs w:val="28"/>
        </w:rPr>
        <w:t>.</w:t>
      </w:r>
      <w:r w:rsidR="00AD20B9" w:rsidRPr="00AD20B9">
        <w:rPr>
          <w:rFonts w:ascii="Book Antiqua" w:hAnsi="Book Antiqua"/>
          <w:bCs/>
          <w:color w:val="000000"/>
          <w:sz w:val="24"/>
          <w:szCs w:val="28"/>
        </w:rPr>
        <w:t xml:space="preserve"> godin</w:t>
      </w:r>
      <w:r>
        <w:rPr>
          <w:rFonts w:ascii="Book Antiqua" w:hAnsi="Book Antiqua"/>
          <w:bCs/>
          <w:color w:val="000000"/>
          <w:sz w:val="24"/>
          <w:szCs w:val="28"/>
        </w:rPr>
        <w:t>i</w:t>
      </w:r>
      <w:r w:rsidR="00AD20B9" w:rsidRPr="00AD20B9">
        <w:rPr>
          <w:rFonts w:ascii="Book Antiqua" w:hAnsi="Book Antiqua"/>
          <w:bCs/>
          <w:color w:val="000000"/>
          <w:sz w:val="24"/>
          <w:szCs w:val="28"/>
        </w:rPr>
        <w:t xml:space="preserve">, tužioci OO OT-va primi su u proseku po </w:t>
      </w:r>
      <w:r w:rsidR="004A3459">
        <w:rPr>
          <w:rFonts w:ascii="Book Antiqua" w:hAnsi="Book Antiqua"/>
          <w:bCs/>
          <w:color w:val="000000"/>
          <w:sz w:val="24"/>
          <w:szCs w:val="28"/>
        </w:rPr>
        <w:t>117.42</w:t>
      </w:r>
      <w:r w:rsidR="00AD20B9" w:rsidRPr="00AD20B9">
        <w:rPr>
          <w:rFonts w:ascii="Book Antiqua" w:hAnsi="Book Antiqua"/>
          <w:bCs/>
          <w:sz w:val="24"/>
          <w:szCs w:val="28"/>
        </w:rPr>
        <w:t xml:space="preserve"> k</w:t>
      </w:r>
      <w:r w:rsidR="007166E6">
        <w:rPr>
          <w:rFonts w:ascii="Book Antiqua" w:hAnsi="Book Antiqua"/>
          <w:bCs/>
          <w:sz w:val="24"/>
          <w:szCs w:val="28"/>
        </w:rPr>
        <w:t>rivičn</w:t>
      </w:r>
      <w:r w:rsidR="004A3459">
        <w:rPr>
          <w:rFonts w:ascii="Book Antiqua" w:hAnsi="Book Antiqua"/>
          <w:bCs/>
          <w:sz w:val="24"/>
          <w:szCs w:val="28"/>
        </w:rPr>
        <w:t>ih</w:t>
      </w:r>
      <w:r w:rsidR="007166E6">
        <w:rPr>
          <w:rFonts w:ascii="Book Antiqua" w:hAnsi="Book Antiqua"/>
          <w:bCs/>
          <w:sz w:val="24"/>
          <w:szCs w:val="28"/>
        </w:rPr>
        <w:t xml:space="preserve"> prijava/predmeta </w:t>
      </w:r>
      <w:r w:rsidR="004A3459">
        <w:rPr>
          <w:rFonts w:ascii="Book Antiqua" w:hAnsi="Book Antiqua"/>
          <w:bCs/>
          <w:sz w:val="24"/>
          <w:szCs w:val="28"/>
        </w:rPr>
        <w:t xml:space="preserve">ili 20.52 </w:t>
      </w:r>
      <w:r w:rsidR="00AD20B9" w:rsidRPr="00AD20B9">
        <w:rPr>
          <w:rFonts w:ascii="Book Antiqua" w:hAnsi="Book Antiqua"/>
          <w:sz w:val="24"/>
        </w:rPr>
        <w:t>krivični</w:t>
      </w:r>
      <w:r w:rsidR="007166E6">
        <w:rPr>
          <w:rFonts w:ascii="Book Antiqua" w:hAnsi="Book Antiqua"/>
          <w:sz w:val="24"/>
        </w:rPr>
        <w:t xml:space="preserve">h prijava – predmeta </w:t>
      </w:r>
      <w:r w:rsidR="004A3459">
        <w:rPr>
          <w:rFonts w:ascii="Book Antiqua" w:hAnsi="Book Antiqua"/>
          <w:sz w:val="24"/>
        </w:rPr>
        <w:t xml:space="preserve">ispod godišnje norme, dok su, za svaki mesec primali prosečno po 19.75 krivičnih prijava odnosno 3.43 krivičnih prijava-predmeta </w:t>
      </w:r>
      <w:r w:rsidR="007166E6">
        <w:rPr>
          <w:rFonts w:ascii="Book Antiqua" w:hAnsi="Book Antiqua"/>
          <w:sz w:val="24"/>
        </w:rPr>
        <w:t>ispod mesečne stope</w:t>
      </w:r>
      <w:r w:rsidR="00AD20B9" w:rsidRPr="00AD20B9">
        <w:rPr>
          <w:rFonts w:ascii="Book Antiqua" w:hAnsi="Book Antiqua"/>
          <w:sz w:val="24"/>
        </w:rPr>
        <w:t xml:space="preserve">.  </w:t>
      </w:r>
    </w:p>
    <w:p w14:paraId="35E2354D" w14:textId="6338804F" w:rsidR="00F5261F" w:rsidRDefault="007166E6" w:rsidP="00AD20B9">
      <w:pPr>
        <w:jc w:val="both"/>
        <w:rPr>
          <w:noProof/>
          <w:lang w:eastAsia="sq-AL"/>
        </w:rPr>
      </w:pPr>
      <w:r>
        <w:rPr>
          <w:rFonts w:ascii="Book Antiqua" w:hAnsi="Book Antiqua"/>
          <w:sz w:val="24"/>
        </w:rPr>
        <w:t>Na sledeć</w:t>
      </w:r>
      <w:r w:rsidRPr="00AD20B9">
        <w:rPr>
          <w:rFonts w:ascii="Book Antiqua" w:hAnsi="Book Antiqua"/>
          <w:sz w:val="24"/>
        </w:rPr>
        <w:t xml:space="preserve">em grafikonu </w:t>
      </w:r>
      <w:r>
        <w:rPr>
          <w:rFonts w:ascii="Book Antiqua" w:hAnsi="Book Antiqua"/>
          <w:sz w:val="24"/>
        </w:rPr>
        <w:t xml:space="preserve">je </w:t>
      </w:r>
      <w:r w:rsidRPr="00AD20B9">
        <w:rPr>
          <w:rFonts w:ascii="Book Antiqua" w:hAnsi="Book Antiqua"/>
          <w:sz w:val="24"/>
        </w:rPr>
        <w:t>prikaz</w:t>
      </w:r>
      <w:r>
        <w:rPr>
          <w:rFonts w:ascii="Book Antiqua" w:hAnsi="Book Antiqua"/>
          <w:sz w:val="24"/>
        </w:rPr>
        <w:t>an</w:t>
      </w:r>
      <w:r w:rsidRPr="00AD20B9">
        <w:rPr>
          <w:rFonts w:ascii="Book Antiqua" w:hAnsi="Book Antiqua"/>
          <w:sz w:val="24"/>
        </w:rPr>
        <w:t xml:space="preserve"> prosek </w:t>
      </w:r>
      <w:r w:rsidR="00AD20B9" w:rsidRPr="00AD20B9">
        <w:rPr>
          <w:rFonts w:ascii="Book Antiqua" w:hAnsi="Book Antiqua"/>
          <w:sz w:val="24"/>
        </w:rPr>
        <w:t xml:space="preserve">za svako OT-vo, po koliko </w:t>
      </w:r>
      <w:r w:rsidR="002D6B0A">
        <w:rPr>
          <w:rFonts w:ascii="Book Antiqua" w:hAnsi="Book Antiqua"/>
          <w:sz w:val="24"/>
        </w:rPr>
        <w:t xml:space="preserve">je </w:t>
      </w:r>
      <w:r w:rsidR="00AD20B9" w:rsidRPr="00AD20B9">
        <w:rPr>
          <w:rFonts w:ascii="Book Antiqua" w:hAnsi="Book Antiqua"/>
          <w:sz w:val="24"/>
        </w:rPr>
        <w:t>krivičnih prijava mesečno primljen</w:t>
      </w:r>
      <w:r w:rsidR="002D6B0A">
        <w:rPr>
          <w:rFonts w:ascii="Book Antiqua" w:hAnsi="Book Antiqua"/>
          <w:sz w:val="24"/>
        </w:rPr>
        <w:t>o</w:t>
      </w:r>
      <w:r w:rsidR="00AD20B9" w:rsidRPr="00AD20B9">
        <w:rPr>
          <w:rFonts w:ascii="Book Antiqua" w:hAnsi="Book Antiqua"/>
          <w:sz w:val="24"/>
        </w:rPr>
        <w:t xml:space="preserve"> </w:t>
      </w:r>
      <w:r w:rsidR="002D6B0A">
        <w:rPr>
          <w:rFonts w:ascii="Book Antiqua" w:hAnsi="Book Antiqua"/>
          <w:sz w:val="24"/>
        </w:rPr>
        <w:t>po</w:t>
      </w:r>
      <w:r w:rsidR="00AD20B9" w:rsidRPr="00AD20B9">
        <w:rPr>
          <w:rFonts w:ascii="Book Antiqua" w:hAnsi="Book Antiqua"/>
          <w:sz w:val="24"/>
        </w:rPr>
        <w:t xml:space="preserve"> </w:t>
      </w:r>
      <w:r w:rsidR="004A3459">
        <w:rPr>
          <w:rFonts w:ascii="Book Antiqua" w:hAnsi="Book Antiqua"/>
          <w:sz w:val="24"/>
        </w:rPr>
        <w:t xml:space="preserve">jednom </w:t>
      </w:r>
      <w:r w:rsidR="00AD20B9" w:rsidRPr="00AD20B9">
        <w:rPr>
          <w:rFonts w:ascii="Book Antiqua" w:hAnsi="Book Antiqua"/>
          <w:sz w:val="24"/>
        </w:rPr>
        <w:t>tužioc</w:t>
      </w:r>
      <w:r w:rsidR="002D6B0A">
        <w:rPr>
          <w:rFonts w:ascii="Book Antiqua" w:hAnsi="Book Antiqua"/>
          <w:sz w:val="24"/>
        </w:rPr>
        <w:t>u</w:t>
      </w:r>
      <w:r w:rsidR="00F5261F" w:rsidRPr="00A67BFF">
        <w:rPr>
          <w:rFonts w:ascii="Book Antiqua" w:hAnsi="Book Antiqua"/>
          <w:sz w:val="24"/>
        </w:rPr>
        <w:t>.</w:t>
      </w:r>
      <w:r w:rsidR="00F71C28" w:rsidRPr="00F71C28">
        <w:rPr>
          <w:noProof/>
          <w:lang w:eastAsia="sq-AL"/>
        </w:rPr>
        <w:t xml:space="preserve"> </w:t>
      </w:r>
    </w:p>
    <w:p w14:paraId="4223A676" w14:textId="6934FAAB" w:rsidR="007166E6" w:rsidRPr="00A67BFF" w:rsidRDefault="000F7680" w:rsidP="00AD20B9">
      <w:pPr>
        <w:jc w:val="both"/>
        <w:rPr>
          <w:rFonts w:ascii="Book Antiqua" w:hAnsi="Book Antiqua"/>
          <w:sz w:val="24"/>
        </w:rPr>
      </w:pPr>
      <w:r>
        <w:rPr>
          <w:noProof/>
          <w:lang w:val="en-US"/>
        </w:rPr>
        <w:lastRenderedPageBreak/>
        <w:drawing>
          <wp:inline distT="0" distB="0" distL="0" distR="0" wp14:anchorId="30816F2D" wp14:editId="2A112FD1">
            <wp:extent cx="6115050" cy="3588385"/>
            <wp:effectExtent l="0" t="0" r="0" b="12065"/>
            <wp:docPr id="88" name="Chart 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4"/>
              </a:graphicData>
            </a:graphic>
          </wp:inline>
        </w:drawing>
      </w:r>
    </w:p>
    <w:p w14:paraId="6CB5D9DA" w14:textId="47798433" w:rsidR="00AD20B9" w:rsidRPr="00AD20B9" w:rsidRDefault="00F71C28" w:rsidP="007166E6">
      <w:pPr>
        <w:spacing w:after="0" w:line="240" w:lineRule="auto"/>
        <w:ind w:right="-18"/>
        <w:jc w:val="both"/>
        <w:rPr>
          <w:rFonts w:ascii="Book Antiqua" w:hAnsi="Book Antiqua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9F774" wp14:editId="42F6DDCE">
                <wp:simplePos x="0" y="0"/>
                <wp:positionH relativeFrom="column">
                  <wp:posOffset>128905</wp:posOffset>
                </wp:positionH>
                <wp:positionV relativeFrom="paragraph">
                  <wp:posOffset>188056</wp:posOffset>
                </wp:positionV>
                <wp:extent cx="5571946" cy="0"/>
                <wp:effectExtent l="0" t="0" r="29210" b="19050"/>
                <wp:wrapNone/>
                <wp:docPr id="6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1946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B17B537" id="Straight Connector 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5pt,14.8pt" to="448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" strokecolor="red" strokeweight="1.25pt">
                <v:stroke joinstyle="miter"/>
              </v:line>
            </w:pict>
          </mc:Fallback>
        </mc:AlternateContent>
      </w:r>
      <w:r w:rsidR="00AD20B9" w:rsidRPr="00AD20B9">
        <w:rPr>
          <w:rFonts w:ascii="Book Antiqua" w:hAnsi="Book Antiqua"/>
          <w:sz w:val="20"/>
        </w:rPr>
        <w:t xml:space="preserve">Grafikon </w:t>
      </w:r>
      <w:r w:rsidR="004A3459">
        <w:rPr>
          <w:rFonts w:ascii="Book Antiqua" w:hAnsi="Book Antiqua"/>
          <w:sz w:val="20"/>
        </w:rPr>
        <w:t>70</w:t>
      </w:r>
      <w:r w:rsidR="00AD20B9" w:rsidRPr="00AD20B9">
        <w:rPr>
          <w:rFonts w:ascii="Book Antiqua" w:hAnsi="Book Antiqua"/>
          <w:sz w:val="20"/>
        </w:rPr>
        <w:t>: Prosek koliko krivičnih prijav</w:t>
      </w:r>
      <w:r w:rsidR="00CE1CBF">
        <w:rPr>
          <w:rFonts w:ascii="Book Antiqua" w:hAnsi="Book Antiqua"/>
          <w:sz w:val="20"/>
        </w:rPr>
        <w:t>a</w:t>
      </w:r>
      <w:r w:rsidR="00AD20B9" w:rsidRPr="00AD20B9">
        <w:rPr>
          <w:rFonts w:ascii="Book Antiqua" w:hAnsi="Book Antiqua"/>
          <w:sz w:val="20"/>
        </w:rPr>
        <w:t xml:space="preserve"> </w:t>
      </w:r>
      <w:r w:rsidR="00CE1CBF">
        <w:rPr>
          <w:rFonts w:ascii="Book Antiqua" w:hAnsi="Book Antiqua"/>
          <w:sz w:val="20"/>
        </w:rPr>
        <w:t xml:space="preserve">je </w:t>
      </w:r>
      <w:r w:rsidR="00AD20B9" w:rsidRPr="00AD20B9">
        <w:rPr>
          <w:rFonts w:ascii="Book Antiqua" w:hAnsi="Book Antiqua"/>
          <w:sz w:val="20"/>
        </w:rPr>
        <w:t xml:space="preserve">primilo mesečno za jednog tužioca svako OO u OT.  </w:t>
      </w:r>
    </w:p>
    <w:p w14:paraId="177369FF" w14:textId="3D38D879" w:rsidR="00AD20B9" w:rsidRPr="00AD20B9" w:rsidRDefault="00AD20B9" w:rsidP="00AD20B9">
      <w:pPr>
        <w:spacing w:before="240"/>
        <w:jc w:val="both"/>
        <w:rPr>
          <w:rFonts w:ascii="Book Antiqua" w:hAnsi="Book Antiqua"/>
          <w:sz w:val="24"/>
        </w:rPr>
      </w:pPr>
      <w:r w:rsidRPr="00AD20B9">
        <w:rPr>
          <w:rFonts w:ascii="Book Antiqua" w:hAnsi="Book Antiqua"/>
          <w:sz w:val="24"/>
        </w:rPr>
        <w:t>U izveštajnom periodu, u proseku svaki tuži</w:t>
      </w:r>
      <w:r w:rsidR="00CE1CBF">
        <w:rPr>
          <w:rFonts w:ascii="Book Antiqua" w:hAnsi="Book Antiqua"/>
          <w:sz w:val="24"/>
        </w:rPr>
        <w:t>lac</w:t>
      </w:r>
      <w:r w:rsidRPr="00AD20B9">
        <w:rPr>
          <w:rFonts w:ascii="Book Antiqua" w:hAnsi="Book Antiqua"/>
          <w:sz w:val="24"/>
        </w:rPr>
        <w:t xml:space="preserve"> OO OT-va </w:t>
      </w:r>
      <w:r w:rsidR="00CE1CBF">
        <w:rPr>
          <w:rFonts w:ascii="Book Antiqua" w:hAnsi="Book Antiqua"/>
          <w:sz w:val="24"/>
        </w:rPr>
        <w:t xml:space="preserve">je </w:t>
      </w:r>
      <w:r w:rsidRPr="00AD20B9">
        <w:rPr>
          <w:rFonts w:ascii="Book Antiqua" w:hAnsi="Book Antiqua"/>
          <w:sz w:val="24"/>
        </w:rPr>
        <w:t xml:space="preserve">rešio po </w:t>
      </w:r>
      <w:r w:rsidR="004A3459">
        <w:rPr>
          <w:rFonts w:ascii="Book Antiqua" w:hAnsi="Book Antiqua"/>
          <w:sz w:val="24"/>
        </w:rPr>
        <w:t>122.11</w:t>
      </w:r>
      <w:r w:rsidRPr="00AD20B9">
        <w:rPr>
          <w:rFonts w:ascii="Book Antiqua" w:hAnsi="Book Antiqua"/>
          <w:sz w:val="24"/>
        </w:rPr>
        <w:t xml:space="preserve"> krivičnih prijava – predmeta </w:t>
      </w:r>
      <w:r w:rsidR="004A3459">
        <w:rPr>
          <w:rFonts w:ascii="Book Antiqua" w:hAnsi="Book Antiqua"/>
          <w:sz w:val="24"/>
        </w:rPr>
        <w:t>ili 15.89 krivičnih prijava - predmeta ispod predvi</w:t>
      </w:r>
      <w:r w:rsidR="004A3459">
        <w:rPr>
          <w:rFonts w:cs="Calibri"/>
          <w:sz w:val="24"/>
        </w:rPr>
        <w:t>đ</w:t>
      </w:r>
      <w:r w:rsidR="004A3459">
        <w:rPr>
          <w:rFonts w:ascii="Book Antiqua" w:hAnsi="Book Antiqua"/>
          <w:sz w:val="24"/>
        </w:rPr>
        <w:t>ene godišnje norme, gde je prosečno za svaki mesec svaki tužilac rešio po 20.35 krivičnih prijava-predmeta ili 2.64 krivičnih prijava ispod mesečne norme</w:t>
      </w:r>
      <w:r w:rsidRPr="00AD20B9">
        <w:rPr>
          <w:rFonts w:ascii="Book Antiqua" w:hAnsi="Book Antiqua"/>
          <w:sz w:val="24"/>
        </w:rPr>
        <w:t xml:space="preserve">.  </w:t>
      </w:r>
    </w:p>
    <w:p w14:paraId="41B62165" w14:textId="77777777" w:rsidR="007166E6" w:rsidRDefault="007166E6" w:rsidP="00AD20B9">
      <w:pPr>
        <w:jc w:val="both"/>
        <w:rPr>
          <w:rFonts w:ascii="Book Antiqua" w:hAnsi="Book Antiqua"/>
        </w:rPr>
      </w:pPr>
      <w:r>
        <w:rPr>
          <w:rFonts w:ascii="Book Antiqua" w:hAnsi="Book Antiqua"/>
          <w:sz w:val="24"/>
        </w:rPr>
        <w:t>Na sledeć</w:t>
      </w:r>
      <w:r w:rsidRPr="00AD20B9">
        <w:rPr>
          <w:rFonts w:ascii="Book Antiqua" w:hAnsi="Book Antiqua"/>
          <w:sz w:val="24"/>
        </w:rPr>
        <w:t xml:space="preserve">em grafikonu </w:t>
      </w:r>
      <w:r>
        <w:rPr>
          <w:rFonts w:ascii="Book Antiqua" w:hAnsi="Book Antiqua"/>
          <w:sz w:val="24"/>
        </w:rPr>
        <w:t xml:space="preserve">je </w:t>
      </w:r>
      <w:r w:rsidRPr="00AD20B9">
        <w:rPr>
          <w:rFonts w:ascii="Book Antiqua" w:hAnsi="Book Antiqua"/>
          <w:sz w:val="24"/>
        </w:rPr>
        <w:t>prikaz</w:t>
      </w:r>
      <w:r>
        <w:rPr>
          <w:rFonts w:ascii="Book Antiqua" w:hAnsi="Book Antiqua"/>
          <w:sz w:val="24"/>
        </w:rPr>
        <w:t>an</w:t>
      </w:r>
      <w:r w:rsidRPr="00AD20B9">
        <w:rPr>
          <w:rFonts w:ascii="Book Antiqua" w:hAnsi="Book Antiqua"/>
          <w:sz w:val="24"/>
        </w:rPr>
        <w:t xml:space="preserve"> prosek </w:t>
      </w:r>
      <w:r w:rsidR="00AD20B9" w:rsidRPr="00AD20B9">
        <w:rPr>
          <w:rFonts w:ascii="Book Antiqua" w:hAnsi="Book Antiqua"/>
          <w:sz w:val="24"/>
        </w:rPr>
        <w:t>za svako OO OT-va, mesečno rešenih krivičnih prijava za tužioca</w:t>
      </w:r>
      <w:r w:rsidR="00F5261F" w:rsidRPr="00F71C28">
        <w:rPr>
          <w:rFonts w:ascii="Book Antiqua" w:hAnsi="Book Antiqua"/>
          <w:sz w:val="24"/>
          <w:szCs w:val="24"/>
        </w:rPr>
        <w:t>.</w:t>
      </w:r>
    </w:p>
    <w:p w14:paraId="032BFDA8" w14:textId="65B6BF9F" w:rsidR="00AD20B9" w:rsidRDefault="000F7680" w:rsidP="00AD20B9">
      <w:pPr>
        <w:jc w:val="both"/>
        <w:rPr>
          <w:rFonts w:ascii="Book Antiqua" w:hAnsi="Book Antiqua"/>
          <w:sz w:val="20"/>
        </w:rPr>
      </w:pPr>
      <w:r>
        <w:rPr>
          <w:noProof/>
          <w:lang w:val="en-US"/>
        </w:rPr>
        <w:drawing>
          <wp:inline distT="0" distB="0" distL="0" distR="0" wp14:anchorId="2EE22A14" wp14:editId="535347C4">
            <wp:extent cx="6115050" cy="3301365"/>
            <wp:effectExtent l="0" t="0" r="0" b="13335"/>
            <wp:docPr id="89" name="Chart 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5"/>
              </a:graphicData>
            </a:graphic>
          </wp:inline>
        </w:drawing>
      </w:r>
      <w:r w:rsidR="007166E6">
        <w:rPr>
          <w:noProof/>
          <w:lang w:val="en-US"/>
        </w:rPr>
        <w:t xml:space="preserve"> </w:t>
      </w:r>
      <w:r w:rsidR="00F71C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ABE260" wp14:editId="5B1842A2">
                <wp:simplePos x="0" y="0"/>
                <wp:positionH relativeFrom="column">
                  <wp:posOffset>51758</wp:posOffset>
                </wp:positionH>
                <wp:positionV relativeFrom="paragraph">
                  <wp:posOffset>312708</wp:posOffset>
                </wp:positionV>
                <wp:extent cx="5701342" cy="0"/>
                <wp:effectExtent l="0" t="0" r="33020" b="19050"/>
                <wp:wrapNone/>
                <wp:docPr id="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1342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14FAC85" id="Straight Connector 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24.6pt" to="453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" strokecolor="red" strokeweight="1.25pt">
                <v:stroke joinstyle="miter"/>
              </v:line>
            </w:pict>
          </mc:Fallback>
        </mc:AlternateContent>
      </w:r>
      <w:r w:rsidR="00AD20B9" w:rsidRPr="00AD20B9">
        <w:rPr>
          <w:rFonts w:ascii="Book Antiqua" w:hAnsi="Book Antiqua"/>
          <w:sz w:val="20"/>
        </w:rPr>
        <w:t xml:space="preserve"> Grafikon </w:t>
      </w:r>
      <w:r w:rsidR="004A3459">
        <w:rPr>
          <w:rFonts w:ascii="Book Antiqua" w:hAnsi="Book Antiqua"/>
          <w:sz w:val="20"/>
        </w:rPr>
        <w:t>71</w:t>
      </w:r>
      <w:r w:rsidR="00AD20B9" w:rsidRPr="00AD20B9">
        <w:rPr>
          <w:rFonts w:ascii="Book Antiqua" w:hAnsi="Book Antiqua"/>
          <w:sz w:val="20"/>
        </w:rPr>
        <w:t xml:space="preserve">: Prosek za svako OO u OT koliko krivičnih prijava </w:t>
      </w:r>
      <w:r w:rsidR="004A3459">
        <w:rPr>
          <w:rFonts w:ascii="Book Antiqua" w:hAnsi="Book Antiqua"/>
          <w:sz w:val="20"/>
        </w:rPr>
        <w:t xml:space="preserve">je </w:t>
      </w:r>
      <w:r w:rsidR="00AD20B9" w:rsidRPr="00AD20B9">
        <w:rPr>
          <w:rFonts w:ascii="Book Antiqua" w:hAnsi="Book Antiqua"/>
          <w:sz w:val="20"/>
        </w:rPr>
        <w:t>mesečno re</w:t>
      </w:r>
      <w:r w:rsidR="004A3459">
        <w:rPr>
          <w:rFonts w:ascii="Book Antiqua" w:hAnsi="Book Antiqua"/>
          <w:sz w:val="20"/>
        </w:rPr>
        <w:t>sio</w:t>
      </w:r>
      <w:r w:rsidR="00AD20B9" w:rsidRPr="00AD20B9">
        <w:rPr>
          <w:rFonts w:ascii="Book Antiqua" w:hAnsi="Book Antiqua"/>
          <w:sz w:val="20"/>
        </w:rPr>
        <w:t xml:space="preserve"> jedan tužilac. </w:t>
      </w:r>
    </w:p>
    <w:p w14:paraId="1279F0DB" w14:textId="77777777" w:rsidR="000F7680" w:rsidRDefault="000F7680" w:rsidP="00AD20B9">
      <w:pPr>
        <w:jc w:val="both"/>
        <w:rPr>
          <w:rFonts w:ascii="Book Antiqua" w:hAnsi="Book Antiqua"/>
          <w:sz w:val="20"/>
        </w:rPr>
      </w:pPr>
    </w:p>
    <w:p w14:paraId="6B19BA0D" w14:textId="77777777" w:rsidR="000F7680" w:rsidRDefault="000F7680" w:rsidP="00AD20B9">
      <w:pPr>
        <w:jc w:val="both"/>
        <w:rPr>
          <w:rFonts w:ascii="Book Antiqua" w:hAnsi="Book Antiqua"/>
          <w:sz w:val="20"/>
        </w:rPr>
      </w:pPr>
    </w:p>
    <w:p w14:paraId="55038347" w14:textId="77777777" w:rsidR="000F7680" w:rsidRDefault="000F7680" w:rsidP="00AD20B9">
      <w:pPr>
        <w:jc w:val="both"/>
        <w:rPr>
          <w:rFonts w:ascii="Book Antiqua" w:hAnsi="Book Antiqua"/>
          <w:sz w:val="20"/>
        </w:rPr>
      </w:pPr>
    </w:p>
    <w:p w14:paraId="02D00CB2" w14:textId="77777777" w:rsidR="000F7680" w:rsidRDefault="000F7680" w:rsidP="00AD20B9">
      <w:pPr>
        <w:jc w:val="both"/>
        <w:rPr>
          <w:rFonts w:ascii="Book Antiqua" w:hAnsi="Book Antiqua"/>
          <w:sz w:val="20"/>
        </w:rPr>
      </w:pPr>
    </w:p>
    <w:p w14:paraId="0283AA3C" w14:textId="77777777" w:rsidR="000F7680" w:rsidRDefault="000F7680" w:rsidP="00AD20B9">
      <w:pPr>
        <w:jc w:val="both"/>
        <w:rPr>
          <w:rFonts w:ascii="Book Antiqua" w:hAnsi="Book Antiqua"/>
          <w:sz w:val="20"/>
        </w:rPr>
      </w:pPr>
    </w:p>
    <w:p w14:paraId="102681AA" w14:textId="77777777" w:rsidR="000F7680" w:rsidRDefault="000F7680" w:rsidP="00AD20B9">
      <w:pPr>
        <w:jc w:val="both"/>
        <w:rPr>
          <w:rFonts w:ascii="Book Antiqua" w:hAnsi="Book Antiqua"/>
          <w:sz w:val="20"/>
        </w:rPr>
      </w:pPr>
    </w:p>
    <w:p w14:paraId="30491445" w14:textId="77777777" w:rsidR="000F7680" w:rsidRDefault="000F7680" w:rsidP="00AD20B9">
      <w:pPr>
        <w:jc w:val="both"/>
        <w:rPr>
          <w:rFonts w:ascii="Book Antiqua" w:hAnsi="Book Antiqua"/>
          <w:sz w:val="20"/>
        </w:rPr>
      </w:pPr>
    </w:p>
    <w:p w14:paraId="7E9B7226" w14:textId="77777777" w:rsidR="000F7680" w:rsidRDefault="000F7680" w:rsidP="00AD20B9">
      <w:pPr>
        <w:jc w:val="both"/>
        <w:rPr>
          <w:rFonts w:ascii="Book Antiqua" w:hAnsi="Book Antiqua"/>
          <w:sz w:val="20"/>
        </w:rPr>
      </w:pPr>
    </w:p>
    <w:p w14:paraId="08FDA636" w14:textId="77777777" w:rsidR="000F7680" w:rsidRDefault="000F7680" w:rsidP="00AD20B9">
      <w:pPr>
        <w:jc w:val="both"/>
        <w:rPr>
          <w:rFonts w:ascii="Book Antiqua" w:hAnsi="Book Antiqua"/>
          <w:sz w:val="20"/>
        </w:rPr>
      </w:pPr>
    </w:p>
    <w:p w14:paraId="05DE1966" w14:textId="77777777" w:rsidR="000F7680" w:rsidRDefault="000F7680" w:rsidP="00AD20B9">
      <w:pPr>
        <w:jc w:val="both"/>
        <w:rPr>
          <w:rFonts w:ascii="Book Antiqua" w:hAnsi="Book Antiqua"/>
          <w:sz w:val="20"/>
        </w:rPr>
      </w:pPr>
    </w:p>
    <w:p w14:paraId="3480FEE0" w14:textId="77777777" w:rsidR="000F7680" w:rsidRDefault="000F7680" w:rsidP="00AD20B9">
      <w:pPr>
        <w:jc w:val="both"/>
        <w:rPr>
          <w:rFonts w:ascii="Book Antiqua" w:hAnsi="Book Antiqua"/>
          <w:sz w:val="20"/>
        </w:rPr>
      </w:pPr>
    </w:p>
    <w:p w14:paraId="53BEA048" w14:textId="77777777" w:rsidR="000F7680" w:rsidRDefault="000F7680" w:rsidP="00AD20B9">
      <w:pPr>
        <w:jc w:val="both"/>
        <w:rPr>
          <w:rFonts w:ascii="Book Antiqua" w:hAnsi="Book Antiqua"/>
          <w:sz w:val="20"/>
        </w:rPr>
      </w:pPr>
    </w:p>
    <w:p w14:paraId="5317B9E1" w14:textId="77777777" w:rsidR="000F7680" w:rsidRDefault="000F7680" w:rsidP="00AD20B9">
      <w:pPr>
        <w:jc w:val="both"/>
        <w:rPr>
          <w:rFonts w:ascii="Book Antiqua" w:hAnsi="Book Antiqua"/>
          <w:sz w:val="20"/>
        </w:rPr>
      </w:pPr>
    </w:p>
    <w:p w14:paraId="5042D0C4" w14:textId="77777777" w:rsidR="000F7680" w:rsidRDefault="000F7680" w:rsidP="00AD20B9">
      <w:pPr>
        <w:jc w:val="both"/>
        <w:rPr>
          <w:rFonts w:ascii="Book Antiqua" w:hAnsi="Book Antiqua"/>
          <w:sz w:val="20"/>
        </w:rPr>
      </w:pPr>
    </w:p>
    <w:p w14:paraId="2E4FDBDA" w14:textId="77777777" w:rsidR="000F7680" w:rsidRDefault="000F7680" w:rsidP="00AD20B9">
      <w:pPr>
        <w:jc w:val="both"/>
        <w:rPr>
          <w:rFonts w:ascii="Book Antiqua" w:hAnsi="Book Antiqua"/>
          <w:sz w:val="20"/>
        </w:rPr>
      </w:pPr>
    </w:p>
    <w:p w14:paraId="48B1FC35" w14:textId="77777777" w:rsidR="000F7680" w:rsidRDefault="000F7680" w:rsidP="00AD20B9">
      <w:pPr>
        <w:jc w:val="both"/>
        <w:rPr>
          <w:rFonts w:ascii="Book Antiqua" w:hAnsi="Book Antiqua"/>
          <w:sz w:val="20"/>
        </w:rPr>
      </w:pPr>
    </w:p>
    <w:p w14:paraId="6F255810" w14:textId="77777777" w:rsidR="000F7680" w:rsidRPr="00AD20B9" w:rsidRDefault="000F7680" w:rsidP="00AD20B9">
      <w:pPr>
        <w:jc w:val="both"/>
        <w:rPr>
          <w:rFonts w:ascii="Book Antiqua" w:hAnsi="Book Antiqua"/>
          <w:sz w:val="20"/>
        </w:rPr>
      </w:pPr>
    </w:p>
    <w:p w14:paraId="49AEC0F7" w14:textId="77777777" w:rsidR="00AD20B9" w:rsidRPr="00AD20B9" w:rsidRDefault="00AD20B9" w:rsidP="00E1448C">
      <w:pPr>
        <w:keepNext/>
        <w:keepLines/>
        <w:numPr>
          <w:ilvl w:val="0"/>
          <w:numId w:val="44"/>
        </w:numPr>
        <w:spacing w:before="480" w:after="0" w:line="276" w:lineRule="auto"/>
        <w:outlineLvl w:val="0"/>
        <w:rPr>
          <w:rFonts w:ascii="Book Antiqua" w:eastAsia="Times New Roman" w:hAnsi="Book Antiqua"/>
          <w:b/>
          <w:bCs/>
          <w:color w:val="2E74B5"/>
          <w:sz w:val="32"/>
          <w:szCs w:val="28"/>
        </w:rPr>
      </w:pPr>
      <w:bookmarkStart w:id="148" w:name="_Toc506551335"/>
      <w:bookmarkStart w:id="149" w:name="_Toc506553210"/>
      <w:bookmarkStart w:id="150" w:name="_Toc2237211"/>
      <w:bookmarkStart w:id="151" w:name="_Toc33513109"/>
      <w:bookmarkStart w:id="152" w:name="_Toc50964348"/>
      <w:r w:rsidRPr="00AD20B9">
        <w:rPr>
          <w:rFonts w:ascii="Book Antiqua" w:eastAsia="Times New Roman" w:hAnsi="Book Antiqua"/>
          <w:b/>
          <w:bCs/>
          <w:color w:val="2E74B5"/>
          <w:sz w:val="32"/>
          <w:szCs w:val="28"/>
        </w:rPr>
        <w:t xml:space="preserve">Kancelarija za Zaštitu i Pomoć Žrtvama </w:t>
      </w:r>
      <w:bookmarkEnd w:id="148"/>
      <w:bookmarkEnd w:id="149"/>
      <w:bookmarkEnd w:id="150"/>
      <w:bookmarkEnd w:id="151"/>
      <w:bookmarkEnd w:id="152"/>
    </w:p>
    <w:p w14:paraId="502DA0A5" w14:textId="77777777" w:rsidR="00AD20B9" w:rsidRDefault="00AD20B9" w:rsidP="00AD20B9">
      <w:pPr>
        <w:autoSpaceDE w:val="0"/>
        <w:autoSpaceDN w:val="0"/>
        <w:adjustRightInd w:val="0"/>
        <w:spacing w:before="240"/>
        <w:jc w:val="both"/>
        <w:rPr>
          <w:rFonts w:ascii="Book Antiqua" w:hAnsi="Book Antiqua"/>
          <w:color w:val="000000" w:themeColor="text1"/>
          <w:sz w:val="24"/>
        </w:rPr>
      </w:pPr>
      <w:r w:rsidRPr="00AD20B9">
        <w:rPr>
          <w:rFonts w:ascii="Book Antiqua" w:hAnsi="Book Antiqua"/>
          <w:color w:val="000000" w:themeColor="text1"/>
          <w:sz w:val="24"/>
        </w:rPr>
        <w:t xml:space="preserve">Kancelarija za Zaštitu i Pomoć Žrtvama (KZPŽ) deluje u okviru Kancelarije Glavnog Državnog Tužioca. Mandat KZPŽ-a je da zastupa interese žrtava u pravosudnom sistemu na Kosovu.   </w:t>
      </w:r>
    </w:p>
    <w:p w14:paraId="1F7E68C6" w14:textId="2CD8DF3D" w:rsidR="00AD20B9" w:rsidRPr="00AD20B9" w:rsidRDefault="00AD20B9" w:rsidP="00EF6919">
      <w:pPr>
        <w:autoSpaceDE w:val="0"/>
        <w:autoSpaceDN w:val="0"/>
        <w:adjustRightInd w:val="0"/>
        <w:spacing w:before="240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AD20B9">
        <w:rPr>
          <w:rFonts w:ascii="Book Antiqua" w:hAnsi="Book Antiqua"/>
          <w:color w:val="000000" w:themeColor="text1"/>
          <w:sz w:val="24"/>
        </w:rPr>
        <w:t xml:space="preserve">KZPŽ </w:t>
      </w:r>
      <w:r w:rsidR="00EF6919">
        <w:rPr>
          <w:rFonts w:ascii="Book Antiqua" w:hAnsi="Book Antiqua"/>
          <w:color w:val="000000" w:themeColor="text1"/>
          <w:sz w:val="24"/>
        </w:rPr>
        <w:t xml:space="preserve">je uz podršku </w:t>
      </w:r>
      <w:r w:rsidRPr="00AD20B9">
        <w:rPr>
          <w:rFonts w:ascii="Book Antiqua" w:hAnsi="Book Antiqua"/>
          <w:color w:val="000000" w:themeColor="text1"/>
          <w:sz w:val="24"/>
        </w:rPr>
        <w:t>OPDAT, O</w:t>
      </w:r>
      <w:r w:rsidR="00EF6919">
        <w:rPr>
          <w:rFonts w:ascii="Book Antiqua" w:hAnsi="Book Antiqua"/>
          <w:color w:val="000000" w:themeColor="text1"/>
          <w:sz w:val="24"/>
        </w:rPr>
        <w:t>EBS</w:t>
      </w:r>
      <w:r w:rsidRPr="00AD20B9">
        <w:rPr>
          <w:rFonts w:ascii="Book Antiqua" w:hAnsi="Book Antiqua"/>
          <w:color w:val="000000" w:themeColor="text1"/>
          <w:sz w:val="24"/>
        </w:rPr>
        <w:t>, UNDP, GIZ i UN WOMEN</w:t>
      </w:r>
      <w:r w:rsidR="00EF6919">
        <w:rPr>
          <w:rFonts w:ascii="Book Antiqua" w:hAnsi="Book Antiqua"/>
          <w:color w:val="000000" w:themeColor="text1"/>
          <w:sz w:val="24"/>
        </w:rPr>
        <w:t xml:space="preserve"> održala virtuelne sastanke u vezi sa nasiljem u porodici. Tako</w:t>
      </w:r>
      <w:r w:rsidR="00EF6919">
        <w:rPr>
          <w:rFonts w:cs="Calibri"/>
          <w:color w:val="000000" w:themeColor="text1"/>
          <w:sz w:val="24"/>
        </w:rPr>
        <w:t>đ</w:t>
      </w:r>
      <w:r w:rsidR="00EF6919">
        <w:rPr>
          <w:rFonts w:ascii="Book Antiqua" w:hAnsi="Book Antiqua"/>
          <w:color w:val="000000" w:themeColor="text1"/>
          <w:sz w:val="24"/>
        </w:rPr>
        <w:t>e, u saradnji sa UN WOMEN i OEBS i EU je organizovana radionica u vezi sa strategijom o nasilju u porodici za vremenski period 2021-2025.</w:t>
      </w:r>
    </w:p>
    <w:p w14:paraId="4F8646C3" w14:textId="7C91B794" w:rsidR="00C141A7" w:rsidRPr="004A0AAB" w:rsidRDefault="00AD20B9" w:rsidP="00EF691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AD20B9">
        <w:rPr>
          <w:rFonts w:ascii="Book Antiqua" w:hAnsi="Book Antiqua"/>
          <w:sz w:val="24"/>
        </w:rPr>
        <w:t xml:space="preserve">KZPŽ </w:t>
      </w:r>
      <w:r w:rsidR="004A0AAB">
        <w:rPr>
          <w:rFonts w:ascii="Book Antiqua" w:hAnsi="Book Antiqua"/>
          <w:sz w:val="24"/>
        </w:rPr>
        <w:t xml:space="preserve">je </w:t>
      </w:r>
      <w:r w:rsidRPr="00AD20B9">
        <w:rPr>
          <w:rFonts w:ascii="Book Antiqua" w:hAnsi="Book Antiqua"/>
          <w:sz w:val="24"/>
        </w:rPr>
        <w:t>imal</w:t>
      </w:r>
      <w:r w:rsidR="004A0AAB">
        <w:rPr>
          <w:rFonts w:ascii="Book Antiqua" w:hAnsi="Book Antiqua"/>
          <w:sz w:val="24"/>
        </w:rPr>
        <w:t>a</w:t>
      </w:r>
      <w:r w:rsidRPr="00AD20B9">
        <w:rPr>
          <w:rFonts w:ascii="Book Antiqua" w:hAnsi="Book Antiqua"/>
          <w:sz w:val="24"/>
        </w:rPr>
        <w:t xml:space="preserve"> ukupno </w:t>
      </w:r>
      <w:r w:rsidR="00EF6919">
        <w:rPr>
          <w:rFonts w:ascii="Book Antiqua" w:hAnsi="Book Antiqua"/>
          <w:sz w:val="24"/>
        </w:rPr>
        <w:t>967</w:t>
      </w:r>
      <w:r w:rsidR="004A0AAB">
        <w:rPr>
          <w:rFonts w:ascii="Book Antiqua" w:hAnsi="Book Antiqua"/>
          <w:sz w:val="24"/>
        </w:rPr>
        <w:t>0</w:t>
      </w:r>
      <w:r w:rsidR="007166E6">
        <w:rPr>
          <w:rFonts w:ascii="Book Antiqua" w:hAnsi="Book Antiqua"/>
          <w:sz w:val="24"/>
        </w:rPr>
        <w:t xml:space="preserve"> slučajeva</w:t>
      </w:r>
      <w:r w:rsidR="004A0AAB">
        <w:rPr>
          <w:rFonts w:ascii="Book Antiqua" w:hAnsi="Book Antiqua"/>
          <w:sz w:val="24"/>
        </w:rPr>
        <w:t xml:space="preserve"> tokom </w:t>
      </w:r>
      <w:r w:rsidR="00EF6919">
        <w:rPr>
          <w:rFonts w:ascii="Book Antiqua" w:hAnsi="Book Antiqua"/>
          <w:sz w:val="24"/>
        </w:rPr>
        <w:t xml:space="preserve">prve polovine </w:t>
      </w:r>
      <w:r w:rsidR="004A0AAB">
        <w:rPr>
          <w:rFonts w:ascii="Book Antiqua" w:hAnsi="Book Antiqua"/>
          <w:sz w:val="24"/>
        </w:rPr>
        <w:t>202</w:t>
      </w:r>
      <w:r w:rsidR="00EF6919">
        <w:rPr>
          <w:rFonts w:ascii="Book Antiqua" w:hAnsi="Book Antiqua"/>
          <w:sz w:val="24"/>
        </w:rPr>
        <w:t>1</w:t>
      </w:r>
      <w:r w:rsidR="004A0AAB">
        <w:rPr>
          <w:rFonts w:ascii="Book Antiqua" w:hAnsi="Book Antiqua"/>
          <w:sz w:val="24"/>
        </w:rPr>
        <w:t xml:space="preserve">. godine. Od slučajeva na radu, dominirali u slučajevi nasilja u porodici sa ukupno </w:t>
      </w:r>
      <w:r w:rsidR="00EF6919">
        <w:rPr>
          <w:rFonts w:ascii="Book Antiqua" w:hAnsi="Book Antiqua"/>
          <w:sz w:val="24"/>
        </w:rPr>
        <w:t>844</w:t>
      </w:r>
      <w:r w:rsidR="007166E6">
        <w:rPr>
          <w:rFonts w:ascii="Book Antiqua" w:hAnsi="Book Antiqua"/>
          <w:sz w:val="24"/>
        </w:rPr>
        <w:t xml:space="preserve"> slučajeva</w:t>
      </w:r>
      <w:r w:rsidR="00EF6919">
        <w:rPr>
          <w:rFonts w:ascii="Book Antiqua" w:hAnsi="Book Antiqua"/>
          <w:sz w:val="24"/>
        </w:rPr>
        <w:t xml:space="preserve"> kao i silovanja sa 2</w:t>
      </w:r>
      <w:r w:rsidR="004A0AAB">
        <w:rPr>
          <w:rFonts w:ascii="Book Antiqua" w:hAnsi="Book Antiqua"/>
          <w:sz w:val="24"/>
        </w:rPr>
        <w:t xml:space="preserve">0 slučaja. Drugi slučajevi su </w:t>
      </w:r>
      <w:r w:rsidR="007166E6">
        <w:rPr>
          <w:rFonts w:ascii="Book Antiqua" w:hAnsi="Book Antiqua"/>
          <w:sz w:val="24"/>
        </w:rPr>
        <w:t>seksualno zlostavljanj</w:t>
      </w:r>
      <w:r w:rsidR="004A0AAB">
        <w:rPr>
          <w:rFonts w:ascii="Book Antiqua" w:hAnsi="Book Antiqua"/>
          <w:sz w:val="24"/>
        </w:rPr>
        <w:t>e</w:t>
      </w:r>
      <w:r w:rsidR="007166E6">
        <w:rPr>
          <w:rFonts w:ascii="Book Antiqua" w:hAnsi="Book Antiqua"/>
          <w:sz w:val="24"/>
        </w:rPr>
        <w:t xml:space="preserve"> ispod 16 godina, </w:t>
      </w:r>
      <w:r w:rsidR="00EF6919">
        <w:rPr>
          <w:rFonts w:ascii="Book Antiqua" w:hAnsi="Book Antiqua"/>
          <w:sz w:val="24"/>
        </w:rPr>
        <w:t>11</w:t>
      </w:r>
      <w:r w:rsidR="007166E6">
        <w:rPr>
          <w:rFonts w:ascii="Book Antiqua" w:hAnsi="Book Antiqua"/>
          <w:sz w:val="24"/>
        </w:rPr>
        <w:t xml:space="preserve"> slučaja, </w:t>
      </w:r>
      <w:r w:rsidR="004A0AAB">
        <w:rPr>
          <w:rFonts w:ascii="Book Antiqua" w:hAnsi="Book Antiqua"/>
          <w:sz w:val="24"/>
        </w:rPr>
        <w:t xml:space="preserve">sekslualno zlostavljanje </w:t>
      </w:r>
      <w:r w:rsidR="00EF6919">
        <w:rPr>
          <w:rFonts w:ascii="Book Antiqua" w:hAnsi="Book Antiqua"/>
          <w:sz w:val="24"/>
        </w:rPr>
        <w:t>5</w:t>
      </w:r>
      <w:r w:rsidR="004A0AAB">
        <w:rPr>
          <w:rFonts w:ascii="Book Antiqua" w:hAnsi="Book Antiqua"/>
          <w:sz w:val="24"/>
        </w:rPr>
        <w:t xml:space="preserve"> slučajeva</w:t>
      </w:r>
      <w:r w:rsidRPr="00AD20B9">
        <w:rPr>
          <w:rFonts w:ascii="Book Antiqua" w:hAnsi="Book Antiqua"/>
          <w:sz w:val="24"/>
        </w:rPr>
        <w:t xml:space="preserve">, </w:t>
      </w:r>
      <w:r w:rsidR="00EF6919" w:rsidRPr="00EF6919">
        <w:rPr>
          <w:rFonts w:ascii="Book Antiqua" w:hAnsi="Book Antiqua"/>
          <w:sz w:val="24"/>
        </w:rPr>
        <w:t xml:space="preserve">Pristanak na seksualni čin lažnim obećanjem braka </w:t>
      </w:r>
      <w:r w:rsidR="00EF6919">
        <w:rPr>
          <w:rFonts w:ascii="Book Antiqua" w:hAnsi="Book Antiqua"/>
          <w:sz w:val="24"/>
        </w:rPr>
        <w:t>1 slučaj, seksualni napad 30 slučaja, omogućavanje prostitucije 2 slučaja,</w:t>
      </w:r>
      <w:r w:rsidR="004A0AAB">
        <w:rPr>
          <w:rFonts w:ascii="Book Antiqua" w:hAnsi="Book Antiqua"/>
          <w:sz w:val="24"/>
        </w:rPr>
        <w:t xml:space="preserve"> pljačke </w:t>
      </w:r>
      <w:r w:rsidR="00EF6919">
        <w:rPr>
          <w:rFonts w:ascii="Book Antiqua" w:hAnsi="Book Antiqua"/>
          <w:sz w:val="24"/>
        </w:rPr>
        <w:t>3</w:t>
      </w:r>
      <w:r w:rsidR="004A0AAB">
        <w:rPr>
          <w:rFonts w:ascii="Book Antiqua" w:hAnsi="Book Antiqua"/>
          <w:sz w:val="24"/>
        </w:rPr>
        <w:t xml:space="preserve"> slučaja, </w:t>
      </w:r>
      <w:r w:rsidR="00EF6919">
        <w:rPr>
          <w:rFonts w:ascii="Book Antiqua" w:hAnsi="Book Antiqua"/>
          <w:sz w:val="24"/>
        </w:rPr>
        <w:t xml:space="preserve">pokušaj pljačke 1 slučaj, </w:t>
      </w:r>
      <w:r w:rsidR="004A0AAB">
        <w:rPr>
          <w:rFonts w:ascii="Book Antiqua" w:hAnsi="Book Antiqua"/>
          <w:sz w:val="24"/>
        </w:rPr>
        <w:t xml:space="preserve">ubistva 6 slučaja, </w:t>
      </w:r>
      <w:r w:rsidR="00EF6919">
        <w:rPr>
          <w:rFonts w:ascii="Book Antiqua" w:hAnsi="Book Antiqua"/>
          <w:sz w:val="24"/>
        </w:rPr>
        <w:t xml:space="preserve">pokušaj ubistva 2 slučaja, vanbračna zajednica ispod 16 godina 15 slučaja, </w:t>
      </w:r>
      <w:r w:rsidR="004A0AAB">
        <w:rPr>
          <w:rFonts w:ascii="Book Antiqua" w:hAnsi="Book Antiqua"/>
          <w:sz w:val="24"/>
        </w:rPr>
        <w:t xml:space="preserve">suživot ispod 16 godina </w:t>
      </w:r>
      <w:r w:rsidR="00EF6919">
        <w:rPr>
          <w:rFonts w:ascii="Book Antiqua" w:hAnsi="Book Antiqua"/>
          <w:sz w:val="24"/>
        </w:rPr>
        <w:t>2</w:t>
      </w:r>
      <w:r w:rsidR="004A0AAB">
        <w:rPr>
          <w:rFonts w:ascii="Book Antiqua" w:hAnsi="Book Antiqua"/>
          <w:sz w:val="24"/>
        </w:rPr>
        <w:t xml:space="preserve"> slučaj</w:t>
      </w:r>
      <w:r w:rsidR="00EF6919">
        <w:rPr>
          <w:rFonts w:ascii="Book Antiqua" w:hAnsi="Book Antiqua"/>
          <w:sz w:val="24"/>
        </w:rPr>
        <w:t>a</w:t>
      </w:r>
      <w:r w:rsidR="004A0AAB">
        <w:rPr>
          <w:rFonts w:ascii="Book Antiqua" w:hAnsi="Book Antiqua"/>
          <w:sz w:val="24"/>
        </w:rPr>
        <w:t xml:space="preserve">, </w:t>
      </w:r>
      <w:r w:rsidR="00EF6919">
        <w:rPr>
          <w:rFonts w:ascii="Book Antiqua" w:hAnsi="Book Antiqua"/>
          <w:sz w:val="24"/>
        </w:rPr>
        <w:t xml:space="preserve">napuštanje dece 2 slučaja, zloupotreba dece 1 slučaj, nestala lica 3 slučaja i </w:t>
      </w:r>
      <w:r w:rsidR="004A0AAB">
        <w:rPr>
          <w:rFonts w:ascii="Book Antiqua" w:hAnsi="Book Antiqua"/>
          <w:sz w:val="24"/>
        </w:rPr>
        <w:t xml:space="preserve">zadirkivanje </w:t>
      </w:r>
      <w:r w:rsidR="00EF6919">
        <w:rPr>
          <w:rFonts w:ascii="Book Antiqua" w:hAnsi="Book Antiqua"/>
          <w:sz w:val="24"/>
        </w:rPr>
        <w:t>1</w:t>
      </w:r>
      <w:r w:rsidR="004A0AAB">
        <w:rPr>
          <w:rFonts w:ascii="Book Antiqua" w:hAnsi="Book Antiqua"/>
          <w:sz w:val="24"/>
        </w:rPr>
        <w:t xml:space="preserve"> slučaj</w:t>
      </w:r>
    </w:p>
    <w:p w14:paraId="6D558C54" w14:textId="77777777" w:rsidR="004A0AAB" w:rsidRPr="004A0AAB" w:rsidRDefault="004A0AAB" w:rsidP="004A0AAB">
      <w:pPr>
        <w:spacing w:after="200" w:line="240" w:lineRule="auto"/>
        <w:ind w:left="360"/>
        <w:contextualSpacing/>
        <w:jc w:val="both"/>
        <w:rPr>
          <w:rFonts w:ascii="Book Antiqua" w:hAnsi="Book Antiqua"/>
          <w:sz w:val="20"/>
          <w:szCs w:val="20"/>
        </w:rPr>
      </w:pPr>
    </w:p>
    <w:p w14:paraId="05F560D0" w14:textId="5F4BD450" w:rsidR="00C141A7" w:rsidRPr="00EF6919" w:rsidRDefault="00AD20B9" w:rsidP="00EF6919">
      <w:pPr>
        <w:spacing w:after="200" w:line="240" w:lineRule="auto"/>
        <w:contextualSpacing/>
        <w:jc w:val="both"/>
        <w:rPr>
          <w:rFonts w:ascii="Book Antiqua" w:hAnsi="Book Antiqua"/>
          <w:b/>
          <w:sz w:val="20"/>
          <w:szCs w:val="20"/>
        </w:rPr>
      </w:pPr>
      <w:r w:rsidRPr="004A0AAB">
        <w:rPr>
          <w:rFonts w:ascii="Book Antiqua" w:hAnsi="Book Antiqua"/>
          <w:color w:val="000000" w:themeColor="text1"/>
          <w:sz w:val="24"/>
        </w:rPr>
        <w:t>U okviru K</w:t>
      </w:r>
      <w:r w:rsidRPr="004A0AAB">
        <w:rPr>
          <w:rFonts w:ascii="Book Antiqua" w:hAnsi="Book Antiqua"/>
          <w:color w:val="000000" w:themeColor="text1"/>
          <w:sz w:val="24"/>
          <w:lang w:val="sr-Latn-RS"/>
        </w:rPr>
        <w:t>ZPŽ-a postoji i Operater Linije za Pomoć, koji radi sa operaterima koji su angažovani 24 sata dnevno i sa javnim i besplatnim brojem, sa namerom da žrtvama i javnosti omoguči jedan poverljivi mehanizam za prijavljivanje razne kriminalne zloupotrebe, za informisanje žrtava i drugih lica o njihovim pravima, pružanje p</w:t>
      </w:r>
      <w:r w:rsidR="00C141A7" w:rsidRPr="004A0AAB">
        <w:rPr>
          <w:rFonts w:ascii="Book Antiqua" w:hAnsi="Book Antiqua"/>
          <w:color w:val="000000" w:themeColor="text1"/>
          <w:sz w:val="24"/>
          <w:lang w:val="sr-Latn-RS"/>
        </w:rPr>
        <w:t>otrebnih informacija za postojeć</w:t>
      </w:r>
      <w:r w:rsidRPr="004A0AAB">
        <w:rPr>
          <w:rFonts w:ascii="Book Antiqua" w:hAnsi="Book Antiqua"/>
          <w:color w:val="000000" w:themeColor="text1"/>
          <w:sz w:val="24"/>
          <w:lang w:val="sr-Latn-RS"/>
        </w:rPr>
        <w:t>e usluge i  postojeće brojeve.</w:t>
      </w:r>
      <w:r w:rsidR="00EF6919">
        <w:rPr>
          <w:rFonts w:ascii="Book Antiqua" w:hAnsi="Book Antiqua"/>
          <w:color w:val="000000" w:themeColor="text1"/>
          <w:sz w:val="24"/>
          <w:lang w:val="sr-Latn-RS"/>
        </w:rPr>
        <w:t xml:space="preserve"> Na liniji za pomoć je primljeno ukupno </w:t>
      </w:r>
      <w:r w:rsidR="00EF6919">
        <w:rPr>
          <w:rFonts w:ascii="Book Antiqua" w:hAnsi="Book Antiqua"/>
          <w:b/>
          <w:color w:val="000000" w:themeColor="text1"/>
          <w:sz w:val="24"/>
          <w:lang w:val="sr-Latn-RS"/>
        </w:rPr>
        <w:t>120 poziva.</w:t>
      </w:r>
    </w:p>
    <w:p w14:paraId="2A137242" w14:textId="77777777" w:rsidR="004A3459" w:rsidRDefault="004A3459" w:rsidP="004A3459">
      <w:pPr>
        <w:pStyle w:val="ListParagraph"/>
        <w:rPr>
          <w:rFonts w:ascii="Book Antiqua" w:hAnsi="Book Antiqua"/>
          <w:sz w:val="20"/>
          <w:szCs w:val="20"/>
        </w:rPr>
      </w:pPr>
    </w:p>
    <w:p w14:paraId="0BD5F48D" w14:textId="77777777" w:rsidR="004A3459" w:rsidRDefault="004A3459" w:rsidP="004A345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</w:p>
    <w:p w14:paraId="471307D2" w14:textId="77777777" w:rsidR="004A3459" w:rsidRDefault="004A3459" w:rsidP="004A345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</w:p>
    <w:p w14:paraId="401FE5D2" w14:textId="77777777" w:rsidR="004A3459" w:rsidRDefault="004A3459" w:rsidP="004A345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</w:p>
    <w:p w14:paraId="22C07DA9" w14:textId="77777777" w:rsidR="004A3459" w:rsidRDefault="004A3459" w:rsidP="004A345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</w:p>
    <w:p w14:paraId="4DA1841A" w14:textId="77777777" w:rsidR="004A3459" w:rsidRDefault="004A3459" w:rsidP="004A345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</w:p>
    <w:p w14:paraId="4855ACC4" w14:textId="77777777" w:rsidR="004A3459" w:rsidRDefault="004A3459" w:rsidP="004A345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</w:p>
    <w:p w14:paraId="19D1B472" w14:textId="77777777" w:rsidR="004A3459" w:rsidRDefault="004A3459" w:rsidP="004A345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</w:p>
    <w:p w14:paraId="7B1CF74C" w14:textId="77777777" w:rsidR="00EF6919" w:rsidRDefault="00EF6919" w:rsidP="004A345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</w:p>
    <w:p w14:paraId="21481094" w14:textId="77777777" w:rsidR="00EF6919" w:rsidRDefault="00EF6919" w:rsidP="004A345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</w:p>
    <w:p w14:paraId="64B0BBE1" w14:textId="77777777" w:rsidR="00EF6919" w:rsidRDefault="00EF6919" w:rsidP="004A345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</w:p>
    <w:p w14:paraId="6B2496D4" w14:textId="77777777" w:rsidR="00EF6919" w:rsidRDefault="00EF6919" w:rsidP="004A345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</w:p>
    <w:p w14:paraId="75BB3906" w14:textId="77777777" w:rsidR="00EF6919" w:rsidRDefault="00EF6919" w:rsidP="004A345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</w:p>
    <w:p w14:paraId="2A879EAE" w14:textId="77777777" w:rsidR="00EF6919" w:rsidRDefault="00EF6919" w:rsidP="004A345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</w:p>
    <w:p w14:paraId="2FDF4AA9" w14:textId="77777777" w:rsidR="00EF6919" w:rsidRDefault="00EF6919" w:rsidP="004A345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</w:p>
    <w:p w14:paraId="243FF9E2" w14:textId="77777777" w:rsidR="00EF6919" w:rsidRDefault="00EF6919" w:rsidP="004A345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</w:p>
    <w:p w14:paraId="45620754" w14:textId="77777777" w:rsidR="00EF6919" w:rsidRDefault="00EF6919" w:rsidP="004A345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</w:p>
    <w:p w14:paraId="23FF4CA4" w14:textId="77777777" w:rsidR="000F7680" w:rsidRDefault="000F7680" w:rsidP="004A345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</w:p>
    <w:p w14:paraId="732692B3" w14:textId="77777777" w:rsidR="000F7680" w:rsidRDefault="000F7680" w:rsidP="004A345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</w:p>
    <w:p w14:paraId="29D6D7D6" w14:textId="77777777" w:rsidR="000F7680" w:rsidRDefault="000F7680" w:rsidP="004A345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</w:p>
    <w:p w14:paraId="3222FB7E" w14:textId="77777777" w:rsidR="000F7680" w:rsidRDefault="000F7680" w:rsidP="004A345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</w:p>
    <w:p w14:paraId="0316E6F2" w14:textId="77777777" w:rsidR="000F7680" w:rsidRDefault="000F7680" w:rsidP="004A345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</w:p>
    <w:p w14:paraId="0628EE23" w14:textId="37EE075F" w:rsidR="004A3459" w:rsidRDefault="000F7680" w:rsidP="00EF6919">
      <w:pPr>
        <w:pStyle w:val="Heading1"/>
        <w:numPr>
          <w:ilvl w:val="0"/>
          <w:numId w:val="44"/>
        </w:numPr>
      </w:pPr>
      <w:bookmarkStart w:id="153" w:name="_Toc82440575"/>
      <w:bookmarkStart w:id="154" w:name="_Toc2237212"/>
      <w:bookmarkStart w:id="155" w:name="_Toc506553211"/>
      <w:bookmarkStart w:id="156" w:name="_Toc506551336"/>
      <w:bookmarkStart w:id="157" w:name="_Toc474326483"/>
      <w:r>
        <w:t>J</w:t>
      </w:r>
      <w:r w:rsidR="00EF6919" w:rsidRPr="00EF6919">
        <w:t>edinica za vezu za prisluškivanje</w:t>
      </w:r>
      <w:bookmarkEnd w:id="153"/>
      <w:bookmarkEnd w:id="154"/>
      <w:bookmarkEnd w:id="155"/>
      <w:bookmarkEnd w:id="156"/>
      <w:bookmarkEnd w:id="157"/>
      <w:r w:rsidR="004A3459">
        <w:t xml:space="preserve">  </w:t>
      </w:r>
    </w:p>
    <w:p w14:paraId="6B445741" w14:textId="0C18B849" w:rsidR="004A3459" w:rsidRDefault="00EF6919" w:rsidP="004A3459">
      <w:pPr>
        <w:spacing w:before="240"/>
        <w:jc w:val="both"/>
        <w:rPr>
          <w:rFonts w:ascii="Book Antiqua" w:hAnsi="Book Antiqua"/>
          <w:sz w:val="24"/>
        </w:rPr>
      </w:pPr>
      <w:r w:rsidRPr="00EF6919">
        <w:rPr>
          <w:rFonts w:ascii="Book Antiqua" w:hAnsi="Book Antiqua"/>
          <w:sz w:val="24"/>
        </w:rPr>
        <w:t>U skladu sa Zakonom (br. 05 / L-030) o presretanju elektronskih komunikacija, Jedinica za vezu aktivira ili zabranjuje presretanje terminalne opreme nakon zakonitog naloga za presretanje koji su izdali nadležni sudovi pod upravom i kontrolom glavnog državnog tužioca</w:t>
      </w:r>
      <w:r w:rsidR="004A3459">
        <w:rPr>
          <w:rFonts w:ascii="Book Antiqua" w:hAnsi="Book Antiqua"/>
          <w:sz w:val="24"/>
        </w:rPr>
        <w:t>.</w:t>
      </w:r>
    </w:p>
    <w:p w14:paraId="37D44EB3" w14:textId="42DB96BA" w:rsidR="004A3459" w:rsidRDefault="00EF6919" w:rsidP="004A3459">
      <w:pPr>
        <w:jc w:val="both"/>
        <w:rPr>
          <w:rFonts w:ascii="Book Antiqua" w:hAnsi="Book Antiqua"/>
          <w:sz w:val="24"/>
        </w:rPr>
      </w:pPr>
      <w:r w:rsidRPr="00EF6919">
        <w:rPr>
          <w:rFonts w:ascii="Book Antiqua" w:hAnsi="Book Antiqua"/>
          <w:sz w:val="24"/>
        </w:rPr>
        <w:t xml:space="preserve">Funkcionisanje </w:t>
      </w:r>
      <w:r w:rsidR="00EF2B71">
        <w:rPr>
          <w:rFonts w:ascii="Book Antiqua" w:hAnsi="Book Antiqua"/>
          <w:sz w:val="24"/>
        </w:rPr>
        <w:t xml:space="preserve">ove </w:t>
      </w:r>
      <w:r w:rsidRPr="00EF6919">
        <w:rPr>
          <w:rFonts w:ascii="Book Antiqua" w:hAnsi="Book Antiqua"/>
          <w:sz w:val="24"/>
        </w:rPr>
        <w:t>Jedinice za vezu definisano je Uredbom br. 01/2016, koji odražava proceduru procesa zakonskog presretanja, prava i obaveze službenika ovlašćenih za sprovo</w:t>
      </w:r>
      <w:r w:rsidRPr="00EF6919">
        <w:rPr>
          <w:rFonts w:ascii="Book Antiqua" w:hAnsi="Book Antiqua" w:cs="Book Antiqua"/>
          <w:sz w:val="24"/>
        </w:rPr>
        <w:t>đ</w:t>
      </w:r>
      <w:r w:rsidRPr="00EF6919">
        <w:rPr>
          <w:rFonts w:ascii="Book Antiqua" w:hAnsi="Book Antiqua"/>
          <w:sz w:val="24"/>
        </w:rPr>
        <w:t>enje postupka presretanja na osnovu visokih profesionalnih standarda i uspešne primene prikrivenih mera presretanja</w:t>
      </w:r>
      <w:r w:rsidR="004A3459">
        <w:rPr>
          <w:rFonts w:ascii="Book Antiqua" w:hAnsi="Book Antiqua"/>
          <w:sz w:val="24"/>
        </w:rPr>
        <w:t xml:space="preserve">.  </w:t>
      </w:r>
    </w:p>
    <w:p w14:paraId="66DC0D0E" w14:textId="2DD54179" w:rsidR="004A3459" w:rsidRDefault="00EF4845" w:rsidP="004A3459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Za ovo, </w:t>
      </w:r>
      <w:r w:rsidRPr="00EF4845">
        <w:rPr>
          <w:rFonts w:ascii="Book Antiqua" w:hAnsi="Book Antiqua"/>
          <w:sz w:val="24"/>
        </w:rPr>
        <w:t xml:space="preserve">Glavni državni tužilac </w:t>
      </w:r>
      <w:r w:rsidR="00F81AE3">
        <w:rPr>
          <w:rFonts w:ascii="Book Antiqua" w:hAnsi="Book Antiqua"/>
          <w:sz w:val="24"/>
        </w:rPr>
        <w:t xml:space="preserve">je </w:t>
      </w:r>
      <w:r w:rsidRPr="00EF4845">
        <w:rPr>
          <w:rFonts w:ascii="Book Antiqua" w:hAnsi="Book Antiqua"/>
          <w:sz w:val="24"/>
        </w:rPr>
        <w:t>ovlastio tužioca za administraciju i kontrolu jedinice za vezu i pomoćnog osoblja, koji su stru</w:t>
      </w:r>
      <w:r w:rsidRPr="00EF4845">
        <w:rPr>
          <w:rFonts w:ascii="Book Antiqua" w:hAnsi="Book Antiqua" w:cs="Book Antiqua"/>
          <w:sz w:val="24"/>
        </w:rPr>
        <w:t>č</w:t>
      </w:r>
      <w:r w:rsidRPr="00EF4845">
        <w:rPr>
          <w:rFonts w:ascii="Book Antiqua" w:hAnsi="Book Antiqua"/>
          <w:sz w:val="24"/>
        </w:rPr>
        <w:t>no obu</w:t>
      </w:r>
      <w:r w:rsidRPr="00EF4845">
        <w:rPr>
          <w:rFonts w:ascii="Book Antiqua" w:hAnsi="Book Antiqua" w:cs="Book Antiqua"/>
          <w:sz w:val="24"/>
        </w:rPr>
        <w:t>č</w:t>
      </w:r>
      <w:r w:rsidRPr="00EF4845">
        <w:rPr>
          <w:rFonts w:ascii="Book Antiqua" w:hAnsi="Book Antiqua"/>
          <w:sz w:val="24"/>
        </w:rPr>
        <w:t>eni za tehni</w:t>
      </w:r>
      <w:r w:rsidRPr="00EF4845">
        <w:rPr>
          <w:rFonts w:ascii="Book Antiqua" w:hAnsi="Book Antiqua" w:cs="Book Antiqua"/>
          <w:sz w:val="24"/>
        </w:rPr>
        <w:t>č</w:t>
      </w:r>
      <w:r w:rsidRPr="00EF4845">
        <w:rPr>
          <w:rFonts w:ascii="Book Antiqua" w:hAnsi="Book Antiqua"/>
          <w:sz w:val="24"/>
        </w:rPr>
        <w:t>ko upravljanje opremom</w:t>
      </w:r>
      <w:r w:rsidR="004A3459">
        <w:rPr>
          <w:rFonts w:ascii="Book Antiqua" w:hAnsi="Book Antiqua"/>
          <w:sz w:val="24"/>
        </w:rPr>
        <w:t>.</w:t>
      </w:r>
    </w:p>
    <w:p w14:paraId="22EDBEBC" w14:textId="179817EA" w:rsidR="004A3459" w:rsidRDefault="00EF4845" w:rsidP="004A3459">
      <w:pPr>
        <w:jc w:val="both"/>
        <w:rPr>
          <w:rFonts w:ascii="Book Antiqua" w:hAnsi="Book Antiqua"/>
          <w:sz w:val="24"/>
        </w:rPr>
      </w:pPr>
      <w:r w:rsidRPr="00EF4845">
        <w:rPr>
          <w:rFonts w:ascii="Book Antiqua" w:hAnsi="Book Antiqua"/>
          <w:sz w:val="24"/>
        </w:rPr>
        <w:t xml:space="preserve">Jedinica za vezu u saradnji sa operaterima elektronskih komunikacija: IPKO i PTK Vala </w:t>
      </w:r>
      <w:r>
        <w:rPr>
          <w:rFonts w:ascii="Book Antiqua" w:hAnsi="Book Antiqua"/>
          <w:sz w:val="24"/>
        </w:rPr>
        <w:t xml:space="preserve">je </w:t>
      </w:r>
      <w:r w:rsidRPr="00EF4845">
        <w:rPr>
          <w:rFonts w:ascii="Book Antiqua" w:hAnsi="Book Antiqua"/>
          <w:sz w:val="24"/>
        </w:rPr>
        <w:t>uspostavil</w:t>
      </w:r>
      <w:r>
        <w:rPr>
          <w:rFonts w:ascii="Book Antiqua" w:hAnsi="Book Antiqua"/>
          <w:sz w:val="24"/>
        </w:rPr>
        <w:t>a</w:t>
      </w:r>
      <w:r w:rsidRPr="00EF4845">
        <w:rPr>
          <w:rFonts w:ascii="Book Antiqua" w:hAnsi="Book Antiqua"/>
          <w:sz w:val="24"/>
        </w:rPr>
        <w:t xml:space="preserve"> i </w:t>
      </w:r>
      <w:r>
        <w:rPr>
          <w:rFonts w:ascii="Book Antiqua" w:hAnsi="Book Antiqua"/>
          <w:sz w:val="24"/>
        </w:rPr>
        <w:t xml:space="preserve">stavila u </w:t>
      </w:r>
      <w:r w:rsidRPr="00EF4845">
        <w:rPr>
          <w:rFonts w:ascii="Book Antiqua" w:hAnsi="Book Antiqua"/>
          <w:sz w:val="24"/>
        </w:rPr>
        <w:t>funkci</w:t>
      </w:r>
      <w:r>
        <w:rPr>
          <w:rFonts w:ascii="Book Antiqua" w:hAnsi="Book Antiqua"/>
          <w:sz w:val="24"/>
        </w:rPr>
        <w:t>ju</w:t>
      </w:r>
      <w:r w:rsidRPr="00EF4845">
        <w:rPr>
          <w:rFonts w:ascii="Book Antiqua" w:hAnsi="Book Antiqua"/>
          <w:sz w:val="24"/>
        </w:rPr>
        <w:t xml:space="preserve"> upravljački terminal i drugu opremu u kancelarijama ove jedinice, koja je neophodna za obavljanje zadataka definisanih zakonom</w:t>
      </w:r>
      <w:r w:rsidR="004A3459">
        <w:rPr>
          <w:rFonts w:ascii="Book Antiqua" w:hAnsi="Book Antiqua"/>
          <w:sz w:val="24"/>
        </w:rPr>
        <w:t xml:space="preserve">. </w:t>
      </w:r>
    </w:p>
    <w:p w14:paraId="1D0439B4" w14:textId="77777777" w:rsidR="004A3459" w:rsidRPr="004A0AAB" w:rsidRDefault="004A3459" w:rsidP="004A3459">
      <w:pPr>
        <w:spacing w:after="200" w:line="240" w:lineRule="auto"/>
        <w:contextualSpacing/>
        <w:jc w:val="both"/>
        <w:rPr>
          <w:rFonts w:ascii="Book Antiqua" w:hAnsi="Book Antiqua"/>
          <w:sz w:val="20"/>
          <w:szCs w:val="20"/>
        </w:rPr>
      </w:pPr>
    </w:p>
    <w:sectPr w:rsidR="004A3459" w:rsidRPr="004A0AAB" w:rsidSect="00540F56">
      <w:headerReference w:type="default" r:id="rId106"/>
      <w:footerReference w:type="default" r:id="rId107"/>
      <w:pgSz w:w="12240" w:h="15840"/>
      <w:pgMar w:top="1260" w:right="1170" w:bottom="851" w:left="1440" w:header="630" w:footer="27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783A1" w14:textId="77777777" w:rsidR="004A340A" w:rsidRDefault="004A340A" w:rsidP="00F5261F">
      <w:pPr>
        <w:spacing w:after="0" w:line="240" w:lineRule="auto"/>
      </w:pPr>
      <w:r>
        <w:separator/>
      </w:r>
    </w:p>
  </w:endnote>
  <w:endnote w:type="continuationSeparator" w:id="0">
    <w:p w14:paraId="1CCC692A" w14:textId="77777777" w:rsidR="004A340A" w:rsidRDefault="004A340A" w:rsidP="00F5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3C9A9" w14:textId="77777777" w:rsidR="0022742C" w:rsidRDefault="0022742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0B7A">
      <w:rPr>
        <w:noProof/>
      </w:rPr>
      <w:t>74</w:t>
    </w:r>
    <w:r>
      <w:rPr>
        <w:noProof/>
      </w:rPr>
      <w:fldChar w:fldCharType="end"/>
    </w:r>
  </w:p>
  <w:p w14:paraId="66AC4A95" w14:textId="77777777" w:rsidR="0022742C" w:rsidRDefault="002274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2316B" w14:textId="77777777" w:rsidR="004A340A" w:rsidRDefault="004A340A" w:rsidP="00F5261F">
      <w:pPr>
        <w:spacing w:after="0" w:line="240" w:lineRule="auto"/>
      </w:pPr>
      <w:r>
        <w:separator/>
      </w:r>
    </w:p>
  </w:footnote>
  <w:footnote w:type="continuationSeparator" w:id="0">
    <w:p w14:paraId="019C0C1A" w14:textId="77777777" w:rsidR="004A340A" w:rsidRDefault="004A340A" w:rsidP="00F5261F">
      <w:pPr>
        <w:spacing w:after="0" w:line="240" w:lineRule="auto"/>
      </w:pPr>
      <w:r>
        <w:continuationSeparator/>
      </w:r>
    </w:p>
  </w:footnote>
  <w:footnote w:id="1">
    <w:p w14:paraId="461EE8D2" w14:textId="77777777" w:rsidR="0022742C" w:rsidRPr="00411AB1" w:rsidRDefault="0022742C" w:rsidP="008A36AD">
      <w:pPr>
        <w:pStyle w:val="FootnoteText"/>
        <w:spacing w:after="0" w:line="20" w:lineRule="atLeast"/>
        <w:jc w:val="both"/>
        <w:rPr>
          <w:rFonts w:ascii="Book Antiqua" w:hAnsi="Book Antiqua"/>
        </w:rPr>
      </w:pPr>
      <w:r w:rsidRPr="00411AB1">
        <w:rPr>
          <w:rStyle w:val="FootnoteReference"/>
          <w:rFonts w:ascii="Book Antiqua" w:hAnsi="Book Antiqua"/>
        </w:rPr>
        <w:footnoteRef/>
      </w:r>
      <w:r w:rsidRPr="00411AB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U ovaj broj rešenih predmeta ulaze i nasleđeni predmeti iz prethodnih godina</w:t>
      </w:r>
      <w:r w:rsidRPr="00411AB1">
        <w:rPr>
          <w:rFonts w:ascii="Book Antiqua" w:hAnsi="Book Antiqu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044B3" w14:textId="77777777" w:rsidR="0022742C" w:rsidRPr="00F145DD" w:rsidRDefault="0022742C" w:rsidP="009C22FD">
    <w:pPr>
      <w:pBdr>
        <w:left w:val="single" w:sz="12" w:space="11" w:color="5B9BD5"/>
      </w:pBdr>
      <w:tabs>
        <w:tab w:val="left" w:pos="3620"/>
        <w:tab w:val="left" w:pos="3964"/>
      </w:tabs>
      <w:spacing w:after="0"/>
      <w:rPr>
        <w:rFonts w:ascii="Book Antiqua" w:eastAsia="Times New Roman" w:hAnsi="Book Antiqua"/>
        <w:color w:val="2E74B5"/>
        <w:u w:val="single"/>
      </w:rPr>
    </w:pPr>
    <w:r>
      <w:rPr>
        <w:rFonts w:ascii="Book Antiqua" w:eastAsia="Times New Roman" w:hAnsi="Book Antiqua"/>
        <w:color w:val="2E74B5"/>
        <w:u w:val="single"/>
      </w:rPr>
      <w:t>Izveštaj o radu DT za prvu polovinu 2021. god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52FC"/>
    <w:multiLevelType w:val="hybridMultilevel"/>
    <w:tmpl w:val="A76C47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565C9"/>
    <w:multiLevelType w:val="multilevel"/>
    <w:tmpl w:val="2A5C5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65A5E00"/>
    <w:multiLevelType w:val="hybridMultilevel"/>
    <w:tmpl w:val="3A902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F84D4E"/>
    <w:multiLevelType w:val="multilevel"/>
    <w:tmpl w:val="F46A10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0303764"/>
    <w:multiLevelType w:val="hybridMultilevel"/>
    <w:tmpl w:val="537C4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091CB8"/>
    <w:multiLevelType w:val="hybridMultilevel"/>
    <w:tmpl w:val="046CE3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279C1"/>
    <w:multiLevelType w:val="hybridMultilevel"/>
    <w:tmpl w:val="84F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420AE"/>
    <w:multiLevelType w:val="multilevel"/>
    <w:tmpl w:val="B094B4A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85B0557"/>
    <w:multiLevelType w:val="hybridMultilevel"/>
    <w:tmpl w:val="27E4D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E6D9F"/>
    <w:multiLevelType w:val="hybridMultilevel"/>
    <w:tmpl w:val="857A32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768E4"/>
    <w:multiLevelType w:val="hybridMultilevel"/>
    <w:tmpl w:val="991EAA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D2FD0"/>
    <w:multiLevelType w:val="hybridMultilevel"/>
    <w:tmpl w:val="0F601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57F27"/>
    <w:multiLevelType w:val="hybridMultilevel"/>
    <w:tmpl w:val="92204A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C3669"/>
    <w:multiLevelType w:val="multilevel"/>
    <w:tmpl w:val="15A6F9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F841A33"/>
    <w:multiLevelType w:val="multilevel"/>
    <w:tmpl w:val="90E878C2"/>
    <w:lvl w:ilvl="0">
      <w:start w:val="3"/>
      <w:numFmt w:val="decimal"/>
      <w:lvlText w:val="%1"/>
      <w:lvlJc w:val="left"/>
      <w:pPr>
        <w:ind w:left="360" w:hanging="360"/>
      </w:pPr>
      <w:rPr>
        <w:rFonts w:ascii="Calibri Light" w:hAnsi="Calibri Light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Book Antiqua" w:hAnsi="Book Antiqu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 Light" w:hAnsi="Calibri Light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 Light" w:hAnsi="Calibri Ligh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 Light" w:hAnsi="Calibri Light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 Light" w:hAnsi="Calibri Light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libri Light" w:hAnsi="Calibri Light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 Light" w:hAnsi="Calibri Light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 Light" w:hAnsi="Calibri Light" w:hint="default"/>
      </w:rPr>
    </w:lvl>
  </w:abstractNum>
  <w:abstractNum w:abstractNumId="15">
    <w:nsid w:val="33DE0CE6"/>
    <w:multiLevelType w:val="multilevel"/>
    <w:tmpl w:val="EB082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98976C0"/>
    <w:multiLevelType w:val="hybridMultilevel"/>
    <w:tmpl w:val="6818EF50"/>
    <w:lvl w:ilvl="0" w:tplc="8A2AE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56027D0">
      <w:start w:val="8"/>
      <w:numFmt w:val="bullet"/>
      <w:lvlText w:val="-"/>
      <w:lvlJc w:val="left"/>
      <w:pPr>
        <w:ind w:left="2340" w:hanging="360"/>
      </w:pPr>
      <w:rPr>
        <w:rFonts w:ascii="Book Antiqua" w:eastAsia="Calibri" w:hAnsi="Book Antiqua" w:cs="Arial" w:hint="default"/>
      </w:rPr>
    </w:lvl>
    <w:lvl w:ilvl="3" w:tplc="56F20A3A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E4BAE"/>
    <w:multiLevelType w:val="hybridMultilevel"/>
    <w:tmpl w:val="33E2ABF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BAD08C9"/>
    <w:multiLevelType w:val="hybridMultilevel"/>
    <w:tmpl w:val="62665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9610A"/>
    <w:multiLevelType w:val="multilevel"/>
    <w:tmpl w:val="2A5C5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2CB19E0"/>
    <w:multiLevelType w:val="hybridMultilevel"/>
    <w:tmpl w:val="3BB60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F7784"/>
    <w:multiLevelType w:val="hybridMultilevel"/>
    <w:tmpl w:val="A4C6CD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43E21"/>
    <w:multiLevelType w:val="hybridMultilevel"/>
    <w:tmpl w:val="9052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417BD"/>
    <w:multiLevelType w:val="hybridMultilevel"/>
    <w:tmpl w:val="E5383D36"/>
    <w:lvl w:ilvl="0" w:tplc="FEB2B0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292CE0"/>
    <w:multiLevelType w:val="hybridMultilevel"/>
    <w:tmpl w:val="83B8D3BE"/>
    <w:lvl w:ilvl="0" w:tplc="68A042D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C5F0A"/>
    <w:multiLevelType w:val="hybridMultilevel"/>
    <w:tmpl w:val="898664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C76E3B"/>
    <w:multiLevelType w:val="hybridMultilevel"/>
    <w:tmpl w:val="1E52AE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85752"/>
    <w:multiLevelType w:val="hybridMultilevel"/>
    <w:tmpl w:val="72FA75AC"/>
    <w:lvl w:ilvl="0" w:tplc="08BEABCE">
      <w:start w:val="9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A5357"/>
    <w:multiLevelType w:val="hybridMultilevel"/>
    <w:tmpl w:val="9182C95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D1816"/>
    <w:multiLevelType w:val="multilevel"/>
    <w:tmpl w:val="793A297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62B50655"/>
    <w:multiLevelType w:val="hybridMultilevel"/>
    <w:tmpl w:val="B748D904"/>
    <w:lvl w:ilvl="0" w:tplc="2612F4F6">
      <w:start w:val="2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D19CE152">
      <w:start w:val="1"/>
      <w:numFmt w:val="bullet"/>
      <w:lvlText w:val="-"/>
      <w:lvlJc w:val="left"/>
      <w:pPr>
        <w:ind w:left="3600" w:hanging="180"/>
      </w:pPr>
      <w:rPr>
        <w:rFonts w:ascii="Calibri" w:eastAsiaTheme="minorHAnsi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41D7FAC"/>
    <w:multiLevelType w:val="multilevel"/>
    <w:tmpl w:val="82A45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673954BC"/>
    <w:multiLevelType w:val="hybridMultilevel"/>
    <w:tmpl w:val="EF041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E7503F"/>
    <w:multiLevelType w:val="hybridMultilevel"/>
    <w:tmpl w:val="B13255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8570C02"/>
    <w:multiLevelType w:val="hybridMultilevel"/>
    <w:tmpl w:val="B73A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3B2DF3"/>
    <w:multiLevelType w:val="hybridMultilevel"/>
    <w:tmpl w:val="FC4EE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6B76E6"/>
    <w:multiLevelType w:val="hybridMultilevel"/>
    <w:tmpl w:val="45DEA8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F096BEE"/>
    <w:multiLevelType w:val="hybridMultilevel"/>
    <w:tmpl w:val="1E52954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10608D1E">
      <w:numFmt w:val="bullet"/>
      <w:lvlText w:val="•"/>
      <w:lvlJc w:val="left"/>
      <w:pPr>
        <w:ind w:left="1440" w:hanging="360"/>
      </w:pPr>
      <w:rPr>
        <w:rFonts w:ascii="Book Antiqua" w:eastAsia="Calibri" w:hAnsi="Book Antiqua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C56188"/>
    <w:multiLevelType w:val="multilevel"/>
    <w:tmpl w:val="ED1848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2922A68"/>
    <w:multiLevelType w:val="hybridMultilevel"/>
    <w:tmpl w:val="1CC63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325E02"/>
    <w:multiLevelType w:val="multilevel"/>
    <w:tmpl w:val="2A5C5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6F734D4"/>
    <w:multiLevelType w:val="hybridMultilevel"/>
    <w:tmpl w:val="AC3CF0C0"/>
    <w:lvl w:ilvl="0" w:tplc="8A2AE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E0A07"/>
    <w:multiLevelType w:val="hybridMultilevel"/>
    <w:tmpl w:val="8FC4E65C"/>
    <w:lvl w:ilvl="0" w:tplc="A632729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0"/>
  </w:num>
  <w:num w:numId="3">
    <w:abstractNumId w:val="26"/>
  </w:num>
  <w:num w:numId="4">
    <w:abstractNumId w:val="10"/>
  </w:num>
  <w:num w:numId="5">
    <w:abstractNumId w:val="16"/>
  </w:num>
  <w:num w:numId="6">
    <w:abstractNumId w:val="36"/>
  </w:num>
  <w:num w:numId="7">
    <w:abstractNumId w:val="8"/>
  </w:num>
  <w:num w:numId="8">
    <w:abstractNumId w:val="5"/>
  </w:num>
  <w:num w:numId="9">
    <w:abstractNumId w:val="33"/>
  </w:num>
  <w:num w:numId="10">
    <w:abstractNumId w:val="39"/>
  </w:num>
  <w:num w:numId="11">
    <w:abstractNumId w:val="37"/>
  </w:num>
  <w:num w:numId="12">
    <w:abstractNumId w:val="12"/>
  </w:num>
  <w:num w:numId="13">
    <w:abstractNumId w:val="21"/>
  </w:num>
  <w:num w:numId="14">
    <w:abstractNumId w:val="0"/>
  </w:num>
  <w:num w:numId="15">
    <w:abstractNumId w:val="35"/>
  </w:num>
  <w:num w:numId="16">
    <w:abstractNumId w:val="17"/>
  </w:num>
  <w:num w:numId="17">
    <w:abstractNumId w:val="41"/>
  </w:num>
  <w:num w:numId="18">
    <w:abstractNumId w:val="25"/>
  </w:num>
  <w:num w:numId="19">
    <w:abstractNumId w:val="18"/>
  </w:num>
  <w:num w:numId="20">
    <w:abstractNumId w:val="30"/>
  </w:num>
  <w:num w:numId="21">
    <w:abstractNumId w:val="24"/>
  </w:num>
  <w:num w:numId="22">
    <w:abstractNumId w:val="38"/>
  </w:num>
  <w:num w:numId="23">
    <w:abstractNumId w:val="14"/>
  </w:num>
  <w:num w:numId="24">
    <w:abstractNumId w:val="13"/>
  </w:num>
  <w:num w:numId="25">
    <w:abstractNumId w:val="42"/>
  </w:num>
  <w:num w:numId="26">
    <w:abstractNumId w:val="15"/>
  </w:num>
  <w:num w:numId="27">
    <w:abstractNumId w:val="11"/>
  </w:num>
  <w:num w:numId="28">
    <w:abstractNumId w:val="7"/>
  </w:num>
  <w:num w:numId="29">
    <w:abstractNumId w:val="4"/>
  </w:num>
  <w:num w:numId="30">
    <w:abstractNumId w:val="2"/>
  </w:num>
  <w:num w:numId="31">
    <w:abstractNumId w:val="23"/>
  </w:num>
  <w:num w:numId="32">
    <w:abstractNumId w:val="1"/>
  </w:num>
  <w:num w:numId="33">
    <w:abstractNumId w:val="34"/>
  </w:num>
  <w:num w:numId="34">
    <w:abstractNumId w:val="31"/>
  </w:num>
  <w:num w:numId="35">
    <w:abstractNumId w:val="28"/>
  </w:num>
  <w:num w:numId="36">
    <w:abstractNumId w:val="22"/>
  </w:num>
  <w:num w:numId="37">
    <w:abstractNumId w:val="27"/>
  </w:num>
  <w:num w:numId="38">
    <w:abstractNumId w:val="19"/>
  </w:num>
  <w:num w:numId="39">
    <w:abstractNumId w:val="20"/>
  </w:num>
  <w:num w:numId="40">
    <w:abstractNumId w:val="6"/>
  </w:num>
  <w:num w:numId="41">
    <w:abstractNumId w:val="11"/>
  </w:num>
  <w:num w:numId="42">
    <w:abstractNumId w:val="32"/>
  </w:num>
  <w:num w:numId="43">
    <w:abstractNumId w:val="3"/>
  </w:num>
  <w:num w:numId="44">
    <w:abstractNumId w:val="29"/>
  </w:num>
  <w:num w:numId="4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1F"/>
    <w:rsid w:val="0000163B"/>
    <w:rsid w:val="00002D79"/>
    <w:rsid w:val="00007FA4"/>
    <w:rsid w:val="000109C2"/>
    <w:rsid w:val="00014AB4"/>
    <w:rsid w:val="00015960"/>
    <w:rsid w:val="000203B1"/>
    <w:rsid w:val="00023221"/>
    <w:rsid w:val="00023953"/>
    <w:rsid w:val="00023B4C"/>
    <w:rsid w:val="00032A50"/>
    <w:rsid w:val="000335E7"/>
    <w:rsid w:val="00035DC2"/>
    <w:rsid w:val="000369D8"/>
    <w:rsid w:val="00037CC7"/>
    <w:rsid w:val="00041496"/>
    <w:rsid w:val="00044630"/>
    <w:rsid w:val="000454E3"/>
    <w:rsid w:val="0004647E"/>
    <w:rsid w:val="000476B4"/>
    <w:rsid w:val="00047774"/>
    <w:rsid w:val="00052337"/>
    <w:rsid w:val="00055E86"/>
    <w:rsid w:val="00070728"/>
    <w:rsid w:val="00071C24"/>
    <w:rsid w:val="00072A3B"/>
    <w:rsid w:val="00072FC0"/>
    <w:rsid w:val="00074CF2"/>
    <w:rsid w:val="00082472"/>
    <w:rsid w:val="000838E3"/>
    <w:rsid w:val="00092F2F"/>
    <w:rsid w:val="0009389A"/>
    <w:rsid w:val="00093A8A"/>
    <w:rsid w:val="000A39AC"/>
    <w:rsid w:val="000A6B65"/>
    <w:rsid w:val="000A6F1E"/>
    <w:rsid w:val="000A7427"/>
    <w:rsid w:val="000B4112"/>
    <w:rsid w:val="000C1429"/>
    <w:rsid w:val="000D23AC"/>
    <w:rsid w:val="000D753E"/>
    <w:rsid w:val="000E05F1"/>
    <w:rsid w:val="000F10F0"/>
    <w:rsid w:val="000F1D56"/>
    <w:rsid w:val="000F39D8"/>
    <w:rsid w:val="000F5AFC"/>
    <w:rsid w:val="000F7680"/>
    <w:rsid w:val="00101980"/>
    <w:rsid w:val="00102E62"/>
    <w:rsid w:val="0010446F"/>
    <w:rsid w:val="00105189"/>
    <w:rsid w:val="001131A5"/>
    <w:rsid w:val="001138B2"/>
    <w:rsid w:val="00113C3C"/>
    <w:rsid w:val="00113D26"/>
    <w:rsid w:val="00113E3F"/>
    <w:rsid w:val="0012239B"/>
    <w:rsid w:val="00124122"/>
    <w:rsid w:val="00131513"/>
    <w:rsid w:val="00132647"/>
    <w:rsid w:val="00134532"/>
    <w:rsid w:val="001373DA"/>
    <w:rsid w:val="00141DFE"/>
    <w:rsid w:val="0014670D"/>
    <w:rsid w:val="00147EC9"/>
    <w:rsid w:val="00151934"/>
    <w:rsid w:val="001534F2"/>
    <w:rsid w:val="00157580"/>
    <w:rsid w:val="00161FCA"/>
    <w:rsid w:val="00163EB4"/>
    <w:rsid w:val="001647B8"/>
    <w:rsid w:val="00165FC4"/>
    <w:rsid w:val="00170802"/>
    <w:rsid w:val="00174003"/>
    <w:rsid w:val="00184394"/>
    <w:rsid w:val="0018548E"/>
    <w:rsid w:val="001916CD"/>
    <w:rsid w:val="0019389F"/>
    <w:rsid w:val="00197ECD"/>
    <w:rsid w:val="001A68F4"/>
    <w:rsid w:val="001B3349"/>
    <w:rsid w:val="001B44CA"/>
    <w:rsid w:val="001B5179"/>
    <w:rsid w:val="001B78A7"/>
    <w:rsid w:val="001C772A"/>
    <w:rsid w:val="001D3D8D"/>
    <w:rsid w:val="001D453A"/>
    <w:rsid w:val="001D4897"/>
    <w:rsid w:val="001E2760"/>
    <w:rsid w:val="001E7309"/>
    <w:rsid w:val="001F7445"/>
    <w:rsid w:val="00203AD2"/>
    <w:rsid w:val="0020796A"/>
    <w:rsid w:val="002115D6"/>
    <w:rsid w:val="00215645"/>
    <w:rsid w:val="00216631"/>
    <w:rsid w:val="00216F54"/>
    <w:rsid w:val="0021745B"/>
    <w:rsid w:val="00221EDC"/>
    <w:rsid w:val="0022742C"/>
    <w:rsid w:val="0023535E"/>
    <w:rsid w:val="002369D7"/>
    <w:rsid w:val="002451A7"/>
    <w:rsid w:val="00245620"/>
    <w:rsid w:val="002503A0"/>
    <w:rsid w:val="00252476"/>
    <w:rsid w:val="00252B94"/>
    <w:rsid w:val="002551A8"/>
    <w:rsid w:val="00257085"/>
    <w:rsid w:val="00257443"/>
    <w:rsid w:val="0026057B"/>
    <w:rsid w:val="002635EB"/>
    <w:rsid w:val="00265A8B"/>
    <w:rsid w:val="00267A0B"/>
    <w:rsid w:val="00267FA0"/>
    <w:rsid w:val="00272A41"/>
    <w:rsid w:val="00276ED6"/>
    <w:rsid w:val="00277B8D"/>
    <w:rsid w:val="00280CAA"/>
    <w:rsid w:val="00284328"/>
    <w:rsid w:val="002846D1"/>
    <w:rsid w:val="002927C2"/>
    <w:rsid w:val="00294699"/>
    <w:rsid w:val="00295F7A"/>
    <w:rsid w:val="002A09BE"/>
    <w:rsid w:val="002A242E"/>
    <w:rsid w:val="002A263A"/>
    <w:rsid w:val="002A3853"/>
    <w:rsid w:val="002B01F4"/>
    <w:rsid w:val="002B3161"/>
    <w:rsid w:val="002C4000"/>
    <w:rsid w:val="002C401A"/>
    <w:rsid w:val="002C6C93"/>
    <w:rsid w:val="002D193E"/>
    <w:rsid w:val="002D1A11"/>
    <w:rsid w:val="002D3808"/>
    <w:rsid w:val="002D6B0A"/>
    <w:rsid w:val="002D747F"/>
    <w:rsid w:val="002E3AE0"/>
    <w:rsid w:val="002E4665"/>
    <w:rsid w:val="002E66F7"/>
    <w:rsid w:val="002F1B60"/>
    <w:rsid w:val="002F2A15"/>
    <w:rsid w:val="002F2C32"/>
    <w:rsid w:val="002F3FB3"/>
    <w:rsid w:val="002F4293"/>
    <w:rsid w:val="002F42DE"/>
    <w:rsid w:val="002F6A7E"/>
    <w:rsid w:val="00311BD9"/>
    <w:rsid w:val="003200AC"/>
    <w:rsid w:val="00320210"/>
    <w:rsid w:val="00320A22"/>
    <w:rsid w:val="00333B49"/>
    <w:rsid w:val="00334297"/>
    <w:rsid w:val="00335109"/>
    <w:rsid w:val="0033541A"/>
    <w:rsid w:val="00335C8D"/>
    <w:rsid w:val="00335CC7"/>
    <w:rsid w:val="00342842"/>
    <w:rsid w:val="00343005"/>
    <w:rsid w:val="00345F98"/>
    <w:rsid w:val="00350536"/>
    <w:rsid w:val="00351693"/>
    <w:rsid w:val="00356F70"/>
    <w:rsid w:val="00360B49"/>
    <w:rsid w:val="00363EC5"/>
    <w:rsid w:val="0036400C"/>
    <w:rsid w:val="00366B28"/>
    <w:rsid w:val="00367044"/>
    <w:rsid w:val="00367658"/>
    <w:rsid w:val="00367EB1"/>
    <w:rsid w:val="00372FB8"/>
    <w:rsid w:val="003819AC"/>
    <w:rsid w:val="003826F3"/>
    <w:rsid w:val="00386BBF"/>
    <w:rsid w:val="00391090"/>
    <w:rsid w:val="00392539"/>
    <w:rsid w:val="003A1DE4"/>
    <w:rsid w:val="003A3148"/>
    <w:rsid w:val="003A5BD5"/>
    <w:rsid w:val="003B04BC"/>
    <w:rsid w:val="003B3DB1"/>
    <w:rsid w:val="003B5566"/>
    <w:rsid w:val="003C2143"/>
    <w:rsid w:val="003D2546"/>
    <w:rsid w:val="003D4CC8"/>
    <w:rsid w:val="003D6CCE"/>
    <w:rsid w:val="00400A9D"/>
    <w:rsid w:val="004049D6"/>
    <w:rsid w:val="00411AB1"/>
    <w:rsid w:val="00417CBA"/>
    <w:rsid w:val="004211F5"/>
    <w:rsid w:val="004220CC"/>
    <w:rsid w:val="00426BCD"/>
    <w:rsid w:val="004273A5"/>
    <w:rsid w:val="004329F5"/>
    <w:rsid w:val="0043419F"/>
    <w:rsid w:val="0043478E"/>
    <w:rsid w:val="00434A7D"/>
    <w:rsid w:val="004361B3"/>
    <w:rsid w:val="00436BCF"/>
    <w:rsid w:val="0043764C"/>
    <w:rsid w:val="004413CC"/>
    <w:rsid w:val="00446387"/>
    <w:rsid w:val="004474C5"/>
    <w:rsid w:val="00453954"/>
    <w:rsid w:val="004544E8"/>
    <w:rsid w:val="00455198"/>
    <w:rsid w:val="00461A5E"/>
    <w:rsid w:val="0046226E"/>
    <w:rsid w:val="00463134"/>
    <w:rsid w:val="0046340B"/>
    <w:rsid w:val="004646FF"/>
    <w:rsid w:val="00466671"/>
    <w:rsid w:val="004800CE"/>
    <w:rsid w:val="00480975"/>
    <w:rsid w:val="00481460"/>
    <w:rsid w:val="00486BFD"/>
    <w:rsid w:val="00486C7A"/>
    <w:rsid w:val="00490CB3"/>
    <w:rsid w:val="00492E8A"/>
    <w:rsid w:val="00493E35"/>
    <w:rsid w:val="00495BBB"/>
    <w:rsid w:val="004A0AAB"/>
    <w:rsid w:val="004A2585"/>
    <w:rsid w:val="004A340A"/>
    <w:rsid w:val="004A3459"/>
    <w:rsid w:val="004A35A8"/>
    <w:rsid w:val="004A4D8D"/>
    <w:rsid w:val="004A73F7"/>
    <w:rsid w:val="004C11EF"/>
    <w:rsid w:val="004C22DF"/>
    <w:rsid w:val="004D0EC9"/>
    <w:rsid w:val="004D60BE"/>
    <w:rsid w:val="004E4A02"/>
    <w:rsid w:val="004E6318"/>
    <w:rsid w:val="004E6D11"/>
    <w:rsid w:val="004F0D94"/>
    <w:rsid w:val="004F2CB8"/>
    <w:rsid w:val="004F2FFA"/>
    <w:rsid w:val="004F5205"/>
    <w:rsid w:val="004F7810"/>
    <w:rsid w:val="005007AC"/>
    <w:rsid w:val="00510099"/>
    <w:rsid w:val="005100D6"/>
    <w:rsid w:val="00510AED"/>
    <w:rsid w:val="00511A72"/>
    <w:rsid w:val="00511D5D"/>
    <w:rsid w:val="00512BCC"/>
    <w:rsid w:val="00513174"/>
    <w:rsid w:val="00516D73"/>
    <w:rsid w:val="005207DE"/>
    <w:rsid w:val="00521FD8"/>
    <w:rsid w:val="005251C5"/>
    <w:rsid w:val="005302FC"/>
    <w:rsid w:val="0053061B"/>
    <w:rsid w:val="005317BD"/>
    <w:rsid w:val="005325F0"/>
    <w:rsid w:val="00534231"/>
    <w:rsid w:val="00535B37"/>
    <w:rsid w:val="0053733B"/>
    <w:rsid w:val="00537A12"/>
    <w:rsid w:val="00540F56"/>
    <w:rsid w:val="00541499"/>
    <w:rsid w:val="005415A9"/>
    <w:rsid w:val="005451A0"/>
    <w:rsid w:val="005470C1"/>
    <w:rsid w:val="005475DA"/>
    <w:rsid w:val="00551FF6"/>
    <w:rsid w:val="00553552"/>
    <w:rsid w:val="00554008"/>
    <w:rsid w:val="00554A5B"/>
    <w:rsid w:val="005613DB"/>
    <w:rsid w:val="0056427C"/>
    <w:rsid w:val="00565F2A"/>
    <w:rsid w:val="005723EF"/>
    <w:rsid w:val="0057619B"/>
    <w:rsid w:val="00576CE2"/>
    <w:rsid w:val="005771FE"/>
    <w:rsid w:val="00582174"/>
    <w:rsid w:val="00583053"/>
    <w:rsid w:val="00583EFB"/>
    <w:rsid w:val="0059144B"/>
    <w:rsid w:val="00591CA0"/>
    <w:rsid w:val="00595924"/>
    <w:rsid w:val="00596112"/>
    <w:rsid w:val="0059649C"/>
    <w:rsid w:val="005A0A1B"/>
    <w:rsid w:val="005A1EB6"/>
    <w:rsid w:val="005A5A25"/>
    <w:rsid w:val="005A737C"/>
    <w:rsid w:val="005B34D9"/>
    <w:rsid w:val="005C029A"/>
    <w:rsid w:val="005C4970"/>
    <w:rsid w:val="005C7FE4"/>
    <w:rsid w:val="005D17EF"/>
    <w:rsid w:val="005D488E"/>
    <w:rsid w:val="005D6ED3"/>
    <w:rsid w:val="005D6FF5"/>
    <w:rsid w:val="005E20BE"/>
    <w:rsid w:val="005E43FE"/>
    <w:rsid w:val="005E7B2C"/>
    <w:rsid w:val="005F0B2F"/>
    <w:rsid w:val="005F1A3B"/>
    <w:rsid w:val="005F67CD"/>
    <w:rsid w:val="0060117E"/>
    <w:rsid w:val="0060163C"/>
    <w:rsid w:val="006021B5"/>
    <w:rsid w:val="006109FD"/>
    <w:rsid w:val="00611A9D"/>
    <w:rsid w:val="00622645"/>
    <w:rsid w:val="0062616E"/>
    <w:rsid w:val="0063378D"/>
    <w:rsid w:val="00633EA5"/>
    <w:rsid w:val="00636A7B"/>
    <w:rsid w:val="00637B9B"/>
    <w:rsid w:val="00641E4A"/>
    <w:rsid w:val="0065018D"/>
    <w:rsid w:val="006505F8"/>
    <w:rsid w:val="0065160C"/>
    <w:rsid w:val="00652497"/>
    <w:rsid w:val="00652A66"/>
    <w:rsid w:val="00653CFD"/>
    <w:rsid w:val="00663F62"/>
    <w:rsid w:val="00667492"/>
    <w:rsid w:val="0067002B"/>
    <w:rsid w:val="00670B90"/>
    <w:rsid w:val="00681608"/>
    <w:rsid w:val="00681871"/>
    <w:rsid w:val="00681954"/>
    <w:rsid w:val="00681D0D"/>
    <w:rsid w:val="00682C32"/>
    <w:rsid w:val="00686CEE"/>
    <w:rsid w:val="00687AFA"/>
    <w:rsid w:val="00694471"/>
    <w:rsid w:val="0069624C"/>
    <w:rsid w:val="00697088"/>
    <w:rsid w:val="0069761C"/>
    <w:rsid w:val="00697A50"/>
    <w:rsid w:val="006A0364"/>
    <w:rsid w:val="006A179D"/>
    <w:rsid w:val="006A482D"/>
    <w:rsid w:val="006A6257"/>
    <w:rsid w:val="006B1926"/>
    <w:rsid w:val="006B2F0C"/>
    <w:rsid w:val="006B4575"/>
    <w:rsid w:val="006B56DF"/>
    <w:rsid w:val="006B6F46"/>
    <w:rsid w:val="006B7EB1"/>
    <w:rsid w:val="006C0E11"/>
    <w:rsid w:val="006D796E"/>
    <w:rsid w:val="006E0CD3"/>
    <w:rsid w:val="006E2A6B"/>
    <w:rsid w:val="006E3ECF"/>
    <w:rsid w:val="006E5D03"/>
    <w:rsid w:val="006E6C07"/>
    <w:rsid w:val="006F24B0"/>
    <w:rsid w:val="006F2ECF"/>
    <w:rsid w:val="006F3742"/>
    <w:rsid w:val="007006C6"/>
    <w:rsid w:val="00705651"/>
    <w:rsid w:val="00710699"/>
    <w:rsid w:val="00710C87"/>
    <w:rsid w:val="00711619"/>
    <w:rsid w:val="00711FA5"/>
    <w:rsid w:val="00713504"/>
    <w:rsid w:val="00715591"/>
    <w:rsid w:val="007166E6"/>
    <w:rsid w:val="00721FA9"/>
    <w:rsid w:val="00722F59"/>
    <w:rsid w:val="0072478A"/>
    <w:rsid w:val="007272ED"/>
    <w:rsid w:val="00731675"/>
    <w:rsid w:val="00734CEF"/>
    <w:rsid w:val="00740136"/>
    <w:rsid w:val="0074490F"/>
    <w:rsid w:val="00752902"/>
    <w:rsid w:val="007572A0"/>
    <w:rsid w:val="007625D5"/>
    <w:rsid w:val="00762AA6"/>
    <w:rsid w:val="0077462F"/>
    <w:rsid w:val="00781D27"/>
    <w:rsid w:val="00784115"/>
    <w:rsid w:val="0078588E"/>
    <w:rsid w:val="0078713E"/>
    <w:rsid w:val="007902E0"/>
    <w:rsid w:val="007A09EA"/>
    <w:rsid w:val="007A4376"/>
    <w:rsid w:val="007A5B62"/>
    <w:rsid w:val="007A7C38"/>
    <w:rsid w:val="007B1AA6"/>
    <w:rsid w:val="007B6C41"/>
    <w:rsid w:val="007B6CA9"/>
    <w:rsid w:val="007C33DF"/>
    <w:rsid w:val="007C4158"/>
    <w:rsid w:val="007C427F"/>
    <w:rsid w:val="007C4E48"/>
    <w:rsid w:val="007D1C1C"/>
    <w:rsid w:val="007D1FC3"/>
    <w:rsid w:val="007D5502"/>
    <w:rsid w:val="007E52B8"/>
    <w:rsid w:val="007F2FBC"/>
    <w:rsid w:val="007F38FE"/>
    <w:rsid w:val="007F792A"/>
    <w:rsid w:val="008040B5"/>
    <w:rsid w:val="008061E7"/>
    <w:rsid w:val="008104BF"/>
    <w:rsid w:val="0081051B"/>
    <w:rsid w:val="00810DA0"/>
    <w:rsid w:val="00814B21"/>
    <w:rsid w:val="008158D8"/>
    <w:rsid w:val="0082133F"/>
    <w:rsid w:val="0082358B"/>
    <w:rsid w:val="00830B19"/>
    <w:rsid w:val="00830B7A"/>
    <w:rsid w:val="00835A27"/>
    <w:rsid w:val="008440AC"/>
    <w:rsid w:val="00844F8B"/>
    <w:rsid w:val="00846C04"/>
    <w:rsid w:val="00847299"/>
    <w:rsid w:val="00851B32"/>
    <w:rsid w:val="00852C7C"/>
    <w:rsid w:val="00855CFE"/>
    <w:rsid w:val="00866D29"/>
    <w:rsid w:val="00867790"/>
    <w:rsid w:val="00874A28"/>
    <w:rsid w:val="00876AA7"/>
    <w:rsid w:val="00883793"/>
    <w:rsid w:val="00893C99"/>
    <w:rsid w:val="00894923"/>
    <w:rsid w:val="00896A3A"/>
    <w:rsid w:val="00896CD6"/>
    <w:rsid w:val="008A045E"/>
    <w:rsid w:val="008A33A8"/>
    <w:rsid w:val="008A36AD"/>
    <w:rsid w:val="008A5B5E"/>
    <w:rsid w:val="008B62E1"/>
    <w:rsid w:val="008B6C7B"/>
    <w:rsid w:val="008C17B8"/>
    <w:rsid w:val="008C20CD"/>
    <w:rsid w:val="008C5637"/>
    <w:rsid w:val="008C5B74"/>
    <w:rsid w:val="008D1249"/>
    <w:rsid w:val="008D2E57"/>
    <w:rsid w:val="008D360D"/>
    <w:rsid w:val="008E2BFC"/>
    <w:rsid w:val="008E3F18"/>
    <w:rsid w:val="008E7826"/>
    <w:rsid w:val="008F077B"/>
    <w:rsid w:val="008F22C5"/>
    <w:rsid w:val="008F455C"/>
    <w:rsid w:val="008F66CF"/>
    <w:rsid w:val="008F7078"/>
    <w:rsid w:val="008F7C73"/>
    <w:rsid w:val="00901060"/>
    <w:rsid w:val="009019E5"/>
    <w:rsid w:val="0090313E"/>
    <w:rsid w:val="009112ED"/>
    <w:rsid w:val="00914DA0"/>
    <w:rsid w:val="00922259"/>
    <w:rsid w:val="009238AB"/>
    <w:rsid w:val="00927965"/>
    <w:rsid w:val="00927EB9"/>
    <w:rsid w:val="0093572B"/>
    <w:rsid w:val="009359B8"/>
    <w:rsid w:val="00943C1F"/>
    <w:rsid w:val="0094441E"/>
    <w:rsid w:val="00944633"/>
    <w:rsid w:val="00946A96"/>
    <w:rsid w:val="00946F3F"/>
    <w:rsid w:val="00947B6C"/>
    <w:rsid w:val="00954B4B"/>
    <w:rsid w:val="00970C23"/>
    <w:rsid w:val="00971896"/>
    <w:rsid w:val="009725C5"/>
    <w:rsid w:val="009729C3"/>
    <w:rsid w:val="00985E97"/>
    <w:rsid w:val="009863CA"/>
    <w:rsid w:val="00993CC2"/>
    <w:rsid w:val="00994378"/>
    <w:rsid w:val="009949A3"/>
    <w:rsid w:val="009950AA"/>
    <w:rsid w:val="009A0AEC"/>
    <w:rsid w:val="009A2332"/>
    <w:rsid w:val="009A7200"/>
    <w:rsid w:val="009B0551"/>
    <w:rsid w:val="009B5275"/>
    <w:rsid w:val="009C0807"/>
    <w:rsid w:val="009C22FD"/>
    <w:rsid w:val="009C5A20"/>
    <w:rsid w:val="009D0C52"/>
    <w:rsid w:val="009D1695"/>
    <w:rsid w:val="009D3BBD"/>
    <w:rsid w:val="009D7BD5"/>
    <w:rsid w:val="009D7F67"/>
    <w:rsid w:val="009E3138"/>
    <w:rsid w:val="009E34AB"/>
    <w:rsid w:val="009E36D8"/>
    <w:rsid w:val="009E7482"/>
    <w:rsid w:val="009F14D2"/>
    <w:rsid w:val="009F3750"/>
    <w:rsid w:val="009F3A0E"/>
    <w:rsid w:val="009F5870"/>
    <w:rsid w:val="009F6846"/>
    <w:rsid w:val="00A01EBE"/>
    <w:rsid w:val="00A053B0"/>
    <w:rsid w:val="00A05FB5"/>
    <w:rsid w:val="00A10EC6"/>
    <w:rsid w:val="00A14F6D"/>
    <w:rsid w:val="00A200D4"/>
    <w:rsid w:val="00A231A6"/>
    <w:rsid w:val="00A243D9"/>
    <w:rsid w:val="00A30008"/>
    <w:rsid w:val="00A345B2"/>
    <w:rsid w:val="00A355C3"/>
    <w:rsid w:val="00A402F5"/>
    <w:rsid w:val="00A40A04"/>
    <w:rsid w:val="00A51758"/>
    <w:rsid w:val="00A551B4"/>
    <w:rsid w:val="00A55B34"/>
    <w:rsid w:val="00A55FE4"/>
    <w:rsid w:val="00A633B8"/>
    <w:rsid w:val="00A67BFF"/>
    <w:rsid w:val="00A729FE"/>
    <w:rsid w:val="00A778EB"/>
    <w:rsid w:val="00A815E3"/>
    <w:rsid w:val="00A819BF"/>
    <w:rsid w:val="00A8260B"/>
    <w:rsid w:val="00A835A9"/>
    <w:rsid w:val="00A83B36"/>
    <w:rsid w:val="00A83BEC"/>
    <w:rsid w:val="00A872F9"/>
    <w:rsid w:val="00A912FC"/>
    <w:rsid w:val="00A918B8"/>
    <w:rsid w:val="00A925EB"/>
    <w:rsid w:val="00AA3ACA"/>
    <w:rsid w:val="00AA526B"/>
    <w:rsid w:val="00AA53C8"/>
    <w:rsid w:val="00AA7CDA"/>
    <w:rsid w:val="00AA7D81"/>
    <w:rsid w:val="00AB096C"/>
    <w:rsid w:val="00AB2953"/>
    <w:rsid w:val="00AB34D5"/>
    <w:rsid w:val="00AB4B89"/>
    <w:rsid w:val="00AC01B7"/>
    <w:rsid w:val="00AC38AC"/>
    <w:rsid w:val="00AC5855"/>
    <w:rsid w:val="00AC7839"/>
    <w:rsid w:val="00AD20B9"/>
    <w:rsid w:val="00AE076A"/>
    <w:rsid w:val="00AE7C79"/>
    <w:rsid w:val="00AF534B"/>
    <w:rsid w:val="00AF5BF6"/>
    <w:rsid w:val="00AF61D5"/>
    <w:rsid w:val="00AF683E"/>
    <w:rsid w:val="00B00941"/>
    <w:rsid w:val="00B0319D"/>
    <w:rsid w:val="00B03C29"/>
    <w:rsid w:val="00B043BD"/>
    <w:rsid w:val="00B06449"/>
    <w:rsid w:val="00B0742C"/>
    <w:rsid w:val="00B07B5A"/>
    <w:rsid w:val="00B07C3D"/>
    <w:rsid w:val="00B07E7C"/>
    <w:rsid w:val="00B13D6E"/>
    <w:rsid w:val="00B1537C"/>
    <w:rsid w:val="00B15D66"/>
    <w:rsid w:val="00B267A6"/>
    <w:rsid w:val="00B26D65"/>
    <w:rsid w:val="00B332B6"/>
    <w:rsid w:val="00B34DC3"/>
    <w:rsid w:val="00B36850"/>
    <w:rsid w:val="00B36D97"/>
    <w:rsid w:val="00B402A5"/>
    <w:rsid w:val="00B41B59"/>
    <w:rsid w:val="00B46B02"/>
    <w:rsid w:val="00B515FA"/>
    <w:rsid w:val="00B53D40"/>
    <w:rsid w:val="00B53F94"/>
    <w:rsid w:val="00B541CF"/>
    <w:rsid w:val="00B643D3"/>
    <w:rsid w:val="00B668A9"/>
    <w:rsid w:val="00B66B91"/>
    <w:rsid w:val="00B7030C"/>
    <w:rsid w:val="00B71A32"/>
    <w:rsid w:val="00B731FB"/>
    <w:rsid w:val="00B74DF3"/>
    <w:rsid w:val="00B83A7D"/>
    <w:rsid w:val="00B87017"/>
    <w:rsid w:val="00B9634F"/>
    <w:rsid w:val="00BA1AE0"/>
    <w:rsid w:val="00BA2B6D"/>
    <w:rsid w:val="00BA3936"/>
    <w:rsid w:val="00BA5409"/>
    <w:rsid w:val="00BB1040"/>
    <w:rsid w:val="00BC1286"/>
    <w:rsid w:val="00BC4AB2"/>
    <w:rsid w:val="00BC50A8"/>
    <w:rsid w:val="00BC6E98"/>
    <w:rsid w:val="00BD066B"/>
    <w:rsid w:val="00BD70DB"/>
    <w:rsid w:val="00BE17E4"/>
    <w:rsid w:val="00BE2256"/>
    <w:rsid w:val="00BE3A55"/>
    <w:rsid w:val="00BF2F5D"/>
    <w:rsid w:val="00BF64C9"/>
    <w:rsid w:val="00C007A9"/>
    <w:rsid w:val="00C0379F"/>
    <w:rsid w:val="00C037DD"/>
    <w:rsid w:val="00C1175A"/>
    <w:rsid w:val="00C141A7"/>
    <w:rsid w:val="00C174A0"/>
    <w:rsid w:val="00C207B3"/>
    <w:rsid w:val="00C2109E"/>
    <w:rsid w:val="00C24AA4"/>
    <w:rsid w:val="00C25B88"/>
    <w:rsid w:val="00C26A5A"/>
    <w:rsid w:val="00C33DD2"/>
    <w:rsid w:val="00C40E3A"/>
    <w:rsid w:val="00C419DC"/>
    <w:rsid w:val="00C43400"/>
    <w:rsid w:val="00C535C9"/>
    <w:rsid w:val="00C56E5D"/>
    <w:rsid w:val="00C61346"/>
    <w:rsid w:val="00C62779"/>
    <w:rsid w:val="00C64915"/>
    <w:rsid w:val="00C66866"/>
    <w:rsid w:val="00C70602"/>
    <w:rsid w:val="00C75D0B"/>
    <w:rsid w:val="00C76E9C"/>
    <w:rsid w:val="00C8026C"/>
    <w:rsid w:val="00C829A4"/>
    <w:rsid w:val="00C83CE8"/>
    <w:rsid w:val="00C8507F"/>
    <w:rsid w:val="00C87393"/>
    <w:rsid w:val="00C9075D"/>
    <w:rsid w:val="00C91919"/>
    <w:rsid w:val="00C93CAF"/>
    <w:rsid w:val="00CA05AC"/>
    <w:rsid w:val="00CA28E1"/>
    <w:rsid w:val="00CA60A5"/>
    <w:rsid w:val="00CA773D"/>
    <w:rsid w:val="00CB08B2"/>
    <w:rsid w:val="00CB4ABB"/>
    <w:rsid w:val="00CB65AD"/>
    <w:rsid w:val="00CC0266"/>
    <w:rsid w:val="00CC219E"/>
    <w:rsid w:val="00CC43F9"/>
    <w:rsid w:val="00CC7815"/>
    <w:rsid w:val="00CE06AF"/>
    <w:rsid w:val="00CE1A95"/>
    <w:rsid w:val="00CE1CBF"/>
    <w:rsid w:val="00CE2663"/>
    <w:rsid w:val="00CE2B72"/>
    <w:rsid w:val="00CE4DE3"/>
    <w:rsid w:val="00CF09C5"/>
    <w:rsid w:val="00CF3D75"/>
    <w:rsid w:val="00CF4F1A"/>
    <w:rsid w:val="00CF7C7A"/>
    <w:rsid w:val="00D03D6B"/>
    <w:rsid w:val="00D042EA"/>
    <w:rsid w:val="00D06292"/>
    <w:rsid w:val="00D12BC5"/>
    <w:rsid w:val="00D13139"/>
    <w:rsid w:val="00D163EA"/>
    <w:rsid w:val="00D23EFF"/>
    <w:rsid w:val="00D26DFB"/>
    <w:rsid w:val="00D34D31"/>
    <w:rsid w:val="00D35733"/>
    <w:rsid w:val="00D37BA5"/>
    <w:rsid w:val="00D42AB2"/>
    <w:rsid w:val="00D439AB"/>
    <w:rsid w:val="00D44729"/>
    <w:rsid w:val="00D44C86"/>
    <w:rsid w:val="00D46F81"/>
    <w:rsid w:val="00D55475"/>
    <w:rsid w:val="00D64CAA"/>
    <w:rsid w:val="00D64F50"/>
    <w:rsid w:val="00D6670D"/>
    <w:rsid w:val="00D7396F"/>
    <w:rsid w:val="00D75D0D"/>
    <w:rsid w:val="00D81739"/>
    <w:rsid w:val="00D84336"/>
    <w:rsid w:val="00D8773D"/>
    <w:rsid w:val="00D87BA1"/>
    <w:rsid w:val="00D916E4"/>
    <w:rsid w:val="00D91FDD"/>
    <w:rsid w:val="00D92422"/>
    <w:rsid w:val="00D9708A"/>
    <w:rsid w:val="00D9773E"/>
    <w:rsid w:val="00DA0A6F"/>
    <w:rsid w:val="00DA7D58"/>
    <w:rsid w:val="00DB00A9"/>
    <w:rsid w:val="00DB25B4"/>
    <w:rsid w:val="00DB38AB"/>
    <w:rsid w:val="00DC203B"/>
    <w:rsid w:val="00DD50B8"/>
    <w:rsid w:val="00DE0F5C"/>
    <w:rsid w:val="00DE4869"/>
    <w:rsid w:val="00DE61CA"/>
    <w:rsid w:val="00DE7243"/>
    <w:rsid w:val="00DE7BB1"/>
    <w:rsid w:val="00DF2356"/>
    <w:rsid w:val="00DF24D1"/>
    <w:rsid w:val="00DF2601"/>
    <w:rsid w:val="00DF706D"/>
    <w:rsid w:val="00E0739C"/>
    <w:rsid w:val="00E132CB"/>
    <w:rsid w:val="00E1448C"/>
    <w:rsid w:val="00E156EC"/>
    <w:rsid w:val="00E20699"/>
    <w:rsid w:val="00E22ED3"/>
    <w:rsid w:val="00E23B74"/>
    <w:rsid w:val="00E24163"/>
    <w:rsid w:val="00E30799"/>
    <w:rsid w:val="00E374C5"/>
    <w:rsid w:val="00E376AD"/>
    <w:rsid w:val="00E43CFE"/>
    <w:rsid w:val="00E46602"/>
    <w:rsid w:val="00E553F5"/>
    <w:rsid w:val="00E5794A"/>
    <w:rsid w:val="00E6275A"/>
    <w:rsid w:val="00E62BA4"/>
    <w:rsid w:val="00E63D13"/>
    <w:rsid w:val="00E63DEB"/>
    <w:rsid w:val="00E65066"/>
    <w:rsid w:val="00E65204"/>
    <w:rsid w:val="00E65E9D"/>
    <w:rsid w:val="00E66199"/>
    <w:rsid w:val="00E679D2"/>
    <w:rsid w:val="00E710AB"/>
    <w:rsid w:val="00E712FC"/>
    <w:rsid w:val="00E71EA2"/>
    <w:rsid w:val="00E72DB3"/>
    <w:rsid w:val="00E7524B"/>
    <w:rsid w:val="00E760ED"/>
    <w:rsid w:val="00E84DBB"/>
    <w:rsid w:val="00E86C4F"/>
    <w:rsid w:val="00E93AB5"/>
    <w:rsid w:val="00E97FE2"/>
    <w:rsid w:val="00EA4FA2"/>
    <w:rsid w:val="00EA5E0C"/>
    <w:rsid w:val="00EA6CCE"/>
    <w:rsid w:val="00EB3E4F"/>
    <w:rsid w:val="00EB4E5D"/>
    <w:rsid w:val="00EB5F62"/>
    <w:rsid w:val="00EB6294"/>
    <w:rsid w:val="00EB7E1F"/>
    <w:rsid w:val="00EC2503"/>
    <w:rsid w:val="00EC3742"/>
    <w:rsid w:val="00EC5B45"/>
    <w:rsid w:val="00EC66B9"/>
    <w:rsid w:val="00ED0704"/>
    <w:rsid w:val="00ED26F1"/>
    <w:rsid w:val="00ED3198"/>
    <w:rsid w:val="00ED6482"/>
    <w:rsid w:val="00ED6A5F"/>
    <w:rsid w:val="00EE28A1"/>
    <w:rsid w:val="00EE5584"/>
    <w:rsid w:val="00EE5A7F"/>
    <w:rsid w:val="00EF2B71"/>
    <w:rsid w:val="00EF337F"/>
    <w:rsid w:val="00EF44D5"/>
    <w:rsid w:val="00EF4845"/>
    <w:rsid w:val="00EF5543"/>
    <w:rsid w:val="00EF6919"/>
    <w:rsid w:val="00F00145"/>
    <w:rsid w:val="00F0046C"/>
    <w:rsid w:val="00F012BC"/>
    <w:rsid w:val="00F022F9"/>
    <w:rsid w:val="00F033A2"/>
    <w:rsid w:val="00F0402E"/>
    <w:rsid w:val="00F04A36"/>
    <w:rsid w:val="00F1201F"/>
    <w:rsid w:val="00F20644"/>
    <w:rsid w:val="00F20F50"/>
    <w:rsid w:val="00F22508"/>
    <w:rsid w:val="00F236D6"/>
    <w:rsid w:val="00F244FA"/>
    <w:rsid w:val="00F325C7"/>
    <w:rsid w:val="00F5261F"/>
    <w:rsid w:val="00F53C3A"/>
    <w:rsid w:val="00F54DF9"/>
    <w:rsid w:val="00F63365"/>
    <w:rsid w:val="00F647FD"/>
    <w:rsid w:val="00F65F92"/>
    <w:rsid w:val="00F71C28"/>
    <w:rsid w:val="00F74A5A"/>
    <w:rsid w:val="00F763ED"/>
    <w:rsid w:val="00F81AE3"/>
    <w:rsid w:val="00F90F26"/>
    <w:rsid w:val="00F910B4"/>
    <w:rsid w:val="00F93F26"/>
    <w:rsid w:val="00FA2AAE"/>
    <w:rsid w:val="00FA55F6"/>
    <w:rsid w:val="00FA682D"/>
    <w:rsid w:val="00FB06A3"/>
    <w:rsid w:val="00FB2333"/>
    <w:rsid w:val="00FB39EC"/>
    <w:rsid w:val="00FB5736"/>
    <w:rsid w:val="00FB7F59"/>
    <w:rsid w:val="00FC44D2"/>
    <w:rsid w:val="00FC5ED5"/>
    <w:rsid w:val="00FD1300"/>
    <w:rsid w:val="00FD39D2"/>
    <w:rsid w:val="00FD719A"/>
    <w:rsid w:val="00FE0DD3"/>
    <w:rsid w:val="00FE107A"/>
    <w:rsid w:val="00FE1CAA"/>
    <w:rsid w:val="00FF1B95"/>
    <w:rsid w:val="00FF25EA"/>
    <w:rsid w:val="00FF26EE"/>
    <w:rsid w:val="00FF35D3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B7909"/>
  <w15:docId w15:val="{74C0516F-26C2-42EF-82DC-ECC8E8BF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61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980"/>
    <w:pPr>
      <w:keepNext/>
      <w:keepLines/>
      <w:spacing w:before="480" w:after="0" w:line="276" w:lineRule="auto"/>
      <w:outlineLvl w:val="0"/>
    </w:pPr>
    <w:rPr>
      <w:rFonts w:ascii="Book Antiqua" w:eastAsia="Times New Roman" w:hAnsi="Book Antiqua"/>
      <w:b/>
      <w:bCs/>
      <w:color w:val="2E74B5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61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61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26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25EA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01980"/>
    <w:rPr>
      <w:rFonts w:ascii="Book Antiqua" w:eastAsia="Times New Roman" w:hAnsi="Book Antiqua" w:cs="Times New Roman"/>
      <w:b/>
      <w:bCs/>
      <w:color w:val="2E74B5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261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261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261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oSpacingChar">
    <w:name w:val="No Spacing Char"/>
    <w:link w:val="NoSpacing"/>
    <w:uiPriority w:val="1"/>
    <w:rsid w:val="00F5261F"/>
    <w:rPr>
      <w:color w:val="44546A" w:themeColor="text2"/>
      <w:sz w:val="20"/>
      <w:szCs w:val="20"/>
      <w:lang w:val="en-US"/>
    </w:rPr>
  </w:style>
  <w:style w:type="character" w:customStyle="1" w:styleId="hps">
    <w:name w:val="hps"/>
    <w:rsid w:val="00F5261F"/>
    <w:rPr>
      <w:rFonts w:cs="Times New Roman"/>
    </w:rPr>
  </w:style>
  <w:style w:type="table" w:styleId="TableGrid">
    <w:name w:val="Table Grid"/>
    <w:basedOn w:val="TableNormal"/>
    <w:uiPriority w:val="59"/>
    <w:rsid w:val="00F526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2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6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2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61F"/>
    <w:rPr>
      <w:rFonts w:ascii="Calibri" w:eastAsia="Calibri" w:hAnsi="Calibri" w:cs="Times New Roman"/>
    </w:rPr>
  </w:style>
  <w:style w:type="paragraph" w:styleId="ListParagraph">
    <w:name w:val="List Paragraph"/>
    <w:aliases w:val="Normal 1,List Paragraph 1,Akapit z listą BS,Paragrafi i listës1"/>
    <w:basedOn w:val="Normal"/>
    <w:link w:val="ListParagraphChar"/>
    <w:uiPriority w:val="34"/>
    <w:qFormat/>
    <w:rsid w:val="00F5261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Paragrafi i listës1 Char"/>
    <w:link w:val="ListParagraph"/>
    <w:uiPriority w:val="34"/>
    <w:locked/>
    <w:rsid w:val="00F5261F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rsid w:val="00F5261F"/>
    <w:pPr>
      <w:spacing w:after="200" w:line="276" w:lineRule="auto"/>
    </w:pPr>
    <w:rPr>
      <w:rFonts w:eastAsia="MS Mincho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rsid w:val="00F5261F"/>
    <w:rPr>
      <w:rFonts w:ascii="Calibri" w:eastAsia="MS Mincho" w:hAnsi="Calibri" w:cs="Times New Roman"/>
      <w:sz w:val="20"/>
      <w:szCs w:val="20"/>
      <w:lang w:eastAsia="x-none"/>
    </w:rPr>
  </w:style>
  <w:style w:type="character" w:styleId="FootnoteReference">
    <w:name w:val="footnote reference"/>
    <w:rsid w:val="00F5261F"/>
    <w:rPr>
      <w:vertAlign w:val="superscript"/>
    </w:rPr>
  </w:style>
  <w:style w:type="table" w:styleId="MediumGrid3-Accent1">
    <w:name w:val="Medium Grid 3 Accent 1"/>
    <w:basedOn w:val="TableNormal"/>
    <w:uiPriority w:val="69"/>
    <w:rsid w:val="00F526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character" w:customStyle="1" w:styleId="BalloonTextChar">
    <w:name w:val="Balloon Text Char"/>
    <w:link w:val="BalloonText"/>
    <w:uiPriority w:val="99"/>
    <w:semiHidden/>
    <w:rsid w:val="00F5261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61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5261F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261F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5261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61F"/>
    <w:pPr>
      <w:numPr>
        <w:ilvl w:val="1"/>
      </w:numPr>
      <w:spacing w:after="200" w:line="276" w:lineRule="auto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F5261F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F5261F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5261F"/>
    <w:pPr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F5261F"/>
    <w:pPr>
      <w:spacing w:after="100" w:line="276" w:lineRule="auto"/>
      <w:ind w:left="220"/>
    </w:pPr>
  </w:style>
  <w:style w:type="character" w:styleId="Hyperlink">
    <w:name w:val="Hyperlink"/>
    <w:uiPriority w:val="99"/>
    <w:unhideWhenUsed/>
    <w:rsid w:val="00F5261F"/>
    <w:rPr>
      <w:color w:val="0563C1"/>
      <w:u w:val="single"/>
    </w:rPr>
  </w:style>
  <w:style w:type="table" w:styleId="LightList-Accent1">
    <w:name w:val="Light List Accent 1"/>
    <w:basedOn w:val="TableNormal"/>
    <w:uiPriority w:val="61"/>
    <w:rsid w:val="00F526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ColorfulShading-Accent1">
    <w:name w:val="Colorful Shading Accent 1"/>
    <w:basedOn w:val="TableNormal"/>
    <w:uiPriority w:val="71"/>
    <w:rsid w:val="00F5261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ghtGrid-Accent1">
    <w:name w:val="Light Grid Accent 1"/>
    <w:basedOn w:val="TableNormal"/>
    <w:uiPriority w:val="62"/>
    <w:rsid w:val="00F526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2D193E"/>
    <w:pPr>
      <w:tabs>
        <w:tab w:val="right" w:leader="dot" w:pos="9630"/>
      </w:tabs>
      <w:spacing w:after="100" w:line="276" w:lineRule="auto"/>
      <w:ind w:left="440"/>
    </w:pPr>
  </w:style>
  <w:style w:type="table" w:customStyle="1" w:styleId="GridTable5Dark-Accent41">
    <w:name w:val="Grid Table 5 Dark - Accent 41"/>
    <w:basedOn w:val="TableNormal"/>
    <w:uiPriority w:val="50"/>
    <w:rsid w:val="00F526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dTable5Dark-Accent51">
    <w:name w:val="Grid Table 5 Dark - Accent 51"/>
    <w:basedOn w:val="TableNormal"/>
    <w:uiPriority w:val="50"/>
    <w:rsid w:val="00F526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5Dark-Accent31">
    <w:name w:val="Grid Table 5 Dark - Accent 31"/>
    <w:basedOn w:val="TableNormal"/>
    <w:uiPriority w:val="50"/>
    <w:rsid w:val="00F526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GridTable5Dark-Accent11">
    <w:name w:val="Grid Table 5 Dark - Accent 11"/>
    <w:basedOn w:val="TableNormal"/>
    <w:uiPriority w:val="50"/>
    <w:rsid w:val="00F526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apple-converted-space">
    <w:name w:val="apple-converted-space"/>
    <w:basedOn w:val="DefaultParagraphFont"/>
    <w:rsid w:val="00F5261F"/>
  </w:style>
  <w:style w:type="character" w:customStyle="1" w:styleId="EndnoteTextChar">
    <w:name w:val="Endnote Text Char"/>
    <w:link w:val="EndnoteText"/>
    <w:uiPriority w:val="99"/>
    <w:semiHidden/>
    <w:rsid w:val="00F5261F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261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F5261F"/>
    <w:rPr>
      <w:rFonts w:ascii="Calibri" w:eastAsia="Calibri" w:hAnsi="Calibri" w:cs="Times New Roman"/>
      <w:sz w:val="20"/>
      <w:szCs w:val="20"/>
    </w:rPr>
  </w:style>
  <w:style w:type="table" w:customStyle="1" w:styleId="GridTable5Dark-Accent21">
    <w:name w:val="Grid Table 5 Dark - Accent 21"/>
    <w:basedOn w:val="TableNormal"/>
    <w:uiPriority w:val="50"/>
    <w:rsid w:val="00F5261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GridTable5Dark-Accent61">
    <w:name w:val="Grid Table 5 Dark - Accent 61"/>
    <w:basedOn w:val="TableNormal"/>
    <w:uiPriority w:val="50"/>
    <w:rsid w:val="00F5261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GridTable5Dark-Accent12">
    <w:name w:val="Grid Table 5 Dark - Accent 12"/>
    <w:basedOn w:val="TableNormal"/>
    <w:uiPriority w:val="50"/>
    <w:rsid w:val="00F5261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ListTable3-Accent11">
    <w:name w:val="List Table 3 - Accent 11"/>
    <w:basedOn w:val="TableNormal"/>
    <w:uiPriority w:val="48"/>
    <w:rsid w:val="00F5261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GridTable4-Accent61">
    <w:name w:val="Grid Table 4 - Accent 61"/>
    <w:basedOn w:val="TableNormal"/>
    <w:uiPriority w:val="49"/>
    <w:rsid w:val="00F5261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4-Accent51">
    <w:name w:val="Grid Table 4 - Accent 51"/>
    <w:basedOn w:val="TableNormal"/>
    <w:uiPriority w:val="49"/>
    <w:rsid w:val="00F5261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11">
    <w:name w:val="Grid Table 4 - Accent 11"/>
    <w:basedOn w:val="TableNormal"/>
    <w:uiPriority w:val="49"/>
    <w:rsid w:val="00F5261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52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6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61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61F"/>
    <w:rPr>
      <w:rFonts w:ascii="Calibri" w:eastAsia="Calibri" w:hAnsi="Calibri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F5261F"/>
    <w:rPr>
      <w:rFonts w:asciiTheme="minorHAnsi" w:eastAsiaTheme="minorEastAsia" w:hAnsiTheme="minorHAnsi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5261F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F526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ListTable2-Accent41">
    <w:name w:val="List Table 2 - Accent 41"/>
    <w:basedOn w:val="TableNormal"/>
    <w:uiPriority w:val="47"/>
    <w:rsid w:val="00F5261F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diagramDrawing" Target="diagrams/drawing3.xml"/><Relationship Id="rId21" Type="http://schemas.microsoft.com/office/2007/relationships/diagramDrawing" Target="diagrams/drawing2.xml"/><Relationship Id="rId42" Type="http://schemas.openxmlformats.org/officeDocument/2006/relationships/chart" Target="charts/chart2.xml"/><Relationship Id="rId47" Type="http://schemas.openxmlformats.org/officeDocument/2006/relationships/chart" Target="charts/chart7.xml"/><Relationship Id="rId63" Type="http://schemas.openxmlformats.org/officeDocument/2006/relationships/chart" Target="charts/chart23.xml"/><Relationship Id="rId68" Type="http://schemas.openxmlformats.org/officeDocument/2006/relationships/chart" Target="charts/chart28.xml"/><Relationship Id="rId84" Type="http://schemas.openxmlformats.org/officeDocument/2006/relationships/chart" Target="charts/chart44.xml"/><Relationship Id="rId89" Type="http://schemas.openxmlformats.org/officeDocument/2006/relationships/chart" Target="charts/chart49.xml"/><Relationship Id="rId16" Type="http://schemas.openxmlformats.org/officeDocument/2006/relationships/chart" Target="charts/chart1.xml"/><Relationship Id="rId107" Type="http://schemas.openxmlformats.org/officeDocument/2006/relationships/footer" Target="footer1.xml"/><Relationship Id="rId11" Type="http://schemas.openxmlformats.org/officeDocument/2006/relationships/diagramData" Target="diagrams/data1.xml"/><Relationship Id="rId32" Type="http://schemas.openxmlformats.org/officeDocument/2006/relationships/diagramData" Target="diagrams/data5.xml"/><Relationship Id="rId37" Type="http://schemas.openxmlformats.org/officeDocument/2006/relationships/diagramData" Target="diagrams/data6.xml"/><Relationship Id="rId53" Type="http://schemas.openxmlformats.org/officeDocument/2006/relationships/chart" Target="charts/chart13.xml"/><Relationship Id="rId58" Type="http://schemas.openxmlformats.org/officeDocument/2006/relationships/chart" Target="charts/chart18.xml"/><Relationship Id="rId74" Type="http://schemas.openxmlformats.org/officeDocument/2006/relationships/chart" Target="charts/chart34.xml"/><Relationship Id="rId79" Type="http://schemas.openxmlformats.org/officeDocument/2006/relationships/chart" Target="charts/chart39.xml"/><Relationship Id="rId102" Type="http://schemas.openxmlformats.org/officeDocument/2006/relationships/chart" Target="charts/chart62.xml"/><Relationship Id="rId5" Type="http://schemas.openxmlformats.org/officeDocument/2006/relationships/webSettings" Target="webSettings.xml"/><Relationship Id="rId90" Type="http://schemas.openxmlformats.org/officeDocument/2006/relationships/chart" Target="charts/chart50.xml"/><Relationship Id="rId95" Type="http://schemas.openxmlformats.org/officeDocument/2006/relationships/chart" Target="charts/chart55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43" Type="http://schemas.openxmlformats.org/officeDocument/2006/relationships/chart" Target="charts/chart3.xml"/><Relationship Id="rId48" Type="http://schemas.openxmlformats.org/officeDocument/2006/relationships/chart" Target="charts/chart8.xml"/><Relationship Id="rId64" Type="http://schemas.openxmlformats.org/officeDocument/2006/relationships/chart" Target="charts/chart24.xml"/><Relationship Id="rId69" Type="http://schemas.openxmlformats.org/officeDocument/2006/relationships/chart" Target="charts/chart29.xml"/><Relationship Id="rId80" Type="http://schemas.openxmlformats.org/officeDocument/2006/relationships/chart" Target="charts/chart40.xml"/><Relationship Id="rId85" Type="http://schemas.openxmlformats.org/officeDocument/2006/relationships/chart" Target="charts/chart45.xml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33" Type="http://schemas.openxmlformats.org/officeDocument/2006/relationships/diagramLayout" Target="diagrams/layout5.xml"/><Relationship Id="rId38" Type="http://schemas.openxmlformats.org/officeDocument/2006/relationships/diagramLayout" Target="diagrams/layout6.xml"/><Relationship Id="rId59" Type="http://schemas.openxmlformats.org/officeDocument/2006/relationships/chart" Target="charts/chart19.xml"/><Relationship Id="rId103" Type="http://schemas.openxmlformats.org/officeDocument/2006/relationships/chart" Target="charts/chart63.xml"/><Relationship Id="rId108" Type="http://schemas.openxmlformats.org/officeDocument/2006/relationships/fontTable" Target="fontTable.xml"/><Relationship Id="rId54" Type="http://schemas.openxmlformats.org/officeDocument/2006/relationships/chart" Target="charts/chart14.xml"/><Relationship Id="rId70" Type="http://schemas.openxmlformats.org/officeDocument/2006/relationships/chart" Target="charts/chart30.xml"/><Relationship Id="rId75" Type="http://schemas.openxmlformats.org/officeDocument/2006/relationships/chart" Target="charts/chart35.xml"/><Relationship Id="rId91" Type="http://schemas.openxmlformats.org/officeDocument/2006/relationships/chart" Target="charts/chart51.xml"/><Relationship Id="rId96" Type="http://schemas.openxmlformats.org/officeDocument/2006/relationships/chart" Target="charts/chart5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microsoft.com/office/2007/relationships/diagramDrawing" Target="diagrams/drawing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49" Type="http://schemas.openxmlformats.org/officeDocument/2006/relationships/chart" Target="charts/chart9.xml"/><Relationship Id="rId57" Type="http://schemas.openxmlformats.org/officeDocument/2006/relationships/chart" Target="charts/chart17.xml"/><Relationship Id="rId106" Type="http://schemas.openxmlformats.org/officeDocument/2006/relationships/header" Target="header1.xml"/><Relationship Id="rId10" Type="http://schemas.openxmlformats.org/officeDocument/2006/relationships/image" Target="media/image2.png"/><Relationship Id="rId31" Type="http://schemas.microsoft.com/office/2007/relationships/diagramDrawing" Target="diagrams/drawing4.xml"/><Relationship Id="rId44" Type="http://schemas.openxmlformats.org/officeDocument/2006/relationships/chart" Target="charts/chart4.xml"/><Relationship Id="rId52" Type="http://schemas.openxmlformats.org/officeDocument/2006/relationships/chart" Target="charts/chart12.xml"/><Relationship Id="rId60" Type="http://schemas.openxmlformats.org/officeDocument/2006/relationships/chart" Target="charts/chart20.xml"/><Relationship Id="rId65" Type="http://schemas.openxmlformats.org/officeDocument/2006/relationships/chart" Target="charts/chart25.xml"/><Relationship Id="rId73" Type="http://schemas.openxmlformats.org/officeDocument/2006/relationships/chart" Target="charts/chart33.xml"/><Relationship Id="rId78" Type="http://schemas.openxmlformats.org/officeDocument/2006/relationships/chart" Target="charts/chart38.xml"/><Relationship Id="rId81" Type="http://schemas.openxmlformats.org/officeDocument/2006/relationships/chart" Target="charts/chart41.xml"/><Relationship Id="rId86" Type="http://schemas.openxmlformats.org/officeDocument/2006/relationships/chart" Target="charts/chart46.xml"/><Relationship Id="rId94" Type="http://schemas.openxmlformats.org/officeDocument/2006/relationships/chart" Target="charts/chart54.xml"/><Relationship Id="rId99" Type="http://schemas.openxmlformats.org/officeDocument/2006/relationships/chart" Target="charts/chart59.xml"/><Relationship Id="rId101" Type="http://schemas.openxmlformats.org/officeDocument/2006/relationships/chart" Target="charts/chart6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39" Type="http://schemas.openxmlformats.org/officeDocument/2006/relationships/diagramQuickStyle" Target="diagrams/quickStyle6.xml"/><Relationship Id="rId109" Type="http://schemas.openxmlformats.org/officeDocument/2006/relationships/theme" Target="theme/theme1.xml"/><Relationship Id="rId34" Type="http://schemas.openxmlformats.org/officeDocument/2006/relationships/diagramQuickStyle" Target="diagrams/quickStyle5.xml"/><Relationship Id="rId50" Type="http://schemas.openxmlformats.org/officeDocument/2006/relationships/chart" Target="charts/chart10.xml"/><Relationship Id="rId55" Type="http://schemas.openxmlformats.org/officeDocument/2006/relationships/chart" Target="charts/chart15.xml"/><Relationship Id="rId76" Type="http://schemas.openxmlformats.org/officeDocument/2006/relationships/chart" Target="charts/chart36.xml"/><Relationship Id="rId97" Type="http://schemas.openxmlformats.org/officeDocument/2006/relationships/chart" Target="charts/chart57.xml"/><Relationship Id="rId104" Type="http://schemas.openxmlformats.org/officeDocument/2006/relationships/chart" Target="charts/chart64.xml"/><Relationship Id="rId7" Type="http://schemas.openxmlformats.org/officeDocument/2006/relationships/endnotes" Target="endnotes.xml"/><Relationship Id="rId71" Type="http://schemas.openxmlformats.org/officeDocument/2006/relationships/chart" Target="charts/chart31.xml"/><Relationship Id="rId92" Type="http://schemas.openxmlformats.org/officeDocument/2006/relationships/chart" Target="charts/chart52.xml"/><Relationship Id="rId2" Type="http://schemas.openxmlformats.org/officeDocument/2006/relationships/numbering" Target="numbering.xml"/><Relationship Id="rId29" Type="http://schemas.openxmlformats.org/officeDocument/2006/relationships/diagramQuickStyle" Target="diagrams/quickStyle4.xml"/><Relationship Id="rId24" Type="http://schemas.openxmlformats.org/officeDocument/2006/relationships/diagramQuickStyle" Target="diagrams/quickStyle3.xml"/><Relationship Id="rId40" Type="http://schemas.openxmlformats.org/officeDocument/2006/relationships/diagramColors" Target="diagrams/colors6.xml"/><Relationship Id="rId45" Type="http://schemas.openxmlformats.org/officeDocument/2006/relationships/chart" Target="charts/chart5.xml"/><Relationship Id="rId66" Type="http://schemas.openxmlformats.org/officeDocument/2006/relationships/chart" Target="charts/chart26.xml"/><Relationship Id="rId87" Type="http://schemas.openxmlformats.org/officeDocument/2006/relationships/chart" Target="charts/chart47.xml"/><Relationship Id="rId61" Type="http://schemas.openxmlformats.org/officeDocument/2006/relationships/chart" Target="charts/chart21.xml"/><Relationship Id="rId82" Type="http://schemas.openxmlformats.org/officeDocument/2006/relationships/chart" Target="charts/chart42.xml"/><Relationship Id="rId19" Type="http://schemas.openxmlformats.org/officeDocument/2006/relationships/diagramQuickStyle" Target="diagrams/quickStyle2.xml"/><Relationship Id="rId14" Type="http://schemas.openxmlformats.org/officeDocument/2006/relationships/diagramColors" Target="diagrams/colors1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Relationship Id="rId56" Type="http://schemas.openxmlformats.org/officeDocument/2006/relationships/chart" Target="charts/chart16.xml"/><Relationship Id="rId77" Type="http://schemas.openxmlformats.org/officeDocument/2006/relationships/chart" Target="charts/chart37.xml"/><Relationship Id="rId100" Type="http://schemas.openxmlformats.org/officeDocument/2006/relationships/chart" Target="charts/chart60.xml"/><Relationship Id="rId105" Type="http://schemas.openxmlformats.org/officeDocument/2006/relationships/chart" Target="charts/chart65.xml"/><Relationship Id="rId8" Type="http://schemas.openxmlformats.org/officeDocument/2006/relationships/image" Target="media/image1.png"/><Relationship Id="rId51" Type="http://schemas.openxmlformats.org/officeDocument/2006/relationships/chart" Target="charts/chart11.xml"/><Relationship Id="rId72" Type="http://schemas.openxmlformats.org/officeDocument/2006/relationships/chart" Target="charts/chart32.xml"/><Relationship Id="rId93" Type="http://schemas.openxmlformats.org/officeDocument/2006/relationships/chart" Target="charts/chart53.xml"/><Relationship Id="rId98" Type="http://schemas.openxmlformats.org/officeDocument/2006/relationships/chart" Target="charts/chart58.xml"/><Relationship Id="rId3" Type="http://schemas.openxmlformats.org/officeDocument/2006/relationships/styles" Target="styles.xml"/><Relationship Id="rId25" Type="http://schemas.openxmlformats.org/officeDocument/2006/relationships/diagramColors" Target="diagrams/colors3.xml"/><Relationship Id="rId46" Type="http://schemas.openxmlformats.org/officeDocument/2006/relationships/chart" Target="charts/chart6.xml"/><Relationship Id="rId67" Type="http://schemas.openxmlformats.org/officeDocument/2006/relationships/chart" Target="charts/chart27.xml"/><Relationship Id="rId20" Type="http://schemas.openxmlformats.org/officeDocument/2006/relationships/diagramColors" Target="diagrams/colors2.xml"/><Relationship Id="rId41" Type="http://schemas.microsoft.com/office/2007/relationships/diagramDrawing" Target="diagrams/drawing6.xml"/><Relationship Id="rId62" Type="http://schemas.openxmlformats.org/officeDocument/2006/relationships/chart" Target="charts/chart22.xml"/><Relationship Id="rId83" Type="http://schemas.openxmlformats.org/officeDocument/2006/relationships/chart" Target="charts/chart43.xml"/><Relationship Id="rId88" Type="http://schemas.openxmlformats.org/officeDocument/2006/relationships/chart" Target="charts/chart4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Desktop\Copy%20of%20Copy%20of%20Grafikonet%20Raporti%20i%20PSH%20vjetor%202020%20%20v%204%20SRB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exhep.statovci\Desktop\Gjashtmujori%202021\Grafik.%20Rap.%20i%20psh.%20gjashtmu%20i%20pare%202020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rim.sallova.KPK-RKS\Desktop\Copy%20of%20Grafik%20%20Rap%20%20i%20psh%20%20gjashtmu%20i%20pare%202021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5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Desktop\Copy%20of%20Copy%20of%20Grafikonet%20Raporti%20i%20PSH%20vjetor%202020%20%20v%204%20SRB.xlsx" TargetMode="External"/></Relationships>
</file>

<file path=word/charts/_rels/chart6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6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6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6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6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6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er.bajrami\AppData\Local\Microsoft\Windows\INetCache\Content.Outlook\W3SD9E83\Grafik%20%20Rap%20%20i%20psh%20%20gjashtmu%20i%20pare%202021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omer.bajrami\Desktop\Copy%20of%20Copy%20of%20Grafikonet%20Raporti%20i%20PSH%20vjetor%202020%20%20v%204%20SRB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omer.bajrami\Desktop\Copy%20of%20Copy%20of%20Grafikonet%20Raporti%20i%20PSH%20vjetor%202020%20%20v%204%20SRB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omer.bajrami\Desktop\Copy%20of%20Copy%20of%20Grafikonet%20Raporti%20i%20PSH%20vjetor%202020%20%20v%204%20SRB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Ucestvovanje tuzilaca na obukama po tuzilastvima   </a:t>
            </a:r>
          </a:p>
        </c:rich>
      </c:tx>
      <c:layout>
        <c:manualLayout>
          <c:xMode val="edge"/>
          <c:yMode val="edge"/>
          <c:x val="2.2055185946893367E-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349170159151413"/>
          <c:y val="0.14504075910026129"/>
          <c:w val="0.48883044641483275"/>
          <c:h val="0.8549592408997387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A07-4AE9-81A6-C303010058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A07-4AE9-81A6-C303010058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A07-4AE9-81A6-C303010058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A07-4AE9-81A6-C303010058D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A07-4AE9-81A6-C303010058D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A07-4AE9-81A6-C303010058D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A07-4AE9-81A6-C303010058D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8A07-4AE9-81A6-C303010058D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8A07-4AE9-81A6-C303010058D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8A07-4AE9-81A6-C303010058D4}"/>
              </c:ext>
            </c:extLst>
          </c:dPt>
          <c:dLbls>
            <c:dLbl>
              <c:idx val="1"/>
              <c:layout>
                <c:manualLayout>
                  <c:x val="9.9028281267320335E-3"/>
                  <c:y val="-1.059678730897337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A07-4AE9-81A6-C303010058D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532985987594165E-2"/>
                  <c:y val="1.19994096658535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A07-4AE9-81A6-C303010058D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417286380869058E-2"/>
                  <c:y val="2.558523934508186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A07-4AE9-81A6-C303010058D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1993292505104379E-3"/>
                  <c:y val="1.348268966379202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A07-4AE9-81A6-C303010058D4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8613298337707783E-3"/>
                  <c:y val="-1.263279590051243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8A07-4AE9-81A6-C303010058D4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695939049285506E-3"/>
                  <c:y val="-1.316710411198600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8A07-4AE9-81A6-C303010058D4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8380723242927547E-3"/>
                  <c:y val="-1.160729908761404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8A07-4AE9-81A6-C303010058D4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6261665208515599E-3"/>
                  <c:y val="6.938195225596800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8A07-4AE9-81A6-C303010058D4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8014180519101776E-3"/>
                  <c:y val="1.945475565554305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8A07-4AE9-81A6-C303010058D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Sheet1!$A$2:$A$11</c:f>
              <c:strCache>
                <c:ptCount val="10"/>
                <c:pt idx="0">
                  <c:v>ZKPSH</c:v>
                </c:pt>
                <c:pt idx="1">
                  <c:v>PSRK</c:v>
                </c:pt>
                <c:pt idx="2">
                  <c:v>PA</c:v>
                </c:pt>
                <c:pt idx="3">
                  <c:v>PTHPr</c:v>
                </c:pt>
                <c:pt idx="4">
                  <c:v>PTHGji</c:v>
                </c:pt>
                <c:pt idx="5">
                  <c:v>PTHPz</c:v>
                </c:pt>
                <c:pt idx="6">
                  <c:v>PTHGja</c:v>
                </c:pt>
                <c:pt idx="7">
                  <c:v>PTHPe</c:v>
                </c:pt>
                <c:pt idx="8">
                  <c:v>PTHMi</c:v>
                </c:pt>
                <c:pt idx="9">
                  <c:v>PTHFe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4</c:v>
                </c:pt>
                <c:pt idx="1">
                  <c:v>11</c:v>
                </c:pt>
                <c:pt idx="2">
                  <c:v>4</c:v>
                </c:pt>
                <c:pt idx="3">
                  <c:v>92</c:v>
                </c:pt>
                <c:pt idx="4">
                  <c:v>29</c:v>
                </c:pt>
                <c:pt idx="5">
                  <c:v>84</c:v>
                </c:pt>
                <c:pt idx="6">
                  <c:v>21</c:v>
                </c:pt>
                <c:pt idx="7">
                  <c:v>22</c:v>
                </c:pt>
                <c:pt idx="8">
                  <c:v>51</c:v>
                </c:pt>
                <c:pt idx="9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8A07-4AE9-81A6-C303010058D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84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521184223831314E-2"/>
          <c:y val="0.16217965324814085"/>
          <c:w val="0.73055555555555551"/>
          <c:h val="0.69444444444444453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E13-4F9A-8DD1-7AF3503EFC4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E13-4F9A-8DD1-7AF3503EFC47}"/>
              </c:ext>
            </c:extLst>
          </c:dPt>
          <c:dPt>
            <c:idx val="2"/>
            <c:bubble3D val="0"/>
            <c:explosion val="7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84150" h="127000" prst="relaxedInset"/>
                <a:bevelB w="127000" h="127000" prst="relaxedInse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E13-4F9A-8DD1-7AF3503EFC4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E13-4F9A-8DD1-7AF3503EFC4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E13-4F9A-8DD1-7AF3503EFC4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E13-4F9A-8DD1-7AF3503EFC4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2E13-4F9A-8DD1-7AF3503EFC47}"/>
              </c:ext>
            </c:extLst>
          </c:dPt>
          <c:dLbls>
            <c:dLbl>
              <c:idx val="0"/>
              <c:layout>
                <c:manualLayout>
                  <c:x val="-1.6666666666666666E-2"/>
                  <c:y val="0.2361111111111110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E13-4F9A-8DD1-7AF3503EFC4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7855041629730059"/>
                  <c:y val="0.2460533333106027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E13-4F9A-8DD1-7AF3503EFC4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1299052220364944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3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Predmeti (PPP) 
 60,303 
74.39%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E13-4F9A-8DD1-7AF3503EFC4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0927551106866826"/>
                  <c:y val="-0.1661880285797608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E13-4F9A-8DD1-7AF3503EFC4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7867113344500279E-2"/>
                  <c:y val="-0.2569773138821818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E13-4F9A-8DD1-7AF3503EFC4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3325771464496429E-2"/>
                  <c:y val="-8.647301539177015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Predmeti u Apelacionom tuzilastvu (AP) 
 140 
0.17%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2E13-4F9A-8DD1-7AF3503EFC47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5089049798423435E-2"/>
                  <c:y val="0.22555721816999114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2E13-4F9A-8DD1-7AF3503EFC47}"/>
                </c:ex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Graf18!$B$3:$B$9</c:f>
              <c:strCache>
                <c:ptCount val="7"/>
                <c:pt idx="0">
                  <c:v>Predmeti (PP) </c:v>
                </c:pt>
                <c:pt idx="1">
                  <c:v>Predmeti (PPM) </c:v>
                </c:pt>
                <c:pt idx="2">
                  <c:v>Predmeti (PPP) </c:v>
                </c:pt>
                <c:pt idx="3">
                  <c:v>Predmeti (PPN) </c:v>
                </c:pt>
                <c:pt idx="4">
                  <c:v>Predmeti (NJN) </c:v>
                </c:pt>
                <c:pt idx="5">
                  <c:v>Predmeti u Apelacionom tuzilastvu (AT) </c:v>
                </c:pt>
                <c:pt idx="6">
                  <c:v>Predmeti u Kancelariji Glavnog Drzavnog tuzioca (KGDT) </c:v>
                </c:pt>
              </c:strCache>
            </c:strRef>
          </c:cat>
          <c:val>
            <c:numRef>
              <c:f>Graf18!$C$3:$C$9</c:f>
              <c:numCache>
                <c:formatCode>_(* #,##0_);_(* \(#,##0\);_(* "-"??_);_(@_)</c:formatCode>
                <c:ptCount val="7"/>
                <c:pt idx="0">
                  <c:v>7007</c:v>
                </c:pt>
                <c:pt idx="1">
                  <c:v>997</c:v>
                </c:pt>
                <c:pt idx="2">
                  <c:v>60303</c:v>
                </c:pt>
                <c:pt idx="3">
                  <c:v>11351</c:v>
                </c:pt>
                <c:pt idx="4">
                  <c:v>579</c:v>
                </c:pt>
                <c:pt idx="5">
                  <c:v>140</c:v>
                </c:pt>
                <c:pt idx="6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2E13-4F9A-8DD1-7AF3503EFC4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3988261783156809E-2"/>
          <c:y val="0.12555704198341805"/>
          <c:w val="0.9646624627912338"/>
          <c:h val="0.628639705995765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Graf16!$E$6</c:f>
              <c:strCache>
                <c:ptCount val="1"/>
                <c:pt idx="0">
                  <c:v>Ukupno na radu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50000"/>
                    <a:satMod val="300000"/>
                  </a:schemeClr>
                </a:gs>
                <a:gs pos="35000">
                  <a:schemeClr val="accent6">
                    <a:tint val="37000"/>
                    <a:satMod val="300000"/>
                  </a:schemeClr>
                </a:gs>
                <a:gs pos="100000">
                  <a:schemeClr val="accent6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6">
                  <a:shade val="95000"/>
                </a:schemeClr>
              </a:contourClr>
            </a:sp3d>
          </c:spPr>
          <c:invertIfNegative val="0"/>
          <c:dLbls>
            <c:numFmt formatCode="#,##0;\-#,##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Graf16!$B$7:$B$13</c:f>
              <c:strCache>
                <c:ptCount val="7"/>
                <c:pt idx="0">
                  <c:v>Krivicne prijave punoletnih pocinilaca k.d. (PP)</c:v>
                </c:pt>
                <c:pt idx="1">
                  <c:v>Krivicne prijave maloletnih pocinilaca k.d. (PPM)</c:v>
                </c:pt>
                <c:pt idx="2">
                  <c:v>Krivicne prijave nepoznatih pocinilaca k.d. (PPP)</c:v>
                </c:pt>
                <c:pt idx="3">
                  <c:v>Razni krivicni predmeti (PPN)</c:v>
                </c:pt>
                <c:pt idx="4">
                  <c:v>Predmeti KGDT</c:v>
                </c:pt>
                <c:pt idx="5">
                  <c:v>Predmeti AT</c:v>
                </c:pt>
                <c:pt idx="6">
                  <c:v>Predmeti medjunarodne pravne pomoci (NJN)</c:v>
                </c:pt>
              </c:strCache>
            </c:strRef>
          </c:cat>
          <c:val>
            <c:numRef>
              <c:f>Graf16!$E$7:$E$13</c:f>
              <c:numCache>
                <c:formatCode>#,##0</c:formatCode>
                <c:ptCount val="7"/>
                <c:pt idx="0">
                  <c:v>18148</c:v>
                </c:pt>
                <c:pt idx="1">
                  <c:v>1779</c:v>
                </c:pt>
                <c:pt idx="2">
                  <c:v>64950</c:v>
                </c:pt>
                <c:pt idx="3">
                  <c:v>15916</c:v>
                </c:pt>
                <c:pt idx="4">
                  <c:v>689</c:v>
                </c:pt>
                <c:pt idx="5">
                  <c:v>3370</c:v>
                </c:pt>
                <c:pt idx="6">
                  <c:v>710</c:v>
                </c:pt>
              </c:numCache>
            </c:numRef>
          </c:val>
        </c:ser>
        <c:ser>
          <c:idx val="1"/>
          <c:order val="1"/>
          <c:tx>
            <c:strRef>
              <c:f>Graf16!$F$6</c:f>
              <c:strCache>
                <c:ptCount val="1"/>
                <c:pt idx="0">
                  <c:v>Resenih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50000"/>
                    <a:satMod val="300000"/>
                  </a:schemeClr>
                </a:gs>
                <a:gs pos="35000">
                  <a:schemeClr val="accent5">
                    <a:tint val="37000"/>
                    <a:satMod val="300000"/>
                  </a:schemeClr>
                </a:gs>
                <a:gs pos="100000">
                  <a:schemeClr val="accent5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5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6122529190664269E-3"/>
                  <c:y val="-1.87134433988328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836758757199251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8367587571992218E-3"/>
                  <c:y val="-1.87134433988328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22450583813285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8367587571992807E-3"/>
                  <c:y val="-5.61403301964971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;\-#,##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Graf16!$B$7:$B$13</c:f>
              <c:strCache>
                <c:ptCount val="7"/>
                <c:pt idx="0">
                  <c:v>Krivicne prijave punoletnih pocinilaca k.d. (PP)</c:v>
                </c:pt>
                <c:pt idx="1">
                  <c:v>Krivicne prijave maloletnih pocinilaca k.d. (PPM)</c:v>
                </c:pt>
                <c:pt idx="2">
                  <c:v>Krivicne prijave nepoznatih pocinilaca k.d. (PPP)</c:v>
                </c:pt>
                <c:pt idx="3">
                  <c:v>Razni krivicni predmeti (PPN)</c:v>
                </c:pt>
                <c:pt idx="4">
                  <c:v>Predmeti KGDT</c:v>
                </c:pt>
                <c:pt idx="5">
                  <c:v>Predmeti AT</c:v>
                </c:pt>
                <c:pt idx="6">
                  <c:v>Predmeti medjunarodne pravne pomoci (NJN)</c:v>
                </c:pt>
              </c:strCache>
            </c:strRef>
          </c:cat>
          <c:val>
            <c:numRef>
              <c:f>Graf16!$F$7:$F$13</c:f>
              <c:numCache>
                <c:formatCode>#,##0</c:formatCode>
                <c:ptCount val="7"/>
                <c:pt idx="0">
                  <c:v>11392</c:v>
                </c:pt>
                <c:pt idx="1">
                  <c:v>885</c:v>
                </c:pt>
                <c:pt idx="2">
                  <c:v>4303</c:v>
                </c:pt>
                <c:pt idx="3">
                  <c:v>4828</c:v>
                </c:pt>
                <c:pt idx="4" formatCode="General">
                  <c:v>660</c:v>
                </c:pt>
                <c:pt idx="5">
                  <c:v>3203</c:v>
                </c:pt>
                <c:pt idx="6">
                  <c:v>132</c:v>
                </c:pt>
              </c:numCache>
            </c:numRef>
          </c:val>
        </c:ser>
        <c:ser>
          <c:idx val="2"/>
          <c:order val="2"/>
          <c:tx>
            <c:strRef>
              <c:f>Graf16!$G$6</c:f>
              <c:strCache>
                <c:ptCount val="1"/>
                <c:pt idx="0">
                  <c:v>Neresenih na kraju perioda izvestavanja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4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6.4490116762657076E-3"/>
                  <c:y val="-6.373964022336314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06126459533213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4490116762655888E-3"/>
                  <c:y val="-7.4853773595332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;\-#,##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Graf16!$B$7:$B$13</c:f>
              <c:strCache>
                <c:ptCount val="7"/>
                <c:pt idx="0">
                  <c:v>Krivicne prijave punoletnih pocinilaca k.d. (PP)</c:v>
                </c:pt>
                <c:pt idx="1">
                  <c:v>Krivicne prijave maloletnih pocinilaca k.d. (PPM)</c:v>
                </c:pt>
                <c:pt idx="2">
                  <c:v>Krivicne prijave nepoznatih pocinilaca k.d. (PPP)</c:v>
                </c:pt>
                <c:pt idx="3">
                  <c:v>Razni krivicni predmeti (PPN)</c:v>
                </c:pt>
                <c:pt idx="4">
                  <c:v>Predmeti KGDT</c:v>
                </c:pt>
                <c:pt idx="5">
                  <c:v>Predmeti AT</c:v>
                </c:pt>
                <c:pt idx="6">
                  <c:v>Predmeti medjunarodne pravne pomoci (NJN)</c:v>
                </c:pt>
              </c:strCache>
            </c:strRef>
          </c:cat>
          <c:val>
            <c:numRef>
              <c:f>Graf16!$G$7:$G$13</c:f>
              <c:numCache>
                <c:formatCode>#,##0</c:formatCode>
                <c:ptCount val="7"/>
                <c:pt idx="0">
                  <c:v>6756</c:v>
                </c:pt>
                <c:pt idx="1">
                  <c:v>894</c:v>
                </c:pt>
                <c:pt idx="2">
                  <c:v>60647</c:v>
                </c:pt>
                <c:pt idx="3">
                  <c:v>11088</c:v>
                </c:pt>
                <c:pt idx="4" formatCode="General">
                  <c:v>29</c:v>
                </c:pt>
                <c:pt idx="5" formatCode="General">
                  <c:v>167</c:v>
                </c:pt>
                <c:pt idx="6" formatCode="General">
                  <c:v>578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27340400"/>
        <c:axId val="727344208"/>
        <c:axId val="0"/>
      </c:bar3DChart>
      <c:catAx>
        <c:axId val="7273404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7344208"/>
        <c:crosses val="autoZero"/>
        <c:auto val="1"/>
        <c:lblAlgn val="ctr"/>
        <c:lblOffset val="100"/>
        <c:noMultiLvlLbl val="0"/>
      </c:catAx>
      <c:valAx>
        <c:axId val="727344208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72734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5207658175975758"/>
          <c:y val="4.4328534600074077E-2"/>
          <c:w val="0.34397238299613975"/>
          <c:h val="0.242938163986970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u="none" strike="noStrike" baseline="0">
                <a:effectLst/>
              </a:rPr>
              <a:t>Primljeni i reseni predmeti </a:t>
            </a:r>
            <a:r>
              <a:rPr lang="en-US" sz="1200" b="1" i="0" baseline="0">
                <a:effectLst/>
              </a:rPr>
              <a:t>2020-2021</a:t>
            </a:r>
            <a:endParaRPr lang="en-US" sz="12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Graf17!$E$4:$E$5</c:f>
              <c:strCache>
                <c:ptCount val="2"/>
                <c:pt idx="0">
                  <c:v>2020</c:v>
                </c:pt>
                <c:pt idx="1">
                  <c:v>Primljeni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Graf17!$D$6:$D$9</c:f>
              <c:strCache>
                <c:ptCount val="4"/>
                <c:pt idx="0">
                  <c:v>PPP</c:v>
                </c:pt>
                <c:pt idx="1">
                  <c:v>PPN</c:v>
                </c:pt>
                <c:pt idx="2">
                  <c:v>PPM</c:v>
                </c:pt>
                <c:pt idx="3">
                  <c:v>PP</c:v>
                </c:pt>
              </c:strCache>
            </c:strRef>
          </c:cat>
          <c:val>
            <c:numRef>
              <c:f>Graf17!$E$6:$E$9</c:f>
              <c:numCache>
                <c:formatCode>General</c:formatCode>
                <c:ptCount val="4"/>
                <c:pt idx="0">
                  <c:v>3366</c:v>
                </c:pt>
                <c:pt idx="1">
                  <c:v>3272</c:v>
                </c:pt>
                <c:pt idx="2">
                  <c:v>640</c:v>
                </c:pt>
                <c:pt idx="3">
                  <c:v>9375</c:v>
                </c:pt>
              </c:numCache>
            </c:numRef>
          </c:val>
        </c:ser>
        <c:ser>
          <c:idx val="1"/>
          <c:order val="1"/>
          <c:tx>
            <c:strRef>
              <c:f>Graf17!$F$4:$F$5</c:f>
              <c:strCache>
                <c:ptCount val="2"/>
                <c:pt idx="0">
                  <c:v>2021</c:v>
                </c:pt>
                <c:pt idx="1">
                  <c:v>Primljeni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Graf17!$D$6:$D$9</c:f>
              <c:strCache>
                <c:ptCount val="4"/>
                <c:pt idx="0">
                  <c:v>PPP</c:v>
                </c:pt>
                <c:pt idx="1">
                  <c:v>PPN</c:v>
                </c:pt>
                <c:pt idx="2">
                  <c:v>PPM</c:v>
                </c:pt>
                <c:pt idx="3">
                  <c:v>PP</c:v>
                </c:pt>
              </c:strCache>
            </c:strRef>
          </c:cat>
          <c:val>
            <c:numRef>
              <c:f>Graf17!$F$6:$F$9</c:f>
              <c:numCache>
                <c:formatCode>General</c:formatCode>
                <c:ptCount val="4"/>
                <c:pt idx="0">
                  <c:v>4647</c:v>
                </c:pt>
                <c:pt idx="1">
                  <c:v>4565</c:v>
                </c:pt>
                <c:pt idx="2">
                  <c:v>782</c:v>
                </c:pt>
                <c:pt idx="3">
                  <c:v>11141</c:v>
                </c:pt>
              </c:numCache>
            </c:numRef>
          </c:val>
        </c:ser>
        <c:ser>
          <c:idx val="2"/>
          <c:order val="2"/>
          <c:tx>
            <c:strRef>
              <c:f>Graf17!$G$4:$G$5</c:f>
              <c:strCache>
                <c:ptCount val="2"/>
                <c:pt idx="0">
                  <c:v>2020</c:v>
                </c:pt>
                <c:pt idx="1">
                  <c:v>Reseni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Graf17!$D$6:$D$9</c:f>
              <c:strCache>
                <c:ptCount val="4"/>
                <c:pt idx="0">
                  <c:v>PPP</c:v>
                </c:pt>
                <c:pt idx="1">
                  <c:v>PPN</c:v>
                </c:pt>
                <c:pt idx="2">
                  <c:v>PPM</c:v>
                </c:pt>
                <c:pt idx="3">
                  <c:v>PP</c:v>
                </c:pt>
              </c:strCache>
            </c:strRef>
          </c:cat>
          <c:val>
            <c:numRef>
              <c:f>Graf17!$G$6:$G$9</c:f>
              <c:numCache>
                <c:formatCode>General</c:formatCode>
                <c:ptCount val="4"/>
                <c:pt idx="0">
                  <c:v>3303</c:v>
                </c:pt>
                <c:pt idx="1">
                  <c:v>4661</c:v>
                </c:pt>
                <c:pt idx="2">
                  <c:v>496</c:v>
                </c:pt>
                <c:pt idx="3">
                  <c:v>9048</c:v>
                </c:pt>
              </c:numCache>
            </c:numRef>
          </c:val>
        </c:ser>
        <c:ser>
          <c:idx val="3"/>
          <c:order val="3"/>
          <c:tx>
            <c:strRef>
              <c:f>Graf17!$H$4:$H$5</c:f>
              <c:strCache>
                <c:ptCount val="2"/>
                <c:pt idx="0">
                  <c:v>2021</c:v>
                </c:pt>
                <c:pt idx="1">
                  <c:v>Reseni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Graf17!$D$6:$D$9</c:f>
              <c:strCache>
                <c:ptCount val="4"/>
                <c:pt idx="0">
                  <c:v>PPP</c:v>
                </c:pt>
                <c:pt idx="1">
                  <c:v>PPN</c:v>
                </c:pt>
                <c:pt idx="2">
                  <c:v>PPM</c:v>
                </c:pt>
                <c:pt idx="3">
                  <c:v>PP</c:v>
                </c:pt>
              </c:strCache>
            </c:strRef>
          </c:cat>
          <c:val>
            <c:numRef>
              <c:f>Graf17!$H$6:$H$9</c:f>
              <c:numCache>
                <c:formatCode>General</c:formatCode>
                <c:ptCount val="4"/>
                <c:pt idx="0">
                  <c:v>4303</c:v>
                </c:pt>
                <c:pt idx="1">
                  <c:v>4828</c:v>
                </c:pt>
                <c:pt idx="2">
                  <c:v>885</c:v>
                </c:pt>
                <c:pt idx="3">
                  <c:v>11392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27350736"/>
        <c:axId val="727358352"/>
        <c:axId val="0"/>
      </c:bar3DChart>
      <c:catAx>
        <c:axId val="727350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7358352"/>
        <c:crosses val="autoZero"/>
        <c:auto val="1"/>
        <c:lblAlgn val="ctr"/>
        <c:lblOffset val="100"/>
        <c:noMultiLvlLbl val="0"/>
      </c:catAx>
      <c:valAx>
        <c:axId val="7273583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7350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Alternativni i posebni postupci</a:t>
            </a:r>
            <a:endParaRPr lang="en-US">
              <a:effectLst/>
            </a:endParaRPr>
          </a:p>
        </c:rich>
      </c:tx>
      <c:layout>
        <c:manualLayout>
          <c:xMode val="edge"/>
          <c:yMode val="edge"/>
          <c:x val="0.40393744531933506"/>
          <c:y val="2.777777777777777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Graf18!$C$1</c:f>
              <c:strCache>
                <c:ptCount val="1"/>
                <c:pt idx="0">
                  <c:v>Predmeta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Graf18!$B$2:$B$5</c:f>
              <c:strCache>
                <c:ptCount val="4"/>
                <c:pt idx="0">
                  <c:v>Privremena obustava postupka </c:v>
                </c:pt>
                <c:pt idx="1">
                  <c:v>Gonjenje nije obavezno </c:v>
                </c:pt>
                <c:pt idx="2">
                  <c:v>Posredovanje</c:v>
                </c:pt>
                <c:pt idx="3">
                  <c:v>Sporazum o priznanju krivice</c:v>
                </c:pt>
              </c:strCache>
            </c:strRef>
          </c:cat>
          <c:val>
            <c:numRef>
              <c:f>Graf18!$C$2:$C$5</c:f>
              <c:numCache>
                <c:formatCode>_(* #,##0_);_(* \(#,##0\);_(* "-"??_);_(@_)</c:formatCode>
                <c:ptCount val="4"/>
                <c:pt idx="0">
                  <c:v>52</c:v>
                </c:pt>
                <c:pt idx="1">
                  <c:v>5</c:v>
                </c:pt>
                <c:pt idx="2">
                  <c:v>842</c:v>
                </c:pt>
                <c:pt idx="3">
                  <c:v>210</c:v>
                </c:pt>
              </c:numCache>
            </c:numRef>
          </c:val>
        </c:ser>
        <c:ser>
          <c:idx val="1"/>
          <c:order val="1"/>
          <c:tx>
            <c:strRef>
              <c:f>Graf18!$F$1</c:f>
              <c:strCache>
                <c:ptCount val="1"/>
                <c:pt idx="0">
                  <c:v>Lica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Graf18!$B$2:$B$5</c:f>
              <c:strCache>
                <c:ptCount val="4"/>
                <c:pt idx="0">
                  <c:v>Privremena obustava postupka </c:v>
                </c:pt>
                <c:pt idx="1">
                  <c:v>Gonjenje nije obavezno </c:v>
                </c:pt>
                <c:pt idx="2">
                  <c:v>Posredovanje</c:v>
                </c:pt>
                <c:pt idx="3">
                  <c:v>Sporazum o priznanju krivice</c:v>
                </c:pt>
              </c:strCache>
            </c:strRef>
          </c:cat>
          <c:val>
            <c:numRef>
              <c:f>Graf18!$F$2:$F$5</c:f>
              <c:numCache>
                <c:formatCode>_(* #,##0_);_(* \(#,##0\);_(* "-"??_);_(@_)</c:formatCode>
                <c:ptCount val="4"/>
                <c:pt idx="0">
                  <c:v>59</c:v>
                </c:pt>
                <c:pt idx="1">
                  <c:v>5</c:v>
                </c:pt>
                <c:pt idx="2">
                  <c:v>1488</c:v>
                </c:pt>
                <c:pt idx="3">
                  <c:v>256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727345296"/>
        <c:axId val="673164768"/>
      </c:barChart>
      <c:catAx>
        <c:axId val="727345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3164768"/>
        <c:crosses val="autoZero"/>
        <c:auto val="1"/>
        <c:lblAlgn val="ctr"/>
        <c:lblOffset val="100"/>
        <c:noMultiLvlLbl val="0"/>
      </c:catAx>
      <c:valAx>
        <c:axId val="673164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734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Podnosioci krivicnih prijava </a:t>
            </a:r>
            <a:r>
              <a:rPr lang="en-US" sz="1100" baseline="0"/>
              <a:t>PP</a:t>
            </a:r>
            <a:endParaRPr lang="en-US" sz="1100"/>
          </a:p>
        </c:rich>
      </c:tx>
      <c:layout>
        <c:manualLayout>
          <c:xMode val="edge"/>
          <c:yMode val="edge"/>
          <c:x val="6.533102960119935E-4"/>
          <c:y val="0.9183779414150106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4268613408248594"/>
          <c:y val="0.27928494826784944"/>
          <c:w val="0.36376211767498912"/>
          <c:h val="0.6861483356514476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7.3701842546063656E-2"/>
                  <c:y val="-0.1137440569642444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34003350083752"/>
                  <c:y val="-2.948919995369300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5822071757938453"/>
                  <c:y val="-0.1143092957428977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7197096594081518"/>
                  <c:y val="0.2274881139284888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23673925181462871"/>
                  <c:y val="1.263822855158271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0050251256281412"/>
                  <c:y val="-5.89783999073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5633724176437745E-2"/>
                  <c:y val="-9.689308556213414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Graf19!$B$4:$B$10</c:f>
              <c:strCache>
                <c:ptCount val="7"/>
                <c:pt idx="0">
                  <c:v>Gradjanin </c:v>
                </c:pt>
                <c:pt idx="1">
                  <c:v>Pravna lica</c:v>
                </c:pt>
                <c:pt idx="2">
                  <c:v>Policija Kosova</c:v>
                </c:pt>
                <c:pt idx="3">
                  <c:v>Agencija protiv korupcije</c:v>
                </c:pt>
                <c:pt idx="4">
                  <c:v>Organi administracije-inspekcija</c:v>
                </c:pt>
                <c:pt idx="5">
                  <c:v>Ex officio</c:v>
                </c:pt>
                <c:pt idx="6">
                  <c:v>Drugi podnosioci</c:v>
                </c:pt>
              </c:strCache>
            </c:strRef>
          </c:cat>
          <c:val>
            <c:numRef>
              <c:f>Graf19!$C$4:$C$10</c:f>
              <c:numCache>
                <c:formatCode>_(* #,##0_);_(* \(#,##0\);_(* "-"??_);_(@_)</c:formatCode>
                <c:ptCount val="7"/>
                <c:pt idx="0">
                  <c:v>249</c:v>
                </c:pt>
                <c:pt idx="1">
                  <c:v>1110</c:v>
                </c:pt>
                <c:pt idx="2">
                  <c:v>8319</c:v>
                </c:pt>
                <c:pt idx="3">
                  <c:v>58</c:v>
                </c:pt>
                <c:pt idx="4">
                  <c:v>647</c:v>
                </c:pt>
                <c:pt idx="5">
                  <c:v>68</c:v>
                </c:pt>
                <c:pt idx="6">
                  <c:v>688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 b="1" i="0" u="none" strike="noStrike" baseline="0">
                <a:effectLst/>
              </a:rPr>
              <a:t>Podnosioci krivicnih prijava </a:t>
            </a:r>
            <a:r>
              <a:rPr lang="en-US" sz="1000"/>
              <a:t>PPM</a:t>
            </a:r>
          </a:p>
        </c:rich>
      </c:tx>
      <c:layout>
        <c:manualLayout>
          <c:xMode val="edge"/>
          <c:yMode val="edge"/>
          <c:x val="5.1845585706024799E-4"/>
          <c:y val="1.263822855158271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5965791776027997"/>
          <c:y val="0.23891448270458729"/>
          <c:w val="0.36401771653543308"/>
          <c:h val="0.65197202961570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0.25888270544146136"/>
                  <c:y val="0.15045628649039719"/>
                </c:manualLayout>
              </c:layout>
              <c:tx>
                <c:rich>
                  <a:bodyPr/>
                  <a:lstStyle/>
                  <a:p>
                    <a:fld id="{68152E2A-4D14-4137-B955-C9A191E1FB0F}" type="CATEGORYNAME">
                      <a:rPr lang="en-US" sz="8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7D7DBB27-B1D0-4C5F-9409-5543F5067A1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
</a:t>
                    </a:r>
                    <a:fld id="{6D377C01-C5AF-4806-9D55-C61A2F5C1727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6.6666666666666666E-2"/>
                  <c:y val="0.29850746268656725"/>
                </c:manualLayout>
              </c:layout>
              <c:tx>
                <c:rich>
                  <a:bodyPr/>
                  <a:lstStyle/>
                  <a:p>
                    <a:fld id="{400C33DF-B126-45F6-A1D5-E9B7D9EBFE4D}" type="CATEGORYNAME">
                      <a:rPr lang="en-US" sz="8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7242C37B-6A88-459A-8862-E86CDAEA718D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
</a:t>
                    </a:r>
                    <a:fld id="{FACB90CF-E94F-4109-8B69-E48E9FB798C9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5.2777777777777819E-2"/>
                  <c:y val="-0.1492537313432835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Policija Kosova</a:t>
                    </a:r>
                    <a:r>
                      <a:rPr lang="en-US" baseline="0"/>
                      <a:t>
</a:t>
                    </a:r>
                    <a:fld id="{08C8081F-CD8F-417A-AA68-DC9F20CDE6BE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
</a:t>
                    </a:r>
                    <a:fld id="{BC483BAC-C9AF-4E9F-826F-DDA600D730E1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3.888888888888889E-2"/>
                  <c:y val="-0.30845771144278605"/>
                </c:manualLayout>
              </c:layout>
              <c:tx>
                <c:rich>
                  <a:bodyPr/>
                  <a:lstStyle/>
                  <a:p>
                    <a:fld id="{4245927A-7FAD-4F8D-9EBF-D7880879751B}" type="CATEGORYNAME">
                      <a:rPr lang="en-US" sz="8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D6C2401A-BAEF-469F-A17E-05B2F3E04490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
</a:t>
                    </a:r>
                    <a:fld id="{FC24C9C7-6A62-4B12-B80D-FFC6395DC0C1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0.17901050720637668"/>
                  <c:y val="-0.3465296120992628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1409312468251012"/>
                  <c:y val="-7.0335556577965766E-2"/>
                </c:manualLayout>
              </c:layout>
              <c:tx>
                <c:rich>
                  <a:bodyPr/>
                  <a:lstStyle/>
                  <a:p>
                    <a:fld id="{6A518C84-6FFB-4C76-A9A3-833D74AA66AE}" type="CATEGORYNAME">
                      <a:rPr lang="en-US" sz="8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ABAD65B7-4077-4ABE-8583-A14C94AFBBCD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
</a:t>
                    </a:r>
                    <a:fld id="{7871138A-E68B-4ADD-B04A-B04A0EA3368F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Graf20!$B$10:$B$15</c:f>
              <c:strCache>
                <c:ptCount val="6"/>
                <c:pt idx="0">
                  <c:v>Qytetari </c:v>
                </c:pt>
                <c:pt idx="1">
                  <c:v>Titullari i pronës</c:v>
                </c:pt>
                <c:pt idx="2">
                  <c:v>Policia e Kosovës</c:v>
                </c:pt>
                <c:pt idx="3">
                  <c:v>Organet e administratës-inspeksioni</c:v>
                </c:pt>
                <c:pt idx="4">
                  <c:v>Ex officio</c:v>
                </c:pt>
                <c:pt idx="5">
                  <c:v>Parashtruesit tjerë</c:v>
                </c:pt>
              </c:strCache>
            </c:strRef>
          </c:cat>
          <c:val>
            <c:numRef>
              <c:f>Graf20!$C$10:$C$15</c:f>
              <c:numCache>
                <c:formatCode>_(* #,##0_);_(* \(#,##0\);_(* "-"??_);_(@_)</c:formatCode>
                <c:ptCount val="6"/>
                <c:pt idx="0">
                  <c:v>0</c:v>
                </c:pt>
                <c:pt idx="1">
                  <c:v>3</c:v>
                </c:pt>
                <c:pt idx="2">
                  <c:v>765</c:v>
                </c:pt>
                <c:pt idx="3">
                  <c:v>1</c:v>
                </c:pt>
                <c:pt idx="4">
                  <c:v>2</c:v>
                </c:pt>
                <c:pt idx="5">
                  <c:v>11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88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Graf21ZKPSH!$B$4:$B$8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 </c:v>
                </c:pt>
                <c:pt idx="4">
                  <c:v>Nereseni</c:v>
                </c:pt>
              </c:strCache>
            </c:strRef>
          </c:cat>
          <c:val>
            <c:numRef>
              <c:f>Graf21ZKPSH!$C$4:$C$8</c:f>
              <c:numCache>
                <c:formatCode>_(* #,##0_);_(* \(#,##0\);_(* "-"??_);_(@_)</c:formatCode>
                <c:ptCount val="5"/>
                <c:pt idx="0">
                  <c:v>19</c:v>
                </c:pt>
                <c:pt idx="1">
                  <c:v>670</c:v>
                </c:pt>
                <c:pt idx="2">
                  <c:v>689</c:v>
                </c:pt>
                <c:pt idx="3">
                  <c:v>660</c:v>
                </c:pt>
                <c:pt idx="4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3153344"/>
        <c:axId val="673148448"/>
      </c:barChart>
      <c:catAx>
        <c:axId val="67315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3148448"/>
        <c:crosses val="autoZero"/>
        <c:auto val="1"/>
        <c:lblAlgn val="ctr"/>
        <c:lblOffset val="100"/>
        <c:noMultiLvlLbl val="0"/>
      </c:catAx>
      <c:valAx>
        <c:axId val="67314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3153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055555555555557"/>
          <c:y val="0.10648148148148148"/>
          <c:w val="0.50555555555555554"/>
          <c:h val="0.84259259259259256"/>
        </c:manualLayout>
      </c:layout>
      <c:pieChart>
        <c:varyColors val="1"/>
        <c:ser>
          <c:idx val="0"/>
          <c:order val="0"/>
          <c:dPt>
            <c:idx val="0"/>
            <c:bubble3D val="0"/>
            <c:explosion val="8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explosion val="5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4.1896762904636821E-2"/>
                  <c:y val="0.1064814814814814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946850393700811E-2"/>
                  <c:y val="3.3932997958588423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1273293963254594"/>
                  <c:y val="1.0830417031204411E-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60000"/>
                        <a:lumOff val="4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'Graf 22PA'!$B$3:$B$5</c:f>
              <c:strCache>
                <c:ptCount val="3"/>
                <c:pt idx="0">
                  <c:v>Primljeni</c:v>
                </c:pt>
                <c:pt idx="1">
                  <c:v>Reseni</c:v>
                </c:pt>
                <c:pt idx="2">
                  <c:v>Nereseni</c:v>
                </c:pt>
              </c:strCache>
            </c:strRef>
          </c:cat>
          <c:val>
            <c:numRef>
              <c:f>'Graf 22PA'!$C$3:$C$5</c:f>
              <c:numCache>
                <c:formatCode>General</c:formatCode>
                <c:ptCount val="3"/>
                <c:pt idx="0">
                  <c:v>3230</c:v>
                </c:pt>
                <c:pt idx="1">
                  <c:v>3203</c:v>
                </c:pt>
                <c:pt idx="2">
                  <c:v>167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'Graf 23PA'!$C$3</c:f>
              <c:strCache>
                <c:ptCount val="1"/>
                <c:pt idx="0">
                  <c:v>OO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 23PA'!$B$4:$B$7</c:f>
              <c:strCache>
                <c:ptCount val="4"/>
                <c:pt idx="0">
                  <c:v>Punoletni pocinioci</c:v>
                </c:pt>
                <c:pt idx="1">
                  <c:v>Zalbe na pritvor</c:v>
                </c:pt>
                <c:pt idx="2">
                  <c:v>Razno</c:v>
                </c:pt>
                <c:pt idx="3">
                  <c:v>Ukupno</c:v>
                </c:pt>
              </c:strCache>
            </c:strRef>
          </c:cat>
          <c:val>
            <c:numRef>
              <c:f>'Graf 23PA'!$C$4:$C$7</c:f>
              <c:numCache>
                <c:formatCode>General</c:formatCode>
                <c:ptCount val="4"/>
                <c:pt idx="0">
                  <c:v>838</c:v>
                </c:pt>
                <c:pt idx="1">
                  <c:v>719</c:v>
                </c:pt>
                <c:pt idx="2">
                  <c:v>358</c:v>
                </c:pt>
                <c:pt idx="3">
                  <c:v>1915</c:v>
                </c:pt>
              </c:numCache>
            </c:numRef>
          </c:val>
        </c:ser>
        <c:ser>
          <c:idx val="1"/>
          <c:order val="1"/>
          <c:tx>
            <c:strRef>
              <c:f>'Graf 23PA'!$D$3</c:f>
              <c:strCache>
                <c:ptCount val="1"/>
                <c:pt idx="0">
                  <c:v>OTKD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 23PA'!$B$4:$B$7</c:f>
              <c:strCache>
                <c:ptCount val="4"/>
                <c:pt idx="0">
                  <c:v>Punoletni pocinioci</c:v>
                </c:pt>
                <c:pt idx="1">
                  <c:v>Zalbe na pritvor</c:v>
                </c:pt>
                <c:pt idx="2">
                  <c:v>Razno</c:v>
                </c:pt>
                <c:pt idx="3">
                  <c:v>Ukupno</c:v>
                </c:pt>
              </c:strCache>
            </c:strRef>
          </c:cat>
          <c:val>
            <c:numRef>
              <c:f>'Graf 23PA'!$D$4:$D$7</c:f>
              <c:numCache>
                <c:formatCode>General</c:formatCode>
                <c:ptCount val="4"/>
                <c:pt idx="0">
                  <c:v>265</c:v>
                </c:pt>
                <c:pt idx="1">
                  <c:v>857</c:v>
                </c:pt>
                <c:pt idx="2">
                  <c:v>193</c:v>
                </c:pt>
                <c:pt idx="3">
                  <c:v>1315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35094080"/>
        <c:axId val="535102240"/>
      </c:barChart>
      <c:catAx>
        <c:axId val="53509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5102240"/>
        <c:crosses val="autoZero"/>
        <c:auto val="1"/>
        <c:lblAlgn val="ctr"/>
        <c:lblOffset val="100"/>
        <c:noMultiLvlLbl val="0"/>
      </c:catAx>
      <c:valAx>
        <c:axId val="535102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509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PSRK30!$C$2</c:f>
              <c:strCache>
                <c:ptCount val="1"/>
                <c:pt idx="0">
                  <c:v>PPS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PSRK30!$B$3:$B$7</c:f>
              <c:strCache>
                <c:ptCount val="5"/>
                <c:pt idx="0">
                  <c:v>Nasledjenihi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PSRK30!$C$3:$C$7</c:f>
              <c:numCache>
                <c:formatCode>_(* #,##0_);_(* \(#,##0\);_(* "-"??_);_(@_)</c:formatCode>
                <c:ptCount val="5"/>
                <c:pt idx="0">
                  <c:v>509</c:v>
                </c:pt>
                <c:pt idx="1">
                  <c:v>75</c:v>
                </c:pt>
                <c:pt idx="2">
                  <c:v>584</c:v>
                </c:pt>
                <c:pt idx="3">
                  <c:v>46</c:v>
                </c:pt>
                <c:pt idx="4">
                  <c:v>538</c:v>
                </c:pt>
              </c:numCache>
            </c:numRef>
          </c:val>
        </c:ser>
        <c:ser>
          <c:idx val="1"/>
          <c:order val="1"/>
          <c:tx>
            <c:strRef>
              <c:f>PSRK30!$D$2</c:f>
              <c:strCache>
                <c:ptCount val="1"/>
                <c:pt idx="0">
                  <c:v>PPP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PSRK30!$B$3:$B$7</c:f>
              <c:strCache>
                <c:ptCount val="5"/>
                <c:pt idx="0">
                  <c:v>Nasledjenihi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PSRK30!$D$3:$D$7</c:f>
              <c:numCache>
                <c:formatCode>_(* #,##0_);_(* \(#,##0\);_(* "-"??_);_(@_)</c:formatCode>
                <c:ptCount val="5"/>
                <c:pt idx="0">
                  <c:v>515</c:v>
                </c:pt>
                <c:pt idx="1">
                  <c:v>16</c:v>
                </c:pt>
                <c:pt idx="2">
                  <c:v>531</c:v>
                </c:pt>
                <c:pt idx="3">
                  <c:v>4</c:v>
                </c:pt>
                <c:pt idx="4">
                  <c:v>527</c:v>
                </c:pt>
              </c:numCache>
            </c:numRef>
          </c:val>
        </c:ser>
        <c:ser>
          <c:idx val="2"/>
          <c:order val="2"/>
          <c:tx>
            <c:strRef>
              <c:f>PSRK30!$E$2</c:f>
              <c:strCache>
                <c:ptCount val="1"/>
                <c:pt idx="0">
                  <c:v>PPN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PSRK30!$B$3:$B$7</c:f>
              <c:strCache>
                <c:ptCount val="5"/>
                <c:pt idx="0">
                  <c:v>Nasledjenihi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PSRK30!$E$3:$E$7</c:f>
              <c:numCache>
                <c:formatCode>General</c:formatCode>
                <c:ptCount val="5"/>
                <c:pt idx="0">
                  <c:v>473</c:v>
                </c:pt>
                <c:pt idx="1">
                  <c:v>66</c:v>
                </c:pt>
                <c:pt idx="2" formatCode="_(* #,##0_);_(* \(#,##0\);_(* &quot;-&quot;??_);_(@_)">
                  <c:v>539</c:v>
                </c:pt>
                <c:pt idx="3">
                  <c:v>59</c:v>
                </c:pt>
                <c:pt idx="4">
                  <c:v>480</c:v>
                </c:pt>
              </c:numCache>
            </c:numRef>
          </c:val>
        </c:ser>
        <c:ser>
          <c:idx val="3"/>
          <c:order val="3"/>
          <c:tx>
            <c:strRef>
              <c:f>PSRK30!$F$2</c:f>
              <c:strCache>
                <c:ptCount val="1"/>
                <c:pt idx="0">
                  <c:v>PPM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PSRK30!$B$3:$B$7</c:f>
              <c:strCache>
                <c:ptCount val="5"/>
                <c:pt idx="0">
                  <c:v>Nasledjenihi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PSRK30!$F$3:$F$7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 formatCode="_(* #,##0_);_(* \(#,##0\);_(* &quot;-&quot;??_);_(@_)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4"/>
          <c:order val="4"/>
          <c:tx>
            <c:strRef>
              <c:f>PSRK30!$G$2</c:f>
              <c:strCache>
                <c:ptCount val="1"/>
                <c:pt idx="0">
                  <c:v>NJN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PSRK30!$B$3:$B$7</c:f>
              <c:strCache>
                <c:ptCount val="5"/>
                <c:pt idx="0">
                  <c:v>Nasledjenihi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PSRK30!$G$3:$G$7</c:f>
              <c:numCache>
                <c:formatCode>General</c:formatCode>
                <c:ptCount val="5"/>
                <c:pt idx="0">
                  <c:v>102</c:v>
                </c:pt>
                <c:pt idx="1">
                  <c:v>35</c:v>
                </c:pt>
                <c:pt idx="2" formatCode="_(* #,##0_);_(* \(#,##0\);_(* &quot;-&quot;??_);_(@_)">
                  <c:v>137</c:v>
                </c:pt>
                <c:pt idx="3">
                  <c:v>29</c:v>
                </c:pt>
                <c:pt idx="4">
                  <c:v>108</c:v>
                </c:pt>
              </c:numCache>
            </c:numRef>
          </c:val>
        </c:ser>
        <c:ser>
          <c:idx val="5"/>
          <c:order val="5"/>
          <c:tx>
            <c:strRef>
              <c:f>PSRK30!$H$2</c:f>
              <c:strCache>
                <c:ptCount val="1"/>
                <c:pt idx="0">
                  <c:v>Ukupno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PSRK30!$B$3:$B$7</c:f>
              <c:strCache>
                <c:ptCount val="5"/>
                <c:pt idx="0">
                  <c:v>Nasledjenihi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PSRK30!$H$3:$H$7</c:f>
              <c:numCache>
                <c:formatCode>_(* #,##0_);_(* \(#,##0\);_(* "-"??_);_(@_)</c:formatCode>
                <c:ptCount val="5"/>
                <c:pt idx="0">
                  <c:v>1600</c:v>
                </c:pt>
                <c:pt idx="1">
                  <c:v>192</c:v>
                </c:pt>
                <c:pt idx="2">
                  <c:v>1792</c:v>
                </c:pt>
                <c:pt idx="3">
                  <c:v>138</c:v>
                </c:pt>
                <c:pt idx="4">
                  <c:v>1654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35094624"/>
        <c:axId val="535095712"/>
        <c:axId val="0"/>
      </c:bar3DChart>
      <c:catAx>
        <c:axId val="535094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535095712"/>
        <c:crosses val="autoZero"/>
        <c:auto val="1"/>
        <c:lblAlgn val="ctr"/>
        <c:lblOffset val="100"/>
        <c:noMultiLvlLbl val="0"/>
      </c:catAx>
      <c:valAx>
        <c:axId val="535095712"/>
        <c:scaling>
          <c:orientation val="minMax"/>
        </c:scaling>
        <c:delete val="1"/>
        <c:axPos val="l"/>
        <c:numFmt formatCode="_(* #,##0_);_(* \(#,##0\);_(* &quot;-&quot;??_);_(@_)" sourceLinked="1"/>
        <c:majorTickMark val="out"/>
        <c:minorTickMark val="none"/>
        <c:tickLblPos val="nextTo"/>
        <c:crossAx val="53509462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Sudske odluke u vezi sa optuznim aktima STRK i OT  </a:t>
            </a:r>
            <a:endParaRPr lang="en-US" sz="800">
              <a:effectLst/>
            </a:endParaRPr>
          </a:p>
        </c:rich>
      </c:tx>
      <c:layout>
        <c:manualLayout>
          <c:xMode val="edge"/>
          <c:yMode val="edge"/>
          <c:x val="1.4827172027225407E-2"/>
          <c:y val="1.793721973094170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Graf7!$C$4</c:f>
              <c:strCache>
                <c:ptCount val="1"/>
                <c:pt idx="0">
                  <c:v>Ukupno odluka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Graf7!$B$5:$B$9</c:f>
              <c:strCache>
                <c:ptCount val="5"/>
                <c:pt idx="0">
                  <c:v>STRK</c:v>
                </c:pt>
                <c:pt idx="1">
                  <c:v>OTKD</c:v>
                </c:pt>
                <c:pt idx="2">
                  <c:v>OM</c:v>
                </c:pt>
                <c:pt idx="3">
                  <c:v>OO</c:v>
                </c:pt>
                <c:pt idx="4">
                  <c:v>Ukupno</c:v>
                </c:pt>
              </c:strCache>
            </c:strRef>
          </c:cat>
          <c:val>
            <c:numRef>
              <c:f>Graf7!$C$5:$C$9</c:f>
              <c:numCache>
                <c:formatCode>_(* #,##0_);_(* \(#,##0\);_(* "-"??_);_(@_)</c:formatCode>
                <c:ptCount val="5"/>
                <c:pt idx="0">
                  <c:v>35</c:v>
                </c:pt>
                <c:pt idx="1">
                  <c:v>874</c:v>
                </c:pt>
                <c:pt idx="2">
                  <c:v>353</c:v>
                </c:pt>
                <c:pt idx="3">
                  <c:v>7098</c:v>
                </c:pt>
                <c:pt idx="4">
                  <c:v>8360</c:v>
                </c:pt>
              </c:numCache>
            </c:numRef>
          </c:val>
        </c:ser>
        <c:ser>
          <c:idx val="1"/>
          <c:order val="1"/>
          <c:tx>
            <c:strRef>
              <c:f>Graf7!$D$4</c:f>
              <c:strCache>
                <c:ptCount val="1"/>
                <c:pt idx="0">
                  <c:v>osudjujuce odluke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Graf7!$B$5:$B$9</c:f>
              <c:strCache>
                <c:ptCount val="5"/>
                <c:pt idx="0">
                  <c:v>STRK</c:v>
                </c:pt>
                <c:pt idx="1">
                  <c:v>OTKD</c:v>
                </c:pt>
                <c:pt idx="2">
                  <c:v>OM</c:v>
                </c:pt>
                <c:pt idx="3">
                  <c:v>OO</c:v>
                </c:pt>
                <c:pt idx="4">
                  <c:v>Ukupno</c:v>
                </c:pt>
              </c:strCache>
            </c:strRef>
          </c:cat>
          <c:val>
            <c:numRef>
              <c:f>Graf7!$D$5:$D$9</c:f>
              <c:numCache>
                <c:formatCode>_(* #,##0_);_(* \(#,##0\);_(* "-"??_);_(@_)</c:formatCode>
                <c:ptCount val="5"/>
                <c:pt idx="0">
                  <c:v>47</c:v>
                </c:pt>
                <c:pt idx="1">
                  <c:v>980</c:v>
                </c:pt>
                <c:pt idx="2">
                  <c:v>574</c:v>
                </c:pt>
                <c:pt idx="3">
                  <c:v>7969</c:v>
                </c:pt>
                <c:pt idx="4">
                  <c:v>9570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7368144"/>
        <c:axId val="727368688"/>
      </c:barChart>
      <c:lineChart>
        <c:grouping val="standard"/>
        <c:varyColors val="0"/>
        <c:ser>
          <c:idx val="2"/>
          <c:order val="2"/>
          <c:tx>
            <c:strRef>
              <c:f>Graf7!$E$4</c:f>
              <c:strCache>
                <c:ptCount val="1"/>
                <c:pt idx="0">
                  <c:v>% osudjujucim odlukama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3.5634738875928817E-3"/>
                  <c:y val="1.60320641282565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7817369437964409E-3"/>
                  <c:y val="-3.2064128256513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0688042752170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2.1376085504342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6044038925480746E-3"/>
                  <c:y val="-7.2515634944429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Graf7!$B$5:$B$9</c:f>
              <c:strCache>
                <c:ptCount val="5"/>
                <c:pt idx="0">
                  <c:v>STRK</c:v>
                </c:pt>
                <c:pt idx="1">
                  <c:v>OTKD</c:v>
                </c:pt>
                <c:pt idx="2">
                  <c:v>OM</c:v>
                </c:pt>
                <c:pt idx="3">
                  <c:v>OO</c:v>
                </c:pt>
                <c:pt idx="4">
                  <c:v>Ukupno</c:v>
                </c:pt>
              </c:strCache>
            </c:strRef>
          </c:cat>
          <c:val>
            <c:numRef>
              <c:f>Graf7!$E$5:$E$9</c:f>
              <c:numCache>
                <c:formatCode>0.00%</c:formatCode>
                <c:ptCount val="5"/>
                <c:pt idx="0">
                  <c:v>1.3428571428571427</c:v>
                </c:pt>
                <c:pt idx="1">
                  <c:v>1.1212814645308924</c:v>
                </c:pt>
                <c:pt idx="2">
                  <c:v>1.6260623229461757</c:v>
                </c:pt>
                <c:pt idx="3">
                  <c:v>1.1227106227106227</c:v>
                </c:pt>
                <c:pt idx="4">
                  <c:v>1.1447368421052631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27348016"/>
        <c:axId val="727362704"/>
      </c:lineChart>
      <c:catAx>
        <c:axId val="727368144"/>
        <c:scaling>
          <c:orientation val="minMax"/>
        </c:scaling>
        <c:delete val="0"/>
        <c:axPos val="b"/>
        <c:numFmt formatCode="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7368688"/>
        <c:crosses val="autoZero"/>
        <c:auto val="1"/>
        <c:lblAlgn val="ctr"/>
        <c:lblOffset val="100"/>
        <c:noMultiLvlLbl val="0"/>
      </c:catAx>
      <c:valAx>
        <c:axId val="72736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7368144"/>
        <c:crosses val="autoZero"/>
        <c:crossBetween val="between"/>
      </c:valAx>
      <c:valAx>
        <c:axId val="727362704"/>
        <c:scaling>
          <c:orientation val="minMax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7348016"/>
        <c:crosses val="max"/>
        <c:crossBetween val="between"/>
      </c:valAx>
      <c:catAx>
        <c:axId val="7273480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273627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8333366068657751E-2"/>
          <c:y val="0.91526528121860518"/>
          <c:w val="0.9"/>
          <c:h val="7.56731753822252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1908552257869538E-2"/>
          <c:y val="0.1038425925925926"/>
          <c:w val="0.98000707662402586"/>
          <c:h val="0.756419874599008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Graf24PR!$A$7</c:f>
              <c:strCache>
                <c:ptCount val="1"/>
                <c:pt idx="0">
                  <c:v>OO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Graf24PR!$B$6:$F$6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Graf24PR!$B$7:$F$7</c:f>
              <c:numCache>
                <c:formatCode>_(* #,##0_);_(* \(#,##0\);_(* "-"??_);_(@_)</c:formatCode>
                <c:ptCount val="5"/>
                <c:pt idx="0">
                  <c:v>42121</c:v>
                </c:pt>
                <c:pt idx="1">
                  <c:v>5727</c:v>
                </c:pt>
                <c:pt idx="2">
                  <c:v>47848</c:v>
                </c:pt>
                <c:pt idx="3">
                  <c:v>6627</c:v>
                </c:pt>
                <c:pt idx="4">
                  <c:v>41221</c:v>
                </c:pt>
              </c:numCache>
            </c:numRef>
          </c:val>
        </c:ser>
        <c:ser>
          <c:idx val="1"/>
          <c:order val="1"/>
          <c:tx>
            <c:strRef>
              <c:f>Graf24PR!$A$8</c:f>
              <c:strCache>
                <c:ptCount val="1"/>
                <c:pt idx="0">
                  <c:v>OTKD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4193554040656896E-3"/>
                  <c:y val="0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9462369360437934E-3"/>
                  <c:y val="7.9386595473810349E-17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9462369360437934E-3"/>
                  <c:y val="-7.9386595473810349E-17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4193554040656896E-3"/>
                  <c:y val="0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9462369360437934E-3"/>
                  <c:y val="-7.9386595473810349E-17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Graf24PR!$B$6:$F$6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Graf24PR!$B$8:$F$8</c:f>
              <c:numCache>
                <c:formatCode>_(* #,##0_);_(* \(#,##0\);_(* "-"??_);_(@_)</c:formatCode>
                <c:ptCount val="5"/>
                <c:pt idx="0">
                  <c:v>2957</c:v>
                </c:pt>
                <c:pt idx="1">
                  <c:v>974</c:v>
                </c:pt>
                <c:pt idx="2">
                  <c:v>3931</c:v>
                </c:pt>
                <c:pt idx="3">
                  <c:v>937</c:v>
                </c:pt>
                <c:pt idx="4">
                  <c:v>2994</c:v>
                </c:pt>
              </c:numCache>
            </c:numRef>
          </c:val>
        </c:ser>
        <c:ser>
          <c:idx val="2"/>
          <c:order val="2"/>
          <c:tx>
            <c:strRef>
              <c:f>Graf24PR!$A$9</c:f>
              <c:strCache>
                <c:ptCount val="1"/>
                <c:pt idx="0">
                  <c:v>OM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2.4731184680218967E-3"/>
                  <c:y val="-7.9386595473810349E-17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Graf24PR!$B$6:$F$6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Graf24PR!$B$9:$F$9</c:f>
              <c:numCache>
                <c:formatCode>_(* #,##0_);_(* \(#,##0\);_(* "-"??_);_(@_)</c:formatCode>
                <c:ptCount val="5"/>
                <c:pt idx="0">
                  <c:v>413</c:v>
                </c:pt>
                <c:pt idx="1">
                  <c:v>333</c:v>
                </c:pt>
                <c:pt idx="2">
                  <c:v>746</c:v>
                </c:pt>
                <c:pt idx="3">
                  <c:v>394</c:v>
                </c:pt>
                <c:pt idx="4">
                  <c:v>352</c:v>
                </c:pt>
              </c:numCache>
            </c:numRef>
          </c:val>
        </c:ser>
        <c:ser>
          <c:idx val="3"/>
          <c:order val="3"/>
          <c:tx>
            <c:strRef>
              <c:f>Graf24PR!$A$10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Graf24PR!$B$6:$F$6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Graf24PR!$B$10:$F$10</c:f>
              <c:numCache>
                <c:formatCode>_(* #,##0_);_(* \(#,##0\);_(* "-"??_);_(@_)</c:formatCode>
                <c:ptCount val="5"/>
                <c:pt idx="0">
                  <c:v>45491</c:v>
                </c:pt>
                <c:pt idx="1">
                  <c:v>7034</c:v>
                </c:pt>
                <c:pt idx="2">
                  <c:v>52525</c:v>
                </c:pt>
                <c:pt idx="3">
                  <c:v>7958</c:v>
                </c:pt>
                <c:pt idx="4">
                  <c:v>44567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35103872"/>
        <c:axId val="535096256"/>
        <c:axId val="0"/>
      </c:bar3DChart>
      <c:catAx>
        <c:axId val="53510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5096256"/>
        <c:crosses val="autoZero"/>
        <c:auto val="1"/>
        <c:lblAlgn val="ctr"/>
        <c:lblOffset val="100"/>
        <c:noMultiLvlLbl val="0"/>
      </c:catAx>
      <c:valAx>
        <c:axId val="5350962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crossAx val="535103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1790552823946047E-3"/>
          <c:y val="9.0449548500068731E-3"/>
          <c:w val="0.97933614066443497"/>
          <c:h val="0.921012617118514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Graf25PR!$B$6</c:f>
              <c:strCache>
                <c:ptCount val="1"/>
                <c:pt idx="0">
                  <c:v>PP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Graf25PR!$C$5:$G$5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Graf25PR!$C$6:$G$6</c:f>
              <c:numCache>
                <c:formatCode>_(* #,##0_);_(* \(#,##0\);_(* "-"??_);_(@_)</c:formatCode>
                <c:ptCount val="5"/>
                <c:pt idx="0">
                  <c:v>3270</c:v>
                </c:pt>
                <c:pt idx="1">
                  <c:v>3701</c:v>
                </c:pt>
                <c:pt idx="2">
                  <c:v>6971</c:v>
                </c:pt>
                <c:pt idx="3">
                  <c:v>3955</c:v>
                </c:pt>
                <c:pt idx="4">
                  <c:v>3016</c:v>
                </c:pt>
              </c:numCache>
            </c:numRef>
          </c:val>
        </c:ser>
        <c:ser>
          <c:idx val="1"/>
          <c:order val="1"/>
          <c:tx>
            <c:strRef>
              <c:f>Graf25PR!$B$7</c:f>
              <c:strCache>
                <c:ptCount val="1"/>
                <c:pt idx="0">
                  <c:v>PPN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Graf25PR!$C$5:$G$5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Graf25PR!$C$7:$G$7</c:f>
              <c:numCache>
                <c:formatCode>_(* #,##0_);_(* \(#,##0\);_(* "-"??_);_(@_)</c:formatCode>
                <c:ptCount val="5"/>
                <c:pt idx="0">
                  <c:v>3485</c:v>
                </c:pt>
                <c:pt idx="1">
                  <c:v>1109</c:v>
                </c:pt>
                <c:pt idx="2">
                  <c:v>4594</c:v>
                </c:pt>
                <c:pt idx="3">
                  <c:v>1156</c:v>
                </c:pt>
                <c:pt idx="4">
                  <c:v>3438</c:v>
                </c:pt>
              </c:numCache>
            </c:numRef>
          </c:val>
        </c:ser>
        <c:ser>
          <c:idx val="2"/>
          <c:order val="2"/>
          <c:tx>
            <c:strRef>
              <c:f>Graf25PR!$B$8</c:f>
              <c:strCache>
                <c:ptCount val="1"/>
                <c:pt idx="0">
                  <c:v>PPM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Graf25PR!$C$5:$G$5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Graf25PR!$C$8:$G$8</c:f>
              <c:numCache>
                <c:formatCode>_(* #,##0_);_(* \(#,##0\);_(* "-"??_);_(@_)</c:formatCode>
                <c:ptCount val="5"/>
                <c:pt idx="0">
                  <c:v>292</c:v>
                </c:pt>
                <c:pt idx="1">
                  <c:v>269</c:v>
                </c:pt>
                <c:pt idx="2">
                  <c:v>561</c:v>
                </c:pt>
                <c:pt idx="3">
                  <c:v>108</c:v>
                </c:pt>
                <c:pt idx="4">
                  <c:v>275</c:v>
                </c:pt>
              </c:numCache>
            </c:numRef>
          </c:val>
        </c:ser>
        <c:ser>
          <c:idx val="3"/>
          <c:order val="3"/>
          <c:tx>
            <c:strRef>
              <c:f>Graf25PR!$B$9</c:f>
              <c:strCache>
                <c:ptCount val="1"/>
                <c:pt idx="0">
                  <c:v>PPP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Graf25PR!$C$5:$G$5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Graf25PR!$C$9:$G$9</c:f>
              <c:numCache>
                <c:formatCode>_(* #,##0_);_(* \(#,##0\);_(* "-"??_);_(@_)</c:formatCode>
                <c:ptCount val="5"/>
                <c:pt idx="0">
                  <c:v>38069</c:v>
                </c:pt>
                <c:pt idx="1">
                  <c:v>1912</c:v>
                </c:pt>
                <c:pt idx="2">
                  <c:v>39981</c:v>
                </c:pt>
                <c:pt idx="3">
                  <c:v>2513</c:v>
                </c:pt>
                <c:pt idx="4">
                  <c:v>37468</c:v>
                </c:pt>
              </c:numCache>
            </c:numRef>
          </c:val>
        </c:ser>
        <c:ser>
          <c:idx val="4"/>
          <c:order val="4"/>
          <c:tx>
            <c:strRef>
              <c:f>Graf25PR!$B$10</c:f>
              <c:strCache>
                <c:ptCount val="1"/>
                <c:pt idx="0">
                  <c:v>NJN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Graf25PR!$C$5:$G$5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Graf25PR!$C$10:$G$10</c:f>
              <c:numCache>
                <c:formatCode>_(* #,##0_);_(* \(#,##0\);_(* "-"??_);_(@_)</c:formatCode>
                <c:ptCount val="5"/>
                <c:pt idx="0">
                  <c:v>375</c:v>
                </c:pt>
                <c:pt idx="1">
                  <c:v>43</c:v>
                </c:pt>
                <c:pt idx="2">
                  <c:v>418</c:v>
                </c:pt>
                <c:pt idx="3">
                  <c:v>48</c:v>
                </c:pt>
                <c:pt idx="4">
                  <c:v>370</c:v>
                </c:pt>
              </c:numCache>
            </c:numRef>
          </c:val>
        </c:ser>
        <c:ser>
          <c:idx val="5"/>
          <c:order val="5"/>
          <c:tx>
            <c:strRef>
              <c:f>Graf25PR!$B$11</c:f>
              <c:strCache>
                <c:ptCount val="1"/>
                <c:pt idx="0">
                  <c:v>UKUPNO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Graf25PR!$C$5:$G$5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Graf25PR!$C$11:$G$11</c:f>
              <c:numCache>
                <c:formatCode>_(* #,##0_);_(* \(#,##0\);_(* "-"??_);_(@_)</c:formatCode>
                <c:ptCount val="5"/>
                <c:pt idx="0">
                  <c:v>45491</c:v>
                </c:pt>
                <c:pt idx="1">
                  <c:v>7034</c:v>
                </c:pt>
                <c:pt idx="2">
                  <c:v>52525</c:v>
                </c:pt>
                <c:pt idx="3">
                  <c:v>7780</c:v>
                </c:pt>
                <c:pt idx="4">
                  <c:v>44567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35107680"/>
        <c:axId val="535097888"/>
      </c:barChart>
      <c:catAx>
        <c:axId val="53510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5097888"/>
        <c:crosses val="autoZero"/>
        <c:auto val="1"/>
        <c:lblAlgn val="ctr"/>
        <c:lblOffset val="100"/>
        <c:noMultiLvlLbl val="0"/>
      </c:catAx>
      <c:valAx>
        <c:axId val="53509788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crossAx val="535107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Slucajevi reseni alternativnim postupcima</a:t>
            </a:r>
          </a:p>
        </c:rich>
      </c:tx>
      <c:layout>
        <c:manualLayout>
          <c:xMode val="edge"/>
          <c:yMode val="edge"/>
          <c:x val="3.7770778652668431E-2"/>
          <c:y val="1.851851851851851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Graf26PR!$C$6</c:f>
              <c:strCache>
                <c:ptCount val="1"/>
                <c:pt idx="0">
                  <c:v>Predmeta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Graf26PR!$B$7:$B$10</c:f>
              <c:strCache>
                <c:ptCount val="4"/>
                <c:pt idx="0">
                  <c:v>Privremena obustava</c:v>
                </c:pt>
                <c:pt idx="1">
                  <c:v>Gonjenje nije obavezno</c:v>
                </c:pt>
                <c:pt idx="2">
                  <c:v>Posredovanje</c:v>
                </c:pt>
                <c:pt idx="3">
                  <c:v>Sporazum o priznanju krivice</c:v>
                </c:pt>
              </c:strCache>
            </c:strRef>
          </c:cat>
          <c:val>
            <c:numRef>
              <c:f>Graf26PR!$C$7:$C$10</c:f>
              <c:numCache>
                <c:formatCode>General</c:formatCode>
                <c:ptCount val="4"/>
                <c:pt idx="0">
                  <c:v>52</c:v>
                </c:pt>
                <c:pt idx="1">
                  <c:v>0</c:v>
                </c:pt>
                <c:pt idx="2">
                  <c:v>161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Graf26PR!$D$6</c:f>
              <c:strCache>
                <c:ptCount val="1"/>
                <c:pt idx="0">
                  <c:v>Lica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Graf26PR!$B$7:$B$10</c:f>
              <c:strCache>
                <c:ptCount val="4"/>
                <c:pt idx="0">
                  <c:v>Privremena obustava</c:v>
                </c:pt>
                <c:pt idx="1">
                  <c:v>Gonjenje nije obavezno</c:v>
                </c:pt>
                <c:pt idx="2">
                  <c:v>Posredovanje</c:v>
                </c:pt>
                <c:pt idx="3">
                  <c:v>Sporazum o priznanju krivice</c:v>
                </c:pt>
              </c:strCache>
            </c:strRef>
          </c:cat>
          <c:val>
            <c:numRef>
              <c:f>Graf26PR!$D$7:$D$10</c:f>
              <c:numCache>
                <c:formatCode>General</c:formatCode>
                <c:ptCount val="4"/>
                <c:pt idx="0">
                  <c:v>59</c:v>
                </c:pt>
                <c:pt idx="1">
                  <c:v>0</c:v>
                </c:pt>
                <c:pt idx="2">
                  <c:v>624</c:v>
                </c:pt>
                <c:pt idx="3">
                  <c:v>13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35106592"/>
        <c:axId val="535107136"/>
      </c:barChart>
      <c:catAx>
        <c:axId val="53510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5107136"/>
        <c:crosses val="autoZero"/>
        <c:auto val="1"/>
        <c:lblAlgn val="ctr"/>
        <c:lblOffset val="100"/>
        <c:noMultiLvlLbl val="0"/>
      </c:catAx>
      <c:valAx>
        <c:axId val="53510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5106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Graf27GJ!$A$7</c:f>
              <c:strCache>
                <c:ptCount val="1"/>
                <c:pt idx="0">
                  <c:v>OO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Graf27GJ!$B$6:$F$6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Graf27GJ!$B$7:$F$7</c:f>
              <c:numCache>
                <c:formatCode>_(* #,##0_);_(* \(#,##0\);_(* "-"??_);_(@_)</c:formatCode>
                <c:ptCount val="5"/>
                <c:pt idx="0">
                  <c:v>1605</c:v>
                </c:pt>
                <c:pt idx="1">
                  <c:v>1504</c:v>
                </c:pt>
                <c:pt idx="2">
                  <c:v>3109</c:v>
                </c:pt>
                <c:pt idx="3">
                  <c:v>1424</c:v>
                </c:pt>
                <c:pt idx="4">
                  <c:v>1685</c:v>
                </c:pt>
              </c:numCache>
            </c:numRef>
          </c:val>
        </c:ser>
        <c:ser>
          <c:idx val="1"/>
          <c:order val="1"/>
          <c:tx>
            <c:strRef>
              <c:f>Graf27GJ!$A$8</c:f>
              <c:strCache>
                <c:ptCount val="1"/>
                <c:pt idx="0">
                  <c:v>OTKD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Graf27GJ!$B$6:$F$6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Graf27GJ!$B$8:$F$8</c:f>
              <c:numCache>
                <c:formatCode>_(* #,##0_);_(* \(#,##0\);_(* "-"??_);_(@_)</c:formatCode>
                <c:ptCount val="5"/>
                <c:pt idx="0">
                  <c:v>324</c:v>
                </c:pt>
                <c:pt idx="1">
                  <c:v>325</c:v>
                </c:pt>
                <c:pt idx="2">
                  <c:v>649</c:v>
                </c:pt>
                <c:pt idx="3">
                  <c:v>286</c:v>
                </c:pt>
                <c:pt idx="4">
                  <c:v>363</c:v>
                </c:pt>
              </c:numCache>
            </c:numRef>
          </c:val>
        </c:ser>
        <c:ser>
          <c:idx val="2"/>
          <c:order val="2"/>
          <c:tx>
            <c:strRef>
              <c:f>Graf27GJ!$A$9</c:f>
              <c:strCache>
                <c:ptCount val="1"/>
                <c:pt idx="0">
                  <c:v>OM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Graf27GJ!$B$6:$F$6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Graf27GJ!$B$9:$F$9</c:f>
              <c:numCache>
                <c:formatCode>_(* #,##0_);_(* \(#,##0\);_(* "-"??_);_(@_)</c:formatCode>
                <c:ptCount val="5"/>
                <c:pt idx="0">
                  <c:v>6</c:v>
                </c:pt>
                <c:pt idx="1">
                  <c:v>79</c:v>
                </c:pt>
                <c:pt idx="2">
                  <c:v>85</c:v>
                </c:pt>
                <c:pt idx="3">
                  <c:v>65</c:v>
                </c:pt>
                <c:pt idx="4">
                  <c:v>20</c:v>
                </c:pt>
              </c:numCache>
            </c:numRef>
          </c:val>
        </c:ser>
        <c:ser>
          <c:idx val="3"/>
          <c:order val="3"/>
          <c:tx>
            <c:strRef>
              <c:f>Graf27GJ!$A$10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Graf27GJ!$B$6:$F$6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Graf27GJ!$B$10:$F$10</c:f>
              <c:numCache>
                <c:formatCode>_(* #,##0_);_(* \(#,##0\);_(* "-"??_);_(@_)</c:formatCode>
                <c:ptCount val="5"/>
                <c:pt idx="0">
                  <c:v>1935</c:v>
                </c:pt>
                <c:pt idx="1">
                  <c:v>1908</c:v>
                </c:pt>
                <c:pt idx="2">
                  <c:v>3843</c:v>
                </c:pt>
                <c:pt idx="3">
                  <c:v>1775</c:v>
                </c:pt>
                <c:pt idx="4">
                  <c:v>2068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35108224"/>
        <c:axId val="535095168"/>
      </c:barChart>
      <c:catAx>
        <c:axId val="53510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5095168"/>
        <c:crosses val="autoZero"/>
        <c:auto val="1"/>
        <c:lblAlgn val="ctr"/>
        <c:lblOffset val="100"/>
        <c:noMultiLvlLbl val="0"/>
      </c:catAx>
      <c:valAx>
        <c:axId val="5350951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crossAx val="535108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1790552823946047E-3"/>
          <c:y val="9.0449548500068731E-3"/>
          <c:w val="0.97933614066443497"/>
          <c:h val="0.921012617118514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Graf28GJ!$B$5</c:f>
              <c:strCache>
                <c:ptCount val="1"/>
                <c:pt idx="0">
                  <c:v>PP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Graf28GJ!$C$4:$G$4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Graf28GJ!$C$5:$G$5</c:f>
              <c:numCache>
                <c:formatCode>_(* #,##0_);_(* \(#,##0\);_(* "-"??_);_(@_)</c:formatCode>
                <c:ptCount val="5"/>
                <c:pt idx="0">
                  <c:v>95</c:v>
                </c:pt>
                <c:pt idx="1">
                  <c:v>1050</c:v>
                </c:pt>
                <c:pt idx="2">
                  <c:v>1145</c:v>
                </c:pt>
                <c:pt idx="3">
                  <c:v>1043</c:v>
                </c:pt>
                <c:pt idx="4">
                  <c:v>102</c:v>
                </c:pt>
              </c:numCache>
            </c:numRef>
          </c:val>
        </c:ser>
        <c:ser>
          <c:idx val="1"/>
          <c:order val="1"/>
          <c:tx>
            <c:strRef>
              <c:f>Graf28GJ!$B$6</c:f>
              <c:strCache>
                <c:ptCount val="1"/>
                <c:pt idx="0">
                  <c:v>PPN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Graf28GJ!$C$4:$G$4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Graf28GJ!$C$6:$G$6</c:f>
              <c:numCache>
                <c:formatCode>_(* #,##0_);_(* \(#,##0\);_(* "-"??_);_(@_)</c:formatCode>
                <c:ptCount val="5"/>
                <c:pt idx="0">
                  <c:v>236</c:v>
                </c:pt>
                <c:pt idx="1">
                  <c:v>520</c:v>
                </c:pt>
                <c:pt idx="2">
                  <c:v>756</c:v>
                </c:pt>
                <c:pt idx="3">
                  <c:v>453</c:v>
                </c:pt>
                <c:pt idx="4">
                  <c:v>303</c:v>
                </c:pt>
              </c:numCache>
            </c:numRef>
          </c:val>
        </c:ser>
        <c:ser>
          <c:idx val="2"/>
          <c:order val="2"/>
          <c:tx>
            <c:strRef>
              <c:f>Graf28GJ!$B$7</c:f>
              <c:strCache>
                <c:ptCount val="1"/>
                <c:pt idx="0">
                  <c:v>PPM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Graf28GJ!$C$4:$G$4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Graf28GJ!$C$7:$G$7</c:f>
              <c:numCache>
                <c:formatCode>_(* #,##0_);_(* \(#,##0\);_(* "-"??_);_(@_)</c:formatCode>
                <c:ptCount val="5"/>
                <c:pt idx="0">
                  <c:v>6</c:v>
                </c:pt>
                <c:pt idx="1">
                  <c:v>60</c:v>
                </c:pt>
                <c:pt idx="2">
                  <c:v>66</c:v>
                </c:pt>
                <c:pt idx="3">
                  <c:v>52</c:v>
                </c:pt>
                <c:pt idx="4">
                  <c:v>14</c:v>
                </c:pt>
              </c:numCache>
            </c:numRef>
          </c:val>
        </c:ser>
        <c:ser>
          <c:idx val="3"/>
          <c:order val="3"/>
          <c:tx>
            <c:strRef>
              <c:f>Graf28GJ!$B$8</c:f>
              <c:strCache>
                <c:ptCount val="1"/>
                <c:pt idx="0">
                  <c:v>PPP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Graf28GJ!$C$4:$G$4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Graf28GJ!$C$8:$G$8</c:f>
              <c:numCache>
                <c:formatCode>_(* #,##0_);_(* \(#,##0\);_(* "-"??_);_(@_)</c:formatCode>
                <c:ptCount val="5"/>
                <c:pt idx="0">
                  <c:v>1589</c:v>
                </c:pt>
                <c:pt idx="1">
                  <c:v>267</c:v>
                </c:pt>
                <c:pt idx="2">
                  <c:v>1856</c:v>
                </c:pt>
                <c:pt idx="3">
                  <c:v>216</c:v>
                </c:pt>
                <c:pt idx="4">
                  <c:v>1640</c:v>
                </c:pt>
              </c:numCache>
            </c:numRef>
          </c:val>
        </c:ser>
        <c:ser>
          <c:idx val="4"/>
          <c:order val="4"/>
          <c:tx>
            <c:strRef>
              <c:f>Graf28GJ!$B$9</c:f>
              <c:strCache>
                <c:ptCount val="1"/>
                <c:pt idx="0">
                  <c:v>NJN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Graf28GJ!$C$4:$G$4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Graf28GJ!$C$9:$G$9</c:f>
              <c:numCache>
                <c:formatCode>_(* #,##0_);_(* \(#,##0\);_(* "-"??_);_(@_)</c:formatCode>
                <c:ptCount val="5"/>
                <c:pt idx="0">
                  <c:v>9</c:v>
                </c:pt>
                <c:pt idx="1">
                  <c:v>11</c:v>
                </c:pt>
                <c:pt idx="2">
                  <c:v>20</c:v>
                </c:pt>
                <c:pt idx="3">
                  <c:v>11</c:v>
                </c:pt>
                <c:pt idx="4">
                  <c:v>14</c:v>
                </c:pt>
              </c:numCache>
            </c:numRef>
          </c:val>
        </c:ser>
        <c:ser>
          <c:idx val="5"/>
          <c:order val="5"/>
          <c:tx>
            <c:strRef>
              <c:f>Graf28GJ!$B$10</c:f>
              <c:strCache>
                <c:ptCount val="1"/>
                <c:pt idx="0">
                  <c:v>UKUPNO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Graf28GJ!$C$4:$G$4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Graf28GJ!$C$10:$G$10</c:f>
              <c:numCache>
                <c:formatCode>_(* #,##0_);_(* \(#,##0\);_(* "-"??_);_(@_)</c:formatCode>
                <c:ptCount val="5"/>
                <c:pt idx="0">
                  <c:v>1935</c:v>
                </c:pt>
                <c:pt idx="1">
                  <c:v>1908</c:v>
                </c:pt>
                <c:pt idx="2">
                  <c:v>3843</c:v>
                </c:pt>
                <c:pt idx="3">
                  <c:v>1775</c:v>
                </c:pt>
                <c:pt idx="4">
                  <c:v>2073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35100608"/>
        <c:axId val="896789056"/>
      </c:barChart>
      <c:catAx>
        <c:axId val="53510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6789056"/>
        <c:crosses val="autoZero"/>
        <c:auto val="1"/>
        <c:lblAlgn val="ctr"/>
        <c:lblOffset val="100"/>
        <c:noMultiLvlLbl val="0"/>
      </c:catAx>
      <c:valAx>
        <c:axId val="8967890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crossAx val="535100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 sz="1800" b="1" i="0" baseline="0">
                <a:effectLst/>
              </a:rPr>
              <a:t>Predmeti reseni alternativnim postupcima</a:t>
            </a:r>
            <a:endParaRPr lang="en-US">
              <a:effectLst/>
            </a:endParaRPr>
          </a:p>
        </c:rich>
      </c:tx>
      <c:layout>
        <c:manualLayout>
          <c:xMode val="edge"/>
          <c:yMode val="edge"/>
          <c:x val="1.4234470691163556E-3"/>
          <c:y val="1.388888888888888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Graf29GJ!$C$3</c:f>
              <c:strCache>
                <c:ptCount val="1"/>
                <c:pt idx="0">
                  <c:v>Predmeta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Graf29GJ!$B$4:$B$7</c:f>
              <c:strCache>
                <c:ptCount val="4"/>
                <c:pt idx="0">
                  <c:v>Privremena obustava</c:v>
                </c:pt>
                <c:pt idx="1">
                  <c:v>Gonjenje nije opravdano</c:v>
                </c:pt>
                <c:pt idx="2">
                  <c:v>Posredovajne</c:v>
                </c:pt>
                <c:pt idx="3">
                  <c:v>Sporazum o priznanju krivice</c:v>
                </c:pt>
              </c:strCache>
            </c:strRef>
          </c:cat>
          <c:val>
            <c:numRef>
              <c:f>Graf29GJ!$C$4:$C$7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12</c:v>
                </c:pt>
                <c:pt idx="3">
                  <c:v>52</c:v>
                </c:pt>
              </c:numCache>
            </c:numRef>
          </c:val>
        </c:ser>
        <c:ser>
          <c:idx val="1"/>
          <c:order val="1"/>
          <c:tx>
            <c:strRef>
              <c:f>Graf29GJ!$D$3</c:f>
              <c:strCache>
                <c:ptCount val="1"/>
                <c:pt idx="0">
                  <c:v>Lica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Graf29GJ!$B$4:$B$7</c:f>
              <c:strCache>
                <c:ptCount val="4"/>
                <c:pt idx="0">
                  <c:v>Privremena obustava</c:v>
                </c:pt>
                <c:pt idx="1">
                  <c:v>Gonjenje nije opravdano</c:v>
                </c:pt>
                <c:pt idx="2">
                  <c:v>Posredovajne</c:v>
                </c:pt>
                <c:pt idx="3">
                  <c:v>Sporazum o priznanju krivice</c:v>
                </c:pt>
              </c:strCache>
            </c:strRef>
          </c:cat>
          <c:val>
            <c:numRef>
              <c:f>Graf29GJ!$D$4:$D$7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25</c:v>
                </c:pt>
                <c:pt idx="3">
                  <c:v>54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96767840"/>
        <c:axId val="896778176"/>
      </c:barChart>
      <c:catAx>
        <c:axId val="89676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96778176"/>
        <c:crosses val="autoZero"/>
        <c:auto val="1"/>
        <c:lblAlgn val="ctr"/>
        <c:lblOffset val="100"/>
        <c:noMultiLvlLbl val="0"/>
      </c:catAx>
      <c:valAx>
        <c:axId val="896778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96767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Graf30PZ!$B$33</c:f>
              <c:strCache>
                <c:ptCount val="1"/>
                <c:pt idx="0">
                  <c:v>OO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Graf30PZ!$C$32:$G$32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Graf30PZ!$C$33:$G$33</c:f>
              <c:numCache>
                <c:formatCode>_(* #,##0_);_(* \(#,##0\);_(* "-"??_);_(@_)</c:formatCode>
                <c:ptCount val="5"/>
                <c:pt idx="0">
                  <c:v>9405</c:v>
                </c:pt>
                <c:pt idx="1">
                  <c:v>2329</c:v>
                </c:pt>
                <c:pt idx="2">
                  <c:v>11734</c:v>
                </c:pt>
                <c:pt idx="3">
                  <c:v>1954</c:v>
                </c:pt>
                <c:pt idx="4">
                  <c:v>9780</c:v>
                </c:pt>
              </c:numCache>
            </c:numRef>
          </c:val>
        </c:ser>
        <c:ser>
          <c:idx val="1"/>
          <c:order val="1"/>
          <c:tx>
            <c:strRef>
              <c:f>Graf30PZ!$B$34</c:f>
              <c:strCache>
                <c:ptCount val="1"/>
                <c:pt idx="0">
                  <c:v>OTKD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434620214724392E-3"/>
                  <c:y val="-1.2969751459956128E-16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Graf30PZ!$C$32:$G$32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Graf30PZ!$C$34:$G$34</c:f>
              <c:numCache>
                <c:formatCode>_(* #,##0_);_(* \(#,##0\);_(* "-"??_);_(@_)</c:formatCode>
                <c:ptCount val="5"/>
                <c:pt idx="0">
                  <c:v>863</c:v>
                </c:pt>
                <c:pt idx="1">
                  <c:v>413</c:v>
                </c:pt>
                <c:pt idx="2">
                  <c:v>1276</c:v>
                </c:pt>
                <c:pt idx="3">
                  <c:v>345</c:v>
                </c:pt>
                <c:pt idx="4">
                  <c:v>931</c:v>
                </c:pt>
              </c:numCache>
            </c:numRef>
          </c:val>
        </c:ser>
        <c:ser>
          <c:idx val="2"/>
          <c:order val="2"/>
          <c:tx>
            <c:strRef>
              <c:f>Graf30PZ!$B$35</c:f>
              <c:strCache>
                <c:ptCount val="1"/>
                <c:pt idx="0">
                  <c:v>OM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Graf30PZ!$C$32:$G$32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Graf30PZ!$C$35:$G$35</c:f>
              <c:numCache>
                <c:formatCode>_(* #,##0_);_(* \(#,##0\);_(* "-"??_);_(@_)</c:formatCode>
                <c:ptCount val="5"/>
                <c:pt idx="0">
                  <c:v>126</c:v>
                </c:pt>
                <c:pt idx="1">
                  <c:v>173</c:v>
                </c:pt>
                <c:pt idx="2">
                  <c:v>299</c:v>
                </c:pt>
                <c:pt idx="3">
                  <c:v>191</c:v>
                </c:pt>
                <c:pt idx="4">
                  <c:v>108</c:v>
                </c:pt>
              </c:numCache>
            </c:numRef>
          </c:val>
        </c:ser>
        <c:ser>
          <c:idx val="3"/>
          <c:order val="3"/>
          <c:tx>
            <c:strRef>
              <c:f>Graf30PZ!$B$36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Graf30PZ!$C$32:$G$32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Graf30PZ!$C$36:$G$36</c:f>
              <c:numCache>
                <c:formatCode>_(* #,##0_);_(* \(#,##0\);_(* "-"??_);_(@_)</c:formatCode>
                <c:ptCount val="5"/>
                <c:pt idx="0">
                  <c:v>10394</c:v>
                </c:pt>
                <c:pt idx="1">
                  <c:v>2915</c:v>
                </c:pt>
                <c:pt idx="2">
                  <c:v>13309</c:v>
                </c:pt>
                <c:pt idx="3">
                  <c:v>2490</c:v>
                </c:pt>
                <c:pt idx="4">
                  <c:v>10819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6786880"/>
        <c:axId val="896774912"/>
        <c:axId val="0"/>
      </c:bar3DChart>
      <c:catAx>
        <c:axId val="89678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6774912"/>
        <c:crosses val="autoZero"/>
        <c:auto val="1"/>
        <c:lblAlgn val="ctr"/>
        <c:lblOffset val="100"/>
        <c:noMultiLvlLbl val="0"/>
      </c:catAx>
      <c:valAx>
        <c:axId val="89677491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crossAx val="896786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Graf31PZ!$B$6</c:f>
              <c:strCache>
                <c:ptCount val="1"/>
                <c:pt idx="0">
                  <c:v>PP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Graf31PZ!$C$5:$G$5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Graf31PZ!$C$6:$G$6</c:f>
              <c:numCache>
                <c:formatCode>_(* #,##0_);_(* \(#,##0\);_(* "-"??_);_(@_)</c:formatCode>
                <c:ptCount val="5"/>
                <c:pt idx="0">
                  <c:v>679</c:v>
                </c:pt>
                <c:pt idx="1">
                  <c:v>1383</c:v>
                </c:pt>
                <c:pt idx="2">
                  <c:v>11959</c:v>
                </c:pt>
                <c:pt idx="3">
                  <c:v>1431</c:v>
                </c:pt>
                <c:pt idx="4">
                  <c:v>631</c:v>
                </c:pt>
              </c:numCache>
            </c:numRef>
          </c:val>
        </c:ser>
        <c:ser>
          <c:idx val="1"/>
          <c:order val="1"/>
          <c:tx>
            <c:strRef>
              <c:f>Graf31PZ!$B$7</c:f>
              <c:strCache>
                <c:ptCount val="1"/>
                <c:pt idx="0">
                  <c:v>PPN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Graf31PZ!$C$5:$G$5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Graf31PZ!$C$7:$G$7</c:f>
              <c:numCache>
                <c:formatCode>_(* #,##0_);_(* \(#,##0\);_(* "-"??_);_(@_)</c:formatCode>
                <c:ptCount val="5"/>
                <c:pt idx="0">
                  <c:v>1148</c:v>
                </c:pt>
                <c:pt idx="1">
                  <c:v>879</c:v>
                </c:pt>
                <c:pt idx="2">
                  <c:v>2027</c:v>
                </c:pt>
                <c:pt idx="3">
                  <c:v>780</c:v>
                </c:pt>
                <c:pt idx="4">
                  <c:v>1247</c:v>
                </c:pt>
              </c:numCache>
            </c:numRef>
          </c:val>
        </c:ser>
        <c:ser>
          <c:idx val="2"/>
          <c:order val="2"/>
          <c:tx>
            <c:strRef>
              <c:f>Graf31PZ!$B$8</c:f>
              <c:strCache>
                <c:ptCount val="1"/>
                <c:pt idx="0">
                  <c:v>PPM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Graf31PZ!$C$5:$G$5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Graf31PZ!$C$8:$G$8</c:f>
              <c:numCache>
                <c:formatCode>_(* #,##0_);_(* \(#,##0\);_(* "-"??_);_(@_)</c:formatCode>
                <c:ptCount val="5"/>
                <c:pt idx="0">
                  <c:v>95</c:v>
                </c:pt>
                <c:pt idx="1">
                  <c:v>107</c:v>
                </c:pt>
                <c:pt idx="2">
                  <c:v>202</c:v>
                </c:pt>
                <c:pt idx="3">
                  <c:v>139</c:v>
                </c:pt>
                <c:pt idx="4">
                  <c:v>63</c:v>
                </c:pt>
              </c:numCache>
            </c:numRef>
          </c:val>
        </c:ser>
        <c:ser>
          <c:idx val="3"/>
          <c:order val="3"/>
          <c:tx>
            <c:strRef>
              <c:f>Graf31PZ!$B$9</c:f>
              <c:strCache>
                <c:ptCount val="1"/>
                <c:pt idx="0">
                  <c:v>PPP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Graf31PZ!$C$5:$G$5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Graf31PZ!$C$9:$G$9</c:f>
              <c:numCache>
                <c:formatCode>_(* #,##0_);_(* \(#,##0\);_(* "-"??_);_(@_)</c:formatCode>
                <c:ptCount val="5"/>
                <c:pt idx="0">
                  <c:v>8443</c:v>
                </c:pt>
                <c:pt idx="1">
                  <c:v>532</c:v>
                </c:pt>
                <c:pt idx="2">
                  <c:v>8975</c:v>
                </c:pt>
                <c:pt idx="3">
                  <c:v>125</c:v>
                </c:pt>
                <c:pt idx="4">
                  <c:v>8850</c:v>
                </c:pt>
              </c:numCache>
            </c:numRef>
          </c:val>
        </c:ser>
        <c:ser>
          <c:idx val="4"/>
          <c:order val="4"/>
          <c:tx>
            <c:strRef>
              <c:f>Graf31PZ!$B$10</c:f>
              <c:strCache>
                <c:ptCount val="1"/>
                <c:pt idx="0">
                  <c:v>NJN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Graf31PZ!$C$5:$G$5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Graf31PZ!$C$10:$G$10</c:f>
              <c:numCache>
                <c:formatCode>_(* #,##0_);_(* \(#,##0\);_(* "-"??_);_(@_)</c:formatCode>
                <c:ptCount val="5"/>
                <c:pt idx="0">
                  <c:v>29</c:v>
                </c:pt>
                <c:pt idx="1">
                  <c:v>14</c:v>
                </c:pt>
                <c:pt idx="2">
                  <c:v>43</c:v>
                </c:pt>
                <c:pt idx="3">
                  <c:v>15</c:v>
                </c:pt>
                <c:pt idx="4">
                  <c:v>28</c:v>
                </c:pt>
              </c:numCache>
            </c:numRef>
          </c:val>
        </c:ser>
        <c:ser>
          <c:idx val="5"/>
          <c:order val="5"/>
          <c:tx>
            <c:strRef>
              <c:f>Graf31PZ!$B$11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Graf31PZ!$C$5:$G$5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Graf31PZ!$C$11:$G$11</c:f>
              <c:numCache>
                <c:formatCode>_(* #,##0_);_(* \(#,##0\);_(* "-"??_);_(@_)</c:formatCode>
                <c:ptCount val="5"/>
                <c:pt idx="0">
                  <c:v>10394</c:v>
                </c:pt>
                <c:pt idx="1">
                  <c:v>2915</c:v>
                </c:pt>
                <c:pt idx="2">
                  <c:v>13309</c:v>
                </c:pt>
                <c:pt idx="3">
                  <c:v>2490</c:v>
                </c:pt>
                <c:pt idx="4">
                  <c:v>10819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896764032"/>
        <c:axId val="896792320"/>
      </c:barChart>
      <c:catAx>
        <c:axId val="89676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6792320"/>
        <c:crosses val="autoZero"/>
        <c:auto val="1"/>
        <c:lblAlgn val="ctr"/>
        <c:lblOffset val="100"/>
        <c:noMultiLvlLbl val="0"/>
      </c:catAx>
      <c:valAx>
        <c:axId val="8967923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_(* #,##0_);_(* \(#,##0\);_(* &quot;-&quot;??_);_(@_)" sourceLinked="1"/>
        <c:majorTickMark val="none"/>
        <c:minorTickMark val="none"/>
        <c:tickLblPos val="nextTo"/>
        <c:crossAx val="896764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 sz="1400" b="1" i="0" baseline="0">
                <a:effectLst/>
              </a:rPr>
              <a:t>Predmeti reseni alternativnim postupcima</a:t>
            </a:r>
            <a:endParaRPr lang="en-US" sz="1100">
              <a:effectLst/>
            </a:endParaRPr>
          </a:p>
        </c:rich>
      </c:tx>
      <c:layout>
        <c:manualLayout>
          <c:xMode val="edge"/>
          <c:yMode val="edge"/>
          <c:x val="5.7084426946631813E-3"/>
          <c:y val="9.2592592592592587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Graf32PZ!$C$9</c:f>
              <c:strCache>
                <c:ptCount val="1"/>
                <c:pt idx="0">
                  <c:v>Predmeta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Graf32PZ!$B$10:$B$13</c:f>
              <c:strCache>
                <c:ptCount val="4"/>
                <c:pt idx="0">
                  <c:v>Privremena obustava</c:v>
                </c:pt>
                <c:pt idx="1">
                  <c:v>Gonjenje nije opravdano</c:v>
                </c:pt>
                <c:pt idx="2">
                  <c:v>Posredovanje</c:v>
                </c:pt>
                <c:pt idx="3">
                  <c:v>Sporazum o priznanju krivice</c:v>
                </c:pt>
              </c:strCache>
            </c:strRef>
          </c:cat>
          <c:val>
            <c:numRef>
              <c:f>Graf32PZ!$C$10:$C$13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120</c:v>
                </c:pt>
                <c:pt idx="3">
                  <c:v>113</c:v>
                </c:pt>
              </c:numCache>
            </c:numRef>
          </c:val>
        </c:ser>
        <c:ser>
          <c:idx val="1"/>
          <c:order val="1"/>
          <c:tx>
            <c:strRef>
              <c:f>Graf32PZ!$D$9</c:f>
              <c:strCache>
                <c:ptCount val="1"/>
                <c:pt idx="0">
                  <c:v>Lica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Graf32PZ!$B$10:$B$13</c:f>
              <c:strCache>
                <c:ptCount val="4"/>
                <c:pt idx="0">
                  <c:v>Privremena obustava</c:v>
                </c:pt>
                <c:pt idx="1">
                  <c:v>Gonjenje nije opravdano</c:v>
                </c:pt>
                <c:pt idx="2">
                  <c:v>Posredovanje</c:v>
                </c:pt>
                <c:pt idx="3">
                  <c:v>Sporazum o priznanju krivice</c:v>
                </c:pt>
              </c:strCache>
            </c:strRef>
          </c:cat>
          <c:val>
            <c:numRef>
              <c:f>Graf32PZ!$D$10:$D$13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211</c:v>
                </c:pt>
                <c:pt idx="3">
                  <c:v>139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96784160"/>
        <c:axId val="896787424"/>
      </c:barChart>
      <c:catAx>
        <c:axId val="89678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96787424"/>
        <c:crosses val="autoZero"/>
        <c:auto val="1"/>
        <c:lblAlgn val="ctr"/>
        <c:lblOffset val="100"/>
        <c:noMultiLvlLbl val="0"/>
      </c:catAx>
      <c:valAx>
        <c:axId val="89678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9678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Graf33PE!$B$33</c:f>
              <c:strCache>
                <c:ptCount val="1"/>
                <c:pt idx="0">
                  <c:v>OO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Graf33PE!$C$32:$G$32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Graf33PE!$C$33:$G$33</c:f>
              <c:numCache>
                <c:formatCode>_(* #,##0_);_(* \(#,##0\);_(* "-"??_);_(@_)</c:formatCode>
                <c:ptCount val="5"/>
                <c:pt idx="0">
                  <c:v>1514</c:v>
                </c:pt>
                <c:pt idx="1">
                  <c:v>2090</c:v>
                </c:pt>
                <c:pt idx="2">
                  <c:v>3604</c:v>
                </c:pt>
                <c:pt idx="3">
                  <c:v>2198</c:v>
                </c:pt>
                <c:pt idx="4">
                  <c:v>1406</c:v>
                </c:pt>
              </c:numCache>
            </c:numRef>
          </c:val>
        </c:ser>
        <c:ser>
          <c:idx val="1"/>
          <c:order val="1"/>
          <c:tx>
            <c:strRef>
              <c:f>Graf33PE!$B$34</c:f>
              <c:strCache>
                <c:ptCount val="1"/>
                <c:pt idx="0">
                  <c:v>OTKD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3586550536810982E-3"/>
                  <c:y val="-3.5372458057178788E-3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7434620214724392E-3"/>
                  <c:y val="0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6151930322086586E-3"/>
                  <c:y val="0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151930322086586E-3"/>
                  <c:y val="-1.2969751459956128E-16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4869240429447413E-3"/>
                  <c:y val="0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Graf33PE!$C$32:$G$32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Graf33PE!$C$34:$G$34</c:f>
              <c:numCache>
                <c:formatCode>_(* #,##0_);_(* \(#,##0\);_(* "-"??_);_(@_)</c:formatCode>
                <c:ptCount val="5"/>
                <c:pt idx="0">
                  <c:v>322</c:v>
                </c:pt>
                <c:pt idx="1">
                  <c:v>326</c:v>
                </c:pt>
                <c:pt idx="2">
                  <c:v>648</c:v>
                </c:pt>
                <c:pt idx="3">
                  <c:v>301</c:v>
                </c:pt>
                <c:pt idx="4">
                  <c:v>347</c:v>
                </c:pt>
              </c:numCache>
            </c:numRef>
          </c:val>
        </c:ser>
        <c:ser>
          <c:idx val="2"/>
          <c:order val="2"/>
          <c:tx>
            <c:strRef>
              <c:f>Graf33PE!$B$35</c:f>
              <c:strCache>
                <c:ptCount val="1"/>
                <c:pt idx="0">
                  <c:v>OM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Graf33PE!$C$32:$G$32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Graf33PE!$C$35:$G$35</c:f>
              <c:numCache>
                <c:formatCode>_(* #,##0_);_(* \(#,##0\);_(* "-"??_);_(@_)</c:formatCode>
                <c:ptCount val="5"/>
                <c:pt idx="0">
                  <c:v>51</c:v>
                </c:pt>
                <c:pt idx="1">
                  <c:v>123</c:v>
                </c:pt>
                <c:pt idx="2">
                  <c:v>174</c:v>
                </c:pt>
                <c:pt idx="3">
                  <c:v>113</c:v>
                </c:pt>
                <c:pt idx="4">
                  <c:v>61</c:v>
                </c:pt>
              </c:numCache>
            </c:numRef>
          </c:val>
        </c:ser>
        <c:ser>
          <c:idx val="3"/>
          <c:order val="3"/>
          <c:tx>
            <c:strRef>
              <c:f>Graf33PE!$B$36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Graf33PE!$C$32:$G$32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Graf33PE!$C$36:$G$36</c:f>
              <c:numCache>
                <c:formatCode>_(* #,##0_);_(* \(#,##0\);_(* "-"??_);_(@_)</c:formatCode>
                <c:ptCount val="5"/>
                <c:pt idx="0">
                  <c:v>1887</c:v>
                </c:pt>
                <c:pt idx="1">
                  <c:v>2539</c:v>
                </c:pt>
                <c:pt idx="2">
                  <c:v>4426</c:v>
                </c:pt>
                <c:pt idx="3">
                  <c:v>2612</c:v>
                </c:pt>
                <c:pt idx="4">
                  <c:v>1814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6784704"/>
        <c:axId val="896767296"/>
        <c:axId val="0"/>
      </c:bar3DChart>
      <c:catAx>
        <c:axId val="89678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6767296"/>
        <c:crosses val="autoZero"/>
        <c:auto val="1"/>
        <c:lblAlgn val="ctr"/>
        <c:lblOffset val="100"/>
        <c:noMultiLvlLbl val="0"/>
      </c:catAx>
      <c:valAx>
        <c:axId val="89676729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crossAx val="896784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5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100" b="0" i="0" baseline="0">
                <a:effectLst/>
              </a:rPr>
              <a:t>Broj predmeta na radu, prenetih, primljenih, resenih i neresenih tokom prve polovine 2021. godine</a:t>
            </a:r>
            <a:endParaRPr lang="en-US" sz="10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724759405074368"/>
          <c:y val="0.19486111111111112"/>
          <c:w val="0.85219685039370074"/>
          <c:h val="0.6700309857101195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Graf8!$C$3:$C$7</c:f>
              <c:strCache>
                <c:ptCount val="5"/>
                <c:pt idx="0">
                  <c:v>Ukupno predmeta na radu</c:v>
                </c:pt>
                <c:pt idx="1">
                  <c:v>Preneti predmeti</c:v>
                </c:pt>
                <c:pt idx="2">
                  <c:v>Primljeni predmeti</c:v>
                </c:pt>
                <c:pt idx="3">
                  <c:v>Reseni predmeti</c:v>
                </c:pt>
                <c:pt idx="4">
                  <c:v>Nereseni predmeti</c:v>
                </c:pt>
              </c:strCache>
            </c:strRef>
          </c:cat>
          <c:val>
            <c:numRef>
              <c:f>Graf8!$D$3:$D$7</c:f>
              <c:numCache>
                <c:formatCode>General</c:formatCode>
                <c:ptCount val="5"/>
                <c:pt idx="0">
                  <c:v>105562</c:v>
                </c:pt>
                <c:pt idx="1">
                  <c:v>80396</c:v>
                </c:pt>
                <c:pt idx="2">
                  <c:v>25166</c:v>
                </c:pt>
                <c:pt idx="3">
                  <c:v>25403</c:v>
                </c:pt>
                <c:pt idx="4">
                  <c:v>80159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27359440"/>
        <c:axId val="727364336"/>
      </c:barChart>
      <c:catAx>
        <c:axId val="727359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7364336"/>
        <c:crosses val="autoZero"/>
        <c:auto val="1"/>
        <c:lblAlgn val="ctr"/>
        <c:lblOffset val="100"/>
        <c:noMultiLvlLbl val="0"/>
      </c:catAx>
      <c:valAx>
        <c:axId val="727364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7359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Graf34PE!$B$8</c:f>
              <c:strCache>
                <c:ptCount val="1"/>
                <c:pt idx="0">
                  <c:v>PP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Graf34PE!$C$7:$G$7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Graf34PE!$C$8:$G$8</c:f>
              <c:numCache>
                <c:formatCode>_(* #,##0_);_(* \(#,##0\);_(* "-"??_);_(@_)</c:formatCode>
                <c:ptCount val="5"/>
                <c:pt idx="0">
                  <c:v>427</c:v>
                </c:pt>
                <c:pt idx="1">
                  <c:v>1330</c:v>
                </c:pt>
                <c:pt idx="2">
                  <c:v>1757</c:v>
                </c:pt>
                <c:pt idx="3">
                  <c:v>1240</c:v>
                </c:pt>
                <c:pt idx="4">
                  <c:v>517</c:v>
                </c:pt>
              </c:numCache>
            </c:numRef>
          </c:val>
        </c:ser>
        <c:ser>
          <c:idx val="1"/>
          <c:order val="1"/>
          <c:tx>
            <c:strRef>
              <c:f>Graf34PE!$B$9</c:f>
              <c:strCache>
                <c:ptCount val="1"/>
                <c:pt idx="0">
                  <c:v>PPN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Graf34PE!$C$7:$G$7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Graf34PE!$C$9:$G$9</c:f>
              <c:numCache>
                <c:formatCode>_(* #,##0_);_(* \(#,##0\);_(* "-"??_);_(@_)</c:formatCode>
                <c:ptCount val="5"/>
                <c:pt idx="0">
                  <c:v>764</c:v>
                </c:pt>
                <c:pt idx="1">
                  <c:v>703</c:v>
                </c:pt>
                <c:pt idx="2">
                  <c:v>1467</c:v>
                </c:pt>
                <c:pt idx="3">
                  <c:v>829</c:v>
                </c:pt>
                <c:pt idx="4">
                  <c:v>638</c:v>
                </c:pt>
              </c:numCache>
            </c:numRef>
          </c:val>
        </c:ser>
        <c:ser>
          <c:idx val="2"/>
          <c:order val="2"/>
          <c:tx>
            <c:strRef>
              <c:f>Graf34PE!$B$10</c:f>
              <c:strCache>
                <c:ptCount val="1"/>
                <c:pt idx="0">
                  <c:v>PPM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Graf34PE!$C$7:$G$7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Graf34PE!$C$10:$G$10</c:f>
              <c:numCache>
                <c:formatCode>_(* #,##0_);_(* \(#,##0\);_(* "-"??_);_(@_)</c:formatCode>
                <c:ptCount val="5"/>
                <c:pt idx="0">
                  <c:v>31</c:v>
                </c:pt>
                <c:pt idx="1">
                  <c:v>86</c:v>
                </c:pt>
                <c:pt idx="2">
                  <c:v>117</c:v>
                </c:pt>
                <c:pt idx="3">
                  <c:v>77</c:v>
                </c:pt>
                <c:pt idx="4">
                  <c:v>40</c:v>
                </c:pt>
              </c:numCache>
            </c:numRef>
          </c:val>
        </c:ser>
        <c:ser>
          <c:idx val="3"/>
          <c:order val="3"/>
          <c:tx>
            <c:strRef>
              <c:f>Graf34PE!$B$11</c:f>
              <c:strCache>
                <c:ptCount val="1"/>
                <c:pt idx="0">
                  <c:v>PPP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Graf34PE!$C$7:$G$7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Graf34PE!$C$11:$G$11</c:f>
              <c:numCache>
                <c:formatCode>_(* #,##0_);_(* \(#,##0\);_(* "-"??_);_(@_)</c:formatCode>
                <c:ptCount val="5"/>
                <c:pt idx="0">
                  <c:v>658</c:v>
                </c:pt>
                <c:pt idx="1">
                  <c:v>412</c:v>
                </c:pt>
                <c:pt idx="2">
                  <c:v>1070</c:v>
                </c:pt>
                <c:pt idx="3">
                  <c:v>459</c:v>
                </c:pt>
                <c:pt idx="4">
                  <c:v>611</c:v>
                </c:pt>
              </c:numCache>
            </c:numRef>
          </c:val>
        </c:ser>
        <c:ser>
          <c:idx val="4"/>
          <c:order val="4"/>
          <c:tx>
            <c:strRef>
              <c:f>Graf34PE!$B$12</c:f>
              <c:strCache>
                <c:ptCount val="1"/>
                <c:pt idx="0">
                  <c:v>NJN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Graf34PE!$C$7:$G$7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Graf34PE!$C$12:$G$12</c:f>
              <c:numCache>
                <c:formatCode>_(* #,##0_);_(* \(#,##0\);_(* "-"??_);_(@_)</c:formatCode>
                <c:ptCount val="5"/>
                <c:pt idx="0">
                  <c:v>7</c:v>
                </c:pt>
                <c:pt idx="1">
                  <c:v>8</c:v>
                </c:pt>
                <c:pt idx="2">
                  <c:v>15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</c:ser>
        <c:ser>
          <c:idx val="5"/>
          <c:order val="5"/>
          <c:tx>
            <c:strRef>
              <c:f>Graf34PE!$B$13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Graf34PE!$C$7:$G$7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Graf34PE!$C$13:$G$13</c:f>
              <c:numCache>
                <c:formatCode>_(* #,##0_);_(* \(#,##0\);_(* "-"??_);_(@_)</c:formatCode>
                <c:ptCount val="5"/>
                <c:pt idx="0">
                  <c:v>1887</c:v>
                </c:pt>
                <c:pt idx="1">
                  <c:v>2539</c:v>
                </c:pt>
                <c:pt idx="2">
                  <c:v>4426</c:v>
                </c:pt>
                <c:pt idx="3">
                  <c:v>2612</c:v>
                </c:pt>
                <c:pt idx="4">
                  <c:v>1814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896780352"/>
        <c:axId val="896762400"/>
      </c:barChart>
      <c:catAx>
        <c:axId val="89678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6762400"/>
        <c:crosses val="autoZero"/>
        <c:auto val="1"/>
        <c:lblAlgn val="ctr"/>
        <c:lblOffset val="100"/>
        <c:noMultiLvlLbl val="0"/>
      </c:catAx>
      <c:valAx>
        <c:axId val="8967624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_(* #,##0_);_(* \(#,##0\);_(* &quot;-&quot;??_);_(@_)" sourceLinked="1"/>
        <c:majorTickMark val="none"/>
        <c:minorTickMark val="none"/>
        <c:tickLblPos val="nextTo"/>
        <c:crossAx val="896780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 sz="1400" b="1" i="0" baseline="0">
                <a:effectLst/>
              </a:rPr>
              <a:t>Predmeti reseni alternativnim postupcima</a:t>
            </a:r>
            <a:endParaRPr lang="en-US" sz="1100">
              <a:effectLst/>
            </a:endParaRPr>
          </a:p>
        </c:rich>
      </c:tx>
      <c:layout>
        <c:manualLayout>
          <c:xMode val="edge"/>
          <c:yMode val="edge"/>
          <c:x val="3.1715223097112895E-2"/>
          <c:y val="4.6296296296296294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Graf35PE!$C$3</c:f>
              <c:strCache>
                <c:ptCount val="1"/>
                <c:pt idx="0">
                  <c:v>Predmeta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Graf35PE!$B$4:$B$7</c:f>
              <c:strCache>
                <c:ptCount val="4"/>
                <c:pt idx="0">
                  <c:v>Privremena obustava</c:v>
                </c:pt>
                <c:pt idx="1">
                  <c:v>Gonjenje nije opravdano</c:v>
                </c:pt>
                <c:pt idx="2">
                  <c:v>Posredovanje</c:v>
                </c:pt>
                <c:pt idx="3">
                  <c:v>Sporazum o priznanju krivice</c:v>
                </c:pt>
              </c:strCache>
            </c:strRef>
          </c:cat>
          <c:val>
            <c:numRef>
              <c:f>Graf35PE!$C$4:$C$7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98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Graf35PE!$D$3</c:f>
              <c:strCache>
                <c:ptCount val="1"/>
                <c:pt idx="0">
                  <c:v>Lica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Graf35PE!$B$4:$B$7</c:f>
              <c:strCache>
                <c:ptCount val="4"/>
                <c:pt idx="0">
                  <c:v>Privremena obustava</c:v>
                </c:pt>
                <c:pt idx="1">
                  <c:v>Gonjenje nije opravdano</c:v>
                </c:pt>
                <c:pt idx="2">
                  <c:v>Posredovanje</c:v>
                </c:pt>
                <c:pt idx="3">
                  <c:v>Sporazum o priznanju krivice</c:v>
                </c:pt>
              </c:strCache>
            </c:strRef>
          </c:cat>
          <c:val>
            <c:numRef>
              <c:f>Graf35PE!$D$4:$D$7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119</c:v>
                </c:pt>
                <c:pt idx="3">
                  <c:v>13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96763488"/>
        <c:axId val="896777088"/>
      </c:barChart>
      <c:catAx>
        <c:axId val="89676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96777088"/>
        <c:crosses val="autoZero"/>
        <c:auto val="1"/>
        <c:lblAlgn val="ctr"/>
        <c:lblOffset val="100"/>
        <c:noMultiLvlLbl val="0"/>
      </c:catAx>
      <c:valAx>
        <c:axId val="896777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9676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Graf36FE!$B$9</c:f>
              <c:strCache>
                <c:ptCount val="1"/>
                <c:pt idx="0">
                  <c:v>OO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Graf36FE!$C$8:$G$8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Graf36FE!$C$9:$G$9</c:f>
              <c:numCache>
                <c:formatCode>_(* #,##0_);_(* \(#,##0\);_(* "-"??_);_(@_)</c:formatCode>
                <c:ptCount val="5"/>
                <c:pt idx="0">
                  <c:v>8568</c:v>
                </c:pt>
                <c:pt idx="1">
                  <c:v>1981</c:v>
                </c:pt>
                <c:pt idx="2">
                  <c:v>10549</c:v>
                </c:pt>
                <c:pt idx="3">
                  <c:v>1982</c:v>
                </c:pt>
                <c:pt idx="4">
                  <c:v>8567</c:v>
                </c:pt>
              </c:numCache>
            </c:numRef>
          </c:val>
        </c:ser>
        <c:ser>
          <c:idx val="1"/>
          <c:order val="1"/>
          <c:tx>
            <c:strRef>
              <c:f>Graf36FE!$B$10</c:f>
              <c:strCache>
                <c:ptCount val="1"/>
                <c:pt idx="0">
                  <c:v>OTKD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3586550536810982E-3"/>
                  <c:y val="-3.5372458057178788E-3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7434620214724392E-3"/>
                  <c:y val="0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6151930322086586E-3"/>
                  <c:y val="0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151930322086586E-3"/>
                  <c:y val="-1.2969751459956128E-16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4869240429447413E-3"/>
                  <c:y val="0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Graf36FE!$C$8:$G$8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Graf36FE!$C$10:$G$10</c:f>
              <c:numCache>
                <c:formatCode>_(* #,##0_);_(* \(#,##0\);_(* "-"??_);_(@_)</c:formatCode>
                <c:ptCount val="5"/>
                <c:pt idx="0">
                  <c:v>912</c:v>
                </c:pt>
                <c:pt idx="1">
                  <c:v>292</c:v>
                </c:pt>
                <c:pt idx="2">
                  <c:v>1204</c:v>
                </c:pt>
                <c:pt idx="3">
                  <c:v>208</c:v>
                </c:pt>
                <c:pt idx="4">
                  <c:v>996</c:v>
                </c:pt>
              </c:numCache>
            </c:numRef>
          </c:val>
        </c:ser>
        <c:ser>
          <c:idx val="2"/>
          <c:order val="2"/>
          <c:tx>
            <c:strRef>
              <c:f>Graf36FE!$B$11</c:f>
              <c:strCache>
                <c:ptCount val="1"/>
                <c:pt idx="0">
                  <c:v>OM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Graf36FE!$C$8:$G$8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Graf36FE!$C$11:$G$11</c:f>
              <c:numCache>
                <c:formatCode>_(* #,##0_);_(* \(#,##0\);_(* "-"??_);_(@_)</c:formatCode>
                <c:ptCount val="5"/>
                <c:pt idx="0">
                  <c:v>87</c:v>
                </c:pt>
                <c:pt idx="1">
                  <c:v>107</c:v>
                </c:pt>
                <c:pt idx="2">
                  <c:v>194</c:v>
                </c:pt>
                <c:pt idx="3">
                  <c:v>96</c:v>
                </c:pt>
                <c:pt idx="4">
                  <c:v>98</c:v>
                </c:pt>
              </c:numCache>
            </c:numRef>
          </c:val>
        </c:ser>
        <c:ser>
          <c:idx val="3"/>
          <c:order val="3"/>
          <c:tx>
            <c:strRef>
              <c:f>Graf36FE!$B$12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Graf36FE!$C$8:$G$8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Graf36FE!$C$12:$G$12</c:f>
              <c:numCache>
                <c:formatCode>_(* #,##0_);_(* \(#,##0\);_(* "-"??_);_(@_)</c:formatCode>
                <c:ptCount val="5"/>
                <c:pt idx="0">
                  <c:v>9567</c:v>
                </c:pt>
                <c:pt idx="1">
                  <c:v>2380</c:v>
                </c:pt>
                <c:pt idx="2">
                  <c:v>11947</c:v>
                </c:pt>
                <c:pt idx="3">
                  <c:v>2286</c:v>
                </c:pt>
                <c:pt idx="4">
                  <c:v>9661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6786336"/>
        <c:axId val="896785792"/>
        <c:axId val="0"/>
      </c:bar3DChart>
      <c:catAx>
        <c:axId val="89678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6785792"/>
        <c:crosses val="autoZero"/>
        <c:auto val="1"/>
        <c:lblAlgn val="ctr"/>
        <c:lblOffset val="100"/>
        <c:noMultiLvlLbl val="0"/>
      </c:catAx>
      <c:valAx>
        <c:axId val="8967857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crossAx val="89678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Graf37FE!$B$10</c:f>
              <c:strCache>
                <c:ptCount val="1"/>
                <c:pt idx="0">
                  <c:v>PP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Graf37FE!$C$9:$G$9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Graf37FE!$C$10:$G$10</c:f>
              <c:numCache>
                <c:formatCode>_(* #,##0_);_(* \(#,##0\);_(* "-"??_);_(@_)</c:formatCode>
                <c:ptCount val="5"/>
                <c:pt idx="0">
                  <c:v>214</c:v>
                </c:pt>
                <c:pt idx="1">
                  <c:v>1103</c:v>
                </c:pt>
                <c:pt idx="2">
                  <c:v>1317</c:v>
                </c:pt>
                <c:pt idx="3">
                  <c:v>1064</c:v>
                </c:pt>
                <c:pt idx="4">
                  <c:v>253</c:v>
                </c:pt>
              </c:numCache>
            </c:numRef>
          </c:val>
        </c:ser>
        <c:ser>
          <c:idx val="1"/>
          <c:order val="1"/>
          <c:tx>
            <c:strRef>
              <c:f>Graf37FE!$B$11</c:f>
              <c:strCache>
                <c:ptCount val="1"/>
                <c:pt idx="0">
                  <c:v>PPN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Graf37FE!$C$9:$G$9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Graf37FE!$C$11:$G$11</c:f>
              <c:numCache>
                <c:formatCode>_(* #,##0_);_(* \(#,##0\);_(* "-"??_);_(@_)</c:formatCode>
                <c:ptCount val="5"/>
                <c:pt idx="0">
                  <c:v>2355</c:v>
                </c:pt>
                <c:pt idx="1">
                  <c:v>519</c:v>
                </c:pt>
                <c:pt idx="2">
                  <c:v>2874</c:v>
                </c:pt>
                <c:pt idx="3">
                  <c:v>784</c:v>
                </c:pt>
                <c:pt idx="4">
                  <c:v>2090</c:v>
                </c:pt>
              </c:numCache>
            </c:numRef>
          </c:val>
        </c:ser>
        <c:ser>
          <c:idx val="2"/>
          <c:order val="2"/>
          <c:tx>
            <c:strRef>
              <c:f>Graf37FE!$B$12</c:f>
              <c:strCache>
                <c:ptCount val="1"/>
                <c:pt idx="0">
                  <c:v>PPM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Graf37FE!$C$9:$G$9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Graf37FE!$C$12:$G$12</c:f>
              <c:numCache>
                <c:formatCode>_(* #,##0_);_(* \(#,##0\);_(* "-"??_);_(@_)</c:formatCode>
                <c:ptCount val="5"/>
                <c:pt idx="0">
                  <c:v>41</c:v>
                </c:pt>
                <c:pt idx="1">
                  <c:v>89</c:v>
                </c:pt>
                <c:pt idx="2">
                  <c:v>130</c:v>
                </c:pt>
                <c:pt idx="3">
                  <c:v>87</c:v>
                </c:pt>
                <c:pt idx="4">
                  <c:v>43</c:v>
                </c:pt>
              </c:numCache>
            </c:numRef>
          </c:val>
        </c:ser>
        <c:ser>
          <c:idx val="3"/>
          <c:order val="3"/>
          <c:tx>
            <c:strRef>
              <c:f>Graf37FE!$B$13</c:f>
              <c:strCache>
                <c:ptCount val="1"/>
                <c:pt idx="0">
                  <c:v>PPP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Graf37FE!$C$9:$G$9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Graf37FE!$C$13:$G$13</c:f>
              <c:numCache>
                <c:formatCode>_(* #,##0_);_(* \(#,##0\);_(* "-"??_);_(@_)</c:formatCode>
                <c:ptCount val="5"/>
                <c:pt idx="0">
                  <c:v>6945</c:v>
                </c:pt>
                <c:pt idx="1">
                  <c:v>530</c:v>
                </c:pt>
                <c:pt idx="2">
                  <c:v>4613</c:v>
                </c:pt>
                <c:pt idx="3">
                  <c:v>351</c:v>
                </c:pt>
                <c:pt idx="4">
                  <c:v>7262</c:v>
                </c:pt>
              </c:numCache>
            </c:numRef>
          </c:val>
        </c:ser>
        <c:ser>
          <c:idx val="4"/>
          <c:order val="4"/>
          <c:tx>
            <c:strRef>
              <c:f>Graf37FE!$B$14</c:f>
              <c:strCache>
                <c:ptCount val="1"/>
                <c:pt idx="0">
                  <c:v>NJN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Graf37FE!$C$9:$G$9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Graf37FE!$C$14:$G$14</c:f>
              <c:numCache>
                <c:formatCode>_(* #,##0_);_(* \(#,##0\);_(* "-"??_);_(@_)</c:formatCode>
                <c:ptCount val="5"/>
                <c:pt idx="0">
                  <c:v>12</c:v>
                </c:pt>
                <c:pt idx="1">
                  <c:v>1</c:v>
                </c:pt>
                <c:pt idx="2">
                  <c:v>13</c:v>
                </c:pt>
                <c:pt idx="3">
                  <c:v>0</c:v>
                </c:pt>
                <c:pt idx="4">
                  <c:v>13</c:v>
                </c:pt>
              </c:numCache>
            </c:numRef>
          </c:val>
        </c:ser>
        <c:ser>
          <c:idx val="5"/>
          <c:order val="5"/>
          <c:tx>
            <c:strRef>
              <c:f>Graf37FE!$B$15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Graf37FE!$C$9:$G$9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Graf37FE!$C$15:$G$15</c:f>
              <c:numCache>
                <c:formatCode>_(* #,##0_);_(* \(#,##0\);_(* "-"??_);_(@_)</c:formatCode>
                <c:ptCount val="5"/>
                <c:pt idx="0">
                  <c:v>9567</c:v>
                </c:pt>
                <c:pt idx="1">
                  <c:v>2242</c:v>
                </c:pt>
                <c:pt idx="2">
                  <c:v>11809</c:v>
                </c:pt>
                <c:pt idx="3">
                  <c:v>2286</c:v>
                </c:pt>
                <c:pt idx="4">
                  <c:v>9661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896792864"/>
        <c:axId val="896768928"/>
      </c:barChart>
      <c:catAx>
        <c:axId val="896792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6768928"/>
        <c:crosses val="autoZero"/>
        <c:auto val="1"/>
        <c:lblAlgn val="ctr"/>
        <c:lblOffset val="100"/>
        <c:noMultiLvlLbl val="0"/>
      </c:catAx>
      <c:valAx>
        <c:axId val="89676892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_(* #,##0_);_(* \(#,##0\);_(* &quot;-&quot;??_);_(@_)" sourceLinked="1"/>
        <c:majorTickMark val="none"/>
        <c:minorTickMark val="none"/>
        <c:tickLblPos val="nextTo"/>
        <c:crossAx val="896792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 sz="1400" b="1" i="0" baseline="0">
                <a:effectLst/>
              </a:rPr>
              <a:t>Predmeti reseni alternativnim postupcima</a:t>
            </a:r>
            <a:endParaRPr lang="en-US" sz="1100">
              <a:effectLst/>
            </a:endParaRPr>
          </a:p>
        </c:rich>
      </c:tx>
      <c:layout>
        <c:manualLayout>
          <c:xMode val="edge"/>
          <c:yMode val="edge"/>
          <c:x val="1.9383020720650621E-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Graf38FE!$C$4</c:f>
              <c:strCache>
                <c:ptCount val="1"/>
                <c:pt idx="0">
                  <c:v>Predmeta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Graf38FE!$B$5:$B$8</c:f>
              <c:strCache>
                <c:ptCount val="4"/>
                <c:pt idx="0">
                  <c:v>Privremena obustava</c:v>
                </c:pt>
                <c:pt idx="1">
                  <c:v>Gonjenje nije opravdano</c:v>
                </c:pt>
                <c:pt idx="2">
                  <c:v>Posredovanje</c:v>
                </c:pt>
                <c:pt idx="3">
                  <c:v>Sporazum o priznanju krivice</c:v>
                </c:pt>
              </c:strCache>
            </c:strRef>
          </c:cat>
          <c:val>
            <c:numRef>
              <c:f>Graf38FE!$C$5:$C$8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51</c:v>
                </c:pt>
                <c:pt idx="3">
                  <c:v>18</c:v>
                </c:pt>
              </c:numCache>
            </c:numRef>
          </c:val>
        </c:ser>
        <c:ser>
          <c:idx val="1"/>
          <c:order val="1"/>
          <c:tx>
            <c:strRef>
              <c:f>Graf38FE!$D$4</c:f>
              <c:strCache>
                <c:ptCount val="1"/>
                <c:pt idx="0">
                  <c:v>Lica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Graf38FE!$B$5:$B$8</c:f>
              <c:strCache>
                <c:ptCount val="4"/>
                <c:pt idx="0">
                  <c:v>Privremena obustava</c:v>
                </c:pt>
                <c:pt idx="1">
                  <c:v>Gonjenje nije opravdano</c:v>
                </c:pt>
                <c:pt idx="2">
                  <c:v>Posredovanje</c:v>
                </c:pt>
                <c:pt idx="3">
                  <c:v>Sporazum o priznanju krivice</c:v>
                </c:pt>
              </c:strCache>
            </c:strRef>
          </c:cat>
          <c:val>
            <c:numRef>
              <c:f>Graf38FE!$D$5:$D$8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74</c:v>
                </c:pt>
                <c:pt idx="3">
                  <c:v>34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96762944"/>
        <c:axId val="896771104"/>
      </c:barChart>
      <c:catAx>
        <c:axId val="89676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96771104"/>
        <c:crosses val="autoZero"/>
        <c:auto val="1"/>
        <c:lblAlgn val="ctr"/>
        <c:lblOffset val="100"/>
        <c:noMultiLvlLbl val="0"/>
      </c:catAx>
      <c:valAx>
        <c:axId val="89677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96762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Graf39GJA!$B$8</c:f>
              <c:strCache>
                <c:ptCount val="1"/>
                <c:pt idx="0">
                  <c:v>OO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Graf39GJA!$C$7:$G$7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Graf39GJA!$C$8:$G$8</c:f>
              <c:numCache>
                <c:formatCode>_(* #,##0_);_(* \(#,##0\);_(* "-"??_);_(@_)</c:formatCode>
                <c:ptCount val="5"/>
                <c:pt idx="0">
                  <c:v>1745</c:v>
                </c:pt>
                <c:pt idx="1">
                  <c:v>1497</c:v>
                </c:pt>
                <c:pt idx="2">
                  <c:v>3242</c:v>
                </c:pt>
                <c:pt idx="3">
                  <c:v>1525</c:v>
                </c:pt>
                <c:pt idx="4">
                  <c:v>1717</c:v>
                </c:pt>
              </c:numCache>
            </c:numRef>
          </c:val>
        </c:ser>
        <c:ser>
          <c:idx val="1"/>
          <c:order val="1"/>
          <c:tx>
            <c:strRef>
              <c:f>Graf39GJA!$B$9</c:f>
              <c:strCache>
                <c:ptCount val="1"/>
                <c:pt idx="0">
                  <c:v>OTKD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3586550536810982E-3"/>
                  <c:y val="-3.5372458057178788E-3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7434620214724392E-3"/>
                  <c:y val="0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6151930322086586E-3"/>
                  <c:y val="0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151930322086586E-3"/>
                  <c:y val="-1.2969751459956128E-16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4869240429447413E-3"/>
                  <c:y val="0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Graf39GJA!$C$7:$G$7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Graf39GJA!$C$9:$G$9</c:f>
              <c:numCache>
                <c:formatCode>_(* #,##0_);_(* \(#,##0\);_(* "-"??_);_(@_)</c:formatCode>
                <c:ptCount val="5"/>
                <c:pt idx="0">
                  <c:v>695</c:v>
                </c:pt>
                <c:pt idx="1">
                  <c:v>238</c:v>
                </c:pt>
                <c:pt idx="2">
                  <c:v>933</c:v>
                </c:pt>
                <c:pt idx="3">
                  <c:v>392</c:v>
                </c:pt>
                <c:pt idx="4">
                  <c:v>541</c:v>
                </c:pt>
              </c:numCache>
            </c:numRef>
          </c:val>
        </c:ser>
        <c:ser>
          <c:idx val="2"/>
          <c:order val="2"/>
          <c:tx>
            <c:strRef>
              <c:f>Graf39GJA!$B$10</c:f>
              <c:strCache>
                <c:ptCount val="1"/>
                <c:pt idx="0">
                  <c:v>OM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Graf39GJA!$C$7:$G$7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Graf39GJA!$C$10:$G$10</c:f>
              <c:numCache>
                <c:formatCode>_(* #,##0_);_(* \(#,##0\);_(* "-"??_);_(@_)</c:formatCode>
                <c:ptCount val="5"/>
                <c:pt idx="0">
                  <c:v>115</c:v>
                </c:pt>
                <c:pt idx="1">
                  <c:v>101</c:v>
                </c:pt>
                <c:pt idx="2">
                  <c:v>216</c:v>
                </c:pt>
                <c:pt idx="3">
                  <c:v>119</c:v>
                </c:pt>
                <c:pt idx="4">
                  <c:v>97</c:v>
                </c:pt>
              </c:numCache>
            </c:numRef>
          </c:val>
        </c:ser>
        <c:ser>
          <c:idx val="3"/>
          <c:order val="3"/>
          <c:tx>
            <c:strRef>
              <c:f>Graf39GJA!$B$11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Graf39GJA!$C$7:$G$7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Graf39GJA!$C$11:$G$11</c:f>
              <c:numCache>
                <c:formatCode>_(* #,##0_);_(* \(#,##0\);_(* "-"??_);_(@_)</c:formatCode>
                <c:ptCount val="5"/>
                <c:pt idx="0">
                  <c:v>2555</c:v>
                </c:pt>
                <c:pt idx="1">
                  <c:v>1836</c:v>
                </c:pt>
                <c:pt idx="2">
                  <c:v>4391</c:v>
                </c:pt>
                <c:pt idx="3">
                  <c:v>2036</c:v>
                </c:pt>
                <c:pt idx="4">
                  <c:v>2355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6782528"/>
        <c:axId val="896783616"/>
        <c:axId val="0"/>
      </c:bar3DChart>
      <c:catAx>
        <c:axId val="896782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6783616"/>
        <c:crosses val="autoZero"/>
        <c:auto val="1"/>
        <c:lblAlgn val="ctr"/>
        <c:lblOffset val="100"/>
        <c:noMultiLvlLbl val="0"/>
      </c:catAx>
      <c:valAx>
        <c:axId val="8967836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crossAx val="896782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Graf40GJA!$B$7</c:f>
              <c:strCache>
                <c:ptCount val="1"/>
                <c:pt idx="0">
                  <c:v>PP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Graf40GJA!$C$6:$G$6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Graf40GJA!$C$7:$G$7</c:f>
              <c:numCache>
                <c:formatCode>_(* #,##0_);_(* \(#,##0\);_(* "-"??_);_(@_)</c:formatCode>
                <c:ptCount val="5"/>
                <c:pt idx="0">
                  <c:v>357</c:v>
                </c:pt>
                <c:pt idx="1">
                  <c:v>1089</c:v>
                </c:pt>
                <c:pt idx="2">
                  <c:v>1446</c:v>
                </c:pt>
                <c:pt idx="3">
                  <c:v>1063</c:v>
                </c:pt>
                <c:pt idx="4">
                  <c:v>383</c:v>
                </c:pt>
              </c:numCache>
            </c:numRef>
          </c:val>
        </c:ser>
        <c:ser>
          <c:idx val="1"/>
          <c:order val="1"/>
          <c:tx>
            <c:strRef>
              <c:f>Graf40GJA!$B$8</c:f>
              <c:strCache>
                <c:ptCount val="1"/>
                <c:pt idx="0">
                  <c:v>PPN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Graf40GJA!$C$6:$G$6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Graf40GJA!$C$8:$G$8</c:f>
              <c:numCache>
                <c:formatCode>_(* #,##0_);_(* \(#,##0\);_(* "-"??_);_(@_)</c:formatCode>
                <c:ptCount val="5"/>
                <c:pt idx="0">
                  <c:v>969</c:v>
                </c:pt>
                <c:pt idx="1">
                  <c:v>371</c:v>
                </c:pt>
                <c:pt idx="2">
                  <c:v>1340</c:v>
                </c:pt>
                <c:pt idx="3">
                  <c:v>422</c:v>
                </c:pt>
                <c:pt idx="4">
                  <c:v>918</c:v>
                </c:pt>
              </c:numCache>
            </c:numRef>
          </c:val>
        </c:ser>
        <c:ser>
          <c:idx val="2"/>
          <c:order val="2"/>
          <c:tx>
            <c:strRef>
              <c:f>Graf40GJA!$B$9</c:f>
              <c:strCache>
                <c:ptCount val="1"/>
                <c:pt idx="0">
                  <c:v>PPM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Graf40GJA!$C$6:$G$6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Graf40GJA!$C$9:$G$9</c:f>
              <c:numCache>
                <c:formatCode>_(* #,##0_);_(* \(#,##0\);_(* "-"??_);_(@_)</c:formatCode>
                <c:ptCount val="5"/>
                <c:pt idx="0">
                  <c:v>63</c:v>
                </c:pt>
                <c:pt idx="1">
                  <c:v>88</c:v>
                </c:pt>
                <c:pt idx="2">
                  <c:v>151</c:v>
                </c:pt>
                <c:pt idx="3">
                  <c:v>98</c:v>
                </c:pt>
                <c:pt idx="4">
                  <c:v>53</c:v>
                </c:pt>
              </c:numCache>
            </c:numRef>
          </c:val>
        </c:ser>
        <c:ser>
          <c:idx val="3"/>
          <c:order val="3"/>
          <c:tx>
            <c:strRef>
              <c:f>Graf40GJA!$B$10</c:f>
              <c:strCache>
                <c:ptCount val="1"/>
                <c:pt idx="0">
                  <c:v>PPP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Graf40GJA!$C$6:$G$6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Graf40GJA!$C$10:$G$10</c:f>
              <c:numCache>
                <c:formatCode>_(* #,##0_);_(* \(#,##0\);_(* "-"??_);_(@_)</c:formatCode>
                <c:ptCount val="5"/>
                <c:pt idx="0">
                  <c:v>1145</c:v>
                </c:pt>
                <c:pt idx="1">
                  <c:v>281</c:v>
                </c:pt>
                <c:pt idx="2">
                  <c:v>1426</c:v>
                </c:pt>
                <c:pt idx="3">
                  <c:v>436</c:v>
                </c:pt>
                <c:pt idx="4">
                  <c:v>990</c:v>
                </c:pt>
              </c:numCache>
            </c:numRef>
          </c:val>
        </c:ser>
        <c:ser>
          <c:idx val="4"/>
          <c:order val="4"/>
          <c:tx>
            <c:strRef>
              <c:f>Graf40GJA!$B$11</c:f>
              <c:strCache>
                <c:ptCount val="1"/>
                <c:pt idx="0">
                  <c:v>NJN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Graf40GJA!$C$6:$G$6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Graf40GJA!$C$11:$G$11</c:f>
              <c:numCache>
                <c:formatCode>_(* #,##0_);_(* \(#,##0\);_(* "-"??_);_(@_)</c:formatCode>
                <c:ptCount val="5"/>
                <c:pt idx="0">
                  <c:v>21</c:v>
                </c:pt>
                <c:pt idx="1">
                  <c:v>7</c:v>
                </c:pt>
                <c:pt idx="2">
                  <c:v>28</c:v>
                </c:pt>
                <c:pt idx="3">
                  <c:v>17</c:v>
                </c:pt>
                <c:pt idx="4">
                  <c:v>11</c:v>
                </c:pt>
              </c:numCache>
            </c:numRef>
          </c:val>
        </c:ser>
        <c:ser>
          <c:idx val="5"/>
          <c:order val="5"/>
          <c:tx>
            <c:strRef>
              <c:f>Graf40GJA!$B$12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Graf40GJA!$C$6:$G$6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Graf40GJA!$C$12:$G$12</c:f>
              <c:numCache>
                <c:formatCode>_(* #,##0_);_(* \(#,##0\);_(* "-"??_);_(@_)</c:formatCode>
                <c:ptCount val="5"/>
                <c:pt idx="0">
                  <c:v>2555</c:v>
                </c:pt>
                <c:pt idx="1">
                  <c:v>1836</c:v>
                </c:pt>
                <c:pt idx="2">
                  <c:v>4391</c:v>
                </c:pt>
                <c:pt idx="3">
                  <c:v>2036</c:v>
                </c:pt>
                <c:pt idx="4">
                  <c:v>2355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896781440"/>
        <c:axId val="896772192"/>
      </c:barChart>
      <c:catAx>
        <c:axId val="89678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6772192"/>
        <c:crosses val="autoZero"/>
        <c:auto val="1"/>
        <c:lblAlgn val="ctr"/>
        <c:lblOffset val="100"/>
        <c:noMultiLvlLbl val="0"/>
      </c:catAx>
      <c:valAx>
        <c:axId val="8967721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_(* #,##0_);_(* \(#,##0\);_(* &quot;-&quot;??_);_(@_)" sourceLinked="1"/>
        <c:majorTickMark val="none"/>
        <c:minorTickMark val="none"/>
        <c:tickLblPos val="nextTo"/>
        <c:crossAx val="896781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 sz="1400" b="1" i="0" baseline="0">
                <a:effectLst/>
              </a:rPr>
              <a:t>Predmeti reseni alternativnim postupcima</a:t>
            </a:r>
            <a:endParaRPr lang="en-US" sz="1100">
              <a:effectLst/>
            </a:endParaRPr>
          </a:p>
        </c:rich>
      </c:tx>
      <c:layout>
        <c:manualLayout>
          <c:xMode val="edge"/>
          <c:yMode val="edge"/>
          <c:x val="3.4366965259328613E-2"/>
          <c:y val="4.060398264323614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Graf41GJA!$C$4</c:f>
              <c:strCache>
                <c:ptCount val="1"/>
                <c:pt idx="0">
                  <c:v>Predmeta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Graf41GJA!$B$5:$B$8</c:f>
              <c:strCache>
                <c:ptCount val="4"/>
                <c:pt idx="0">
                  <c:v>Privremena obustava</c:v>
                </c:pt>
                <c:pt idx="1">
                  <c:v>Gonjenje nije opravdano</c:v>
                </c:pt>
                <c:pt idx="2">
                  <c:v>Posredovanje</c:v>
                </c:pt>
                <c:pt idx="3">
                  <c:v>Sporazum o priznanju krivice</c:v>
                </c:pt>
              </c:strCache>
            </c:strRef>
          </c:cat>
          <c:val>
            <c:numRef>
              <c:f>Graf41GJA!$C$5:$C$8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222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Graf41GJA!$D$4</c:f>
              <c:strCache>
                <c:ptCount val="1"/>
                <c:pt idx="0">
                  <c:v>Lica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Graf41GJA!$B$5:$B$8</c:f>
              <c:strCache>
                <c:ptCount val="4"/>
                <c:pt idx="0">
                  <c:v>Privremena obustava</c:v>
                </c:pt>
                <c:pt idx="1">
                  <c:v>Gonjenje nije opravdano</c:v>
                </c:pt>
                <c:pt idx="2">
                  <c:v>Posredovanje</c:v>
                </c:pt>
                <c:pt idx="3">
                  <c:v>Sporazum o priznanju krivice</c:v>
                </c:pt>
              </c:strCache>
            </c:strRef>
          </c:cat>
          <c:val>
            <c:numRef>
              <c:f>Graf41GJA!$D$5:$D$8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324</c:v>
                </c:pt>
                <c:pt idx="3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96777632"/>
        <c:axId val="896772736"/>
      </c:barChart>
      <c:catAx>
        <c:axId val="89677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96772736"/>
        <c:crosses val="autoZero"/>
        <c:auto val="1"/>
        <c:lblAlgn val="ctr"/>
        <c:lblOffset val="100"/>
        <c:noMultiLvlLbl val="0"/>
      </c:catAx>
      <c:valAx>
        <c:axId val="896772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9677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Graf42MI!$B$7</c:f>
              <c:strCache>
                <c:ptCount val="1"/>
                <c:pt idx="0">
                  <c:v>OO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Graf42MI!$C$6:$G$6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Graf42MI!$C$7:$G$7</c:f>
              <c:numCache>
                <c:formatCode>_(* #,##0_);_(* \(#,##0\);_(* "-"??_);_(@_)</c:formatCode>
                <c:ptCount val="5"/>
                <c:pt idx="0">
                  <c:v>4007</c:v>
                </c:pt>
                <c:pt idx="1">
                  <c:v>2007</c:v>
                </c:pt>
                <c:pt idx="2">
                  <c:v>6014</c:v>
                </c:pt>
                <c:pt idx="3">
                  <c:v>1865</c:v>
                </c:pt>
                <c:pt idx="4">
                  <c:v>4149</c:v>
                </c:pt>
              </c:numCache>
            </c:numRef>
          </c:val>
        </c:ser>
        <c:ser>
          <c:idx val="1"/>
          <c:order val="1"/>
          <c:tx>
            <c:strRef>
              <c:f>Graf42MI!$B$8</c:f>
              <c:strCache>
                <c:ptCount val="1"/>
                <c:pt idx="0">
                  <c:v>OTKD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3586550536810982E-3"/>
                  <c:y val="-3.5372458057178788E-3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7434620214724392E-3"/>
                  <c:y val="0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6151930322086586E-3"/>
                  <c:y val="0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151930322086586E-3"/>
                  <c:y val="-1.2969751459956128E-16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4869240429447413E-3"/>
                  <c:y val="0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Graf42MI!$C$6:$G$6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Graf42MI!$C$8:$G$8</c:f>
              <c:numCache>
                <c:formatCode>_(* #,##0_);_(* \(#,##0\);_(* "-"??_);_(@_)</c:formatCode>
                <c:ptCount val="5"/>
                <c:pt idx="0">
                  <c:v>2313</c:v>
                </c:pt>
                <c:pt idx="1">
                  <c:v>363</c:v>
                </c:pt>
                <c:pt idx="2">
                  <c:v>2676</c:v>
                </c:pt>
                <c:pt idx="3">
                  <c:v>227</c:v>
                </c:pt>
                <c:pt idx="4">
                  <c:v>2449</c:v>
                </c:pt>
              </c:numCache>
            </c:numRef>
          </c:val>
        </c:ser>
        <c:ser>
          <c:idx val="2"/>
          <c:order val="2"/>
          <c:tx>
            <c:strRef>
              <c:f>Graf42MI!$B$9</c:f>
              <c:strCache>
                <c:ptCount val="1"/>
                <c:pt idx="0">
                  <c:v>OM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Graf42MI!$C$6:$G$6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Graf42MI!$C$9:$G$9</c:f>
              <c:numCache>
                <c:formatCode>_(* #,##0_);_(* \(#,##0\);_(* "-"??_);_(@_)</c:formatCode>
                <c:ptCount val="5"/>
                <c:pt idx="0">
                  <c:v>488</c:v>
                </c:pt>
                <c:pt idx="1">
                  <c:v>92</c:v>
                </c:pt>
                <c:pt idx="2">
                  <c:v>580</c:v>
                </c:pt>
                <c:pt idx="3">
                  <c:v>153</c:v>
                </c:pt>
                <c:pt idx="4">
                  <c:v>427</c:v>
                </c:pt>
              </c:numCache>
            </c:numRef>
          </c:val>
        </c:ser>
        <c:ser>
          <c:idx val="3"/>
          <c:order val="3"/>
          <c:tx>
            <c:strRef>
              <c:f>Graf42MI!$B$10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Graf42MI!$C$6:$G$6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 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Graf42MI!$C$10:$G$10</c:f>
              <c:numCache>
                <c:formatCode>_(* #,##0_);_(* \(#,##0\);_(* "-"??_);_(@_)</c:formatCode>
                <c:ptCount val="5"/>
                <c:pt idx="0">
                  <c:v>6808</c:v>
                </c:pt>
                <c:pt idx="1">
                  <c:v>2462</c:v>
                </c:pt>
                <c:pt idx="2">
                  <c:v>9270</c:v>
                </c:pt>
                <c:pt idx="3">
                  <c:v>2245</c:v>
                </c:pt>
                <c:pt idx="4">
                  <c:v>7025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6773824"/>
        <c:axId val="896779264"/>
        <c:axId val="0"/>
      </c:bar3DChart>
      <c:catAx>
        <c:axId val="896773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6779264"/>
        <c:crosses val="autoZero"/>
        <c:auto val="1"/>
        <c:lblAlgn val="ctr"/>
        <c:lblOffset val="100"/>
        <c:noMultiLvlLbl val="0"/>
      </c:catAx>
      <c:valAx>
        <c:axId val="8967792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crossAx val="896773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Graf43MI!$B$8</c:f>
              <c:strCache>
                <c:ptCount val="1"/>
                <c:pt idx="0">
                  <c:v>PP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Graf43MI!$C$7:$G$7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Graf43MI!$C$8:$G$8</c:f>
              <c:numCache>
                <c:formatCode>_(* #,##0_);_(* \(#,##0\);_(* "-"??_);_(@_)</c:formatCode>
                <c:ptCount val="5"/>
                <c:pt idx="0">
                  <c:v>1456</c:v>
                </c:pt>
                <c:pt idx="1">
                  <c:v>1410</c:v>
                </c:pt>
                <c:pt idx="2">
                  <c:v>2866</c:v>
                </c:pt>
                <c:pt idx="3">
                  <c:v>1550</c:v>
                </c:pt>
                <c:pt idx="4">
                  <c:v>1316</c:v>
                </c:pt>
              </c:numCache>
            </c:numRef>
          </c:val>
        </c:ser>
        <c:ser>
          <c:idx val="1"/>
          <c:order val="1"/>
          <c:tx>
            <c:strRef>
              <c:f>Graf43MI!$B$9</c:f>
              <c:strCache>
                <c:ptCount val="1"/>
                <c:pt idx="0">
                  <c:v>PPN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Graf43MI!$C$7:$G$7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Graf43MI!$C$9:$G$9</c:f>
              <c:numCache>
                <c:formatCode>_(* #,##0_);_(* \(#,##0\);_(* "-"??_);_(@_)</c:formatCode>
                <c:ptCount val="5"/>
                <c:pt idx="0">
                  <c:v>1921</c:v>
                </c:pt>
                <c:pt idx="1">
                  <c:v>398</c:v>
                </c:pt>
                <c:pt idx="2">
                  <c:v>2319</c:v>
                </c:pt>
                <c:pt idx="3">
                  <c:v>345</c:v>
                </c:pt>
                <c:pt idx="4">
                  <c:v>1974</c:v>
                </c:pt>
              </c:numCache>
            </c:numRef>
          </c:val>
        </c:ser>
        <c:ser>
          <c:idx val="2"/>
          <c:order val="2"/>
          <c:tx>
            <c:strRef>
              <c:f>Graf43MI!$B$10</c:f>
              <c:strCache>
                <c:ptCount val="1"/>
                <c:pt idx="0">
                  <c:v>PPM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Graf43MI!$C$7:$G$7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Graf43MI!$C$10:$G$10</c:f>
              <c:numCache>
                <c:formatCode>_(* #,##0_);_(* \(#,##0\);_(* "-"??_);_(@_)</c:formatCode>
                <c:ptCount val="5"/>
                <c:pt idx="0">
                  <c:v>468</c:v>
                </c:pt>
                <c:pt idx="1">
                  <c:v>83</c:v>
                </c:pt>
                <c:pt idx="2">
                  <c:v>551</c:v>
                </c:pt>
                <c:pt idx="3">
                  <c:v>146</c:v>
                </c:pt>
                <c:pt idx="4">
                  <c:v>405</c:v>
                </c:pt>
              </c:numCache>
            </c:numRef>
          </c:val>
        </c:ser>
        <c:ser>
          <c:idx val="3"/>
          <c:order val="3"/>
          <c:tx>
            <c:strRef>
              <c:f>Graf43MI!$B$11</c:f>
              <c:strCache>
                <c:ptCount val="1"/>
                <c:pt idx="0">
                  <c:v>PPP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Graf43MI!$C$7:$G$7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Graf43MI!$C$11:$G$11</c:f>
              <c:numCache>
                <c:formatCode>_(* #,##0_);_(* \(#,##0\);_(* "-"??_);_(@_)</c:formatCode>
                <c:ptCount val="5"/>
                <c:pt idx="0">
                  <c:v>2939</c:v>
                </c:pt>
                <c:pt idx="1">
                  <c:v>559</c:v>
                </c:pt>
                <c:pt idx="2">
                  <c:v>3498</c:v>
                </c:pt>
                <c:pt idx="3">
                  <c:v>199</c:v>
                </c:pt>
                <c:pt idx="4">
                  <c:v>3299</c:v>
                </c:pt>
              </c:numCache>
            </c:numRef>
          </c:val>
        </c:ser>
        <c:ser>
          <c:idx val="4"/>
          <c:order val="4"/>
          <c:tx>
            <c:strRef>
              <c:f>Graf43MI!$B$12</c:f>
              <c:strCache>
                <c:ptCount val="1"/>
                <c:pt idx="0">
                  <c:v>NJN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Graf43MI!$C$7:$G$7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Graf43MI!$C$12:$G$12</c:f>
              <c:numCache>
                <c:formatCode>_(* #,##0_);_(* \(#,##0\);_(* "-"??_);_(@_)</c:formatCode>
                <c:ptCount val="5"/>
                <c:pt idx="0">
                  <c:v>24</c:v>
                </c:pt>
                <c:pt idx="1">
                  <c:v>12</c:v>
                </c:pt>
                <c:pt idx="2">
                  <c:v>36</c:v>
                </c:pt>
                <c:pt idx="3">
                  <c:v>5</c:v>
                </c:pt>
                <c:pt idx="4">
                  <c:v>31</c:v>
                </c:pt>
              </c:numCache>
            </c:numRef>
          </c:val>
        </c:ser>
        <c:ser>
          <c:idx val="5"/>
          <c:order val="5"/>
          <c:tx>
            <c:strRef>
              <c:f>Graf43MI!$B$13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Graf43MI!$C$7:$G$7</c:f>
              <c:strCache>
                <c:ptCount val="5"/>
                <c:pt idx="0">
                  <c:v>Preneti</c:v>
                </c:pt>
                <c:pt idx="1">
                  <c:v>Primljeni</c:v>
                </c:pt>
                <c:pt idx="2">
                  <c:v>Ukupno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Graf43MI!$C$13:$G$13</c:f>
              <c:numCache>
                <c:formatCode>_(* #,##0_);_(* \(#,##0\);_(* "-"??_);_(@_)</c:formatCode>
                <c:ptCount val="5"/>
                <c:pt idx="0">
                  <c:v>6808</c:v>
                </c:pt>
                <c:pt idx="1">
                  <c:v>2462</c:v>
                </c:pt>
                <c:pt idx="2">
                  <c:v>9270</c:v>
                </c:pt>
                <c:pt idx="3">
                  <c:v>2245</c:v>
                </c:pt>
                <c:pt idx="4">
                  <c:v>7025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896783072"/>
        <c:axId val="897898240"/>
      </c:barChart>
      <c:catAx>
        <c:axId val="89678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7898240"/>
        <c:crosses val="autoZero"/>
        <c:auto val="1"/>
        <c:lblAlgn val="ctr"/>
        <c:lblOffset val="100"/>
        <c:noMultiLvlLbl val="0"/>
      </c:catAx>
      <c:valAx>
        <c:axId val="89789824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_(* #,##0_);_(* \(#,##0\);_(* &quot;-&quot;??_);_(@_)" sourceLinked="1"/>
        <c:majorTickMark val="none"/>
        <c:minorTickMark val="none"/>
        <c:tickLblPos val="nextTo"/>
        <c:crossAx val="896783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4618396366507544E-2"/>
          <c:y val="0.20850892036252328"/>
          <c:w val="0.80251142710197099"/>
          <c:h val="0.7646787392112737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C13-46A5-886F-8E434D4DF1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C13-46A5-886F-8E434D4DF1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C13-46A5-886F-8E434D4DF1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C13-46A5-886F-8E434D4DF18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C13-46A5-886F-8E434D4DF18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C13-46A5-886F-8E434D4DF18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4C13-46A5-886F-8E434D4DF18C}"/>
              </c:ext>
            </c:extLst>
          </c:dPt>
          <c:dLbls>
            <c:dLbl>
              <c:idx val="0"/>
              <c:layout>
                <c:manualLayout>
                  <c:x val="0.26616744779027735"/>
                  <c:y val="4.96427281658889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Predmeti (PP)</a:t>
                    </a:r>
                    <a:r>
                      <a:rPr lang="en-US" baseline="0"/>
                      <a:t>, </a:t>
                    </a:r>
                    <a:fld id="{A4BDDFE2-7524-4249-A4D8-DD0784012153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C13-46A5-886F-8E434D4DF18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2158000057950438"/>
                  <c:y val="0.181996212019662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Predmeti (PPM)</a:t>
                    </a:r>
                    <a:r>
                      <a:rPr lang="en-US" baseline="0"/>
                      <a:t>, </a:t>
                    </a:r>
                    <a:fld id="{5B4EBC5F-C412-439C-8AB0-237D705F2D6A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C13-46A5-886F-8E434D4DF18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20354111355677082"/>
                  <c:y val="4.22621131255455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Predmeti (PPP)</a:t>
                    </a:r>
                    <a:r>
                      <a:rPr lang="en-US" baseline="0"/>
                      <a:t>, </a:t>
                    </a:r>
                    <a:fld id="{E05EA21C-B020-4252-A715-7D1416C35CA0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C13-46A5-886F-8E434D4DF18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3766850900767119"/>
                  <c:y val="6.62082821461857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Predmeti</a:t>
                    </a:r>
                    <a:r>
                      <a:rPr lang="en-US" baseline="0"/>
                      <a:t> (PPN), </a:t>
                    </a:r>
                    <a:fld id="{E5DCDF2C-B7DC-46EA-8633-BC3C44D44249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C13-46A5-886F-8E434D4DF18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0.28323204079710829"/>
                  <c:y val="-0.1036209748766383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Predmeti</a:t>
                    </a:r>
                    <a:r>
                      <a:rPr lang="en-US" baseline="0"/>
                      <a:t> (NJN), </a:t>
                    </a:r>
                    <a:fld id="{2593DB18-8594-4F02-88FE-94EA22A859A2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4C13-46A5-886F-8E434D4DF18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2.1791175597070646E-2"/>
                  <c:y val="-3.71458624751817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Predmeti u Apelacionom</a:t>
                    </a:r>
                    <a:r>
                      <a:rPr lang="en-US" baseline="0"/>
                      <a:t> tuzilastvu (AT), </a:t>
                    </a:r>
                    <a:fld id="{31A6800F-A5DB-42D4-8BE5-C8247A7E5A16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4C13-46A5-886F-8E434D4DF18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0.2654048562466950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Predmeti u Kancelariji Glavnog drzavnog tuzioca (KGDT)</a:t>
                    </a:r>
                    <a:r>
                      <a:rPr lang="en-US" baseline="0"/>
                      <a:t>, </a:t>
                    </a:r>
                    <a:fld id="{5A345DE8-50F1-46D0-B30F-657CD4783FF7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4C13-46A5-886F-8E434D4DF18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Graf9!$B$3:$B$9</c:f>
              <c:strCache>
                <c:ptCount val="7"/>
                <c:pt idx="0">
                  <c:v>Lëndë (PP) </c:v>
                </c:pt>
                <c:pt idx="1">
                  <c:v>Lëndë (PPM) </c:v>
                </c:pt>
                <c:pt idx="2">
                  <c:v>Lëndë (PPP) </c:v>
                </c:pt>
                <c:pt idx="3">
                  <c:v>Lëndë (PPN) </c:v>
                </c:pt>
                <c:pt idx="4">
                  <c:v>Lëndë (NJN) </c:v>
                </c:pt>
                <c:pt idx="5">
                  <c:v>Lëndë në Prokurorinë e Apelit (PA) </c:v>
                </c:pt>
                <c:pt idx="6">
                  <c:v>Lëndë në Zyrën e Kryeprokurorit të Shtetit (ZKPSH) </c:v>
                </c:pt>
              </c:strCache>
            </c:strRef>
          </c:cat>
          <c:val>
            <c:numRef>
              <c:f>Graf9!$C$3:$C$9</c:f>
              <c:numCache>
                <c:formatCode>_(* #,##0_);_(* \(#,##0\);_(* "-"??_);_(@_)</c:formatCode>
                <c:ptCount val="7"/>
                <c:pt idx="0" formatCode="#,##0_);\(#,##0\)">
                  <c:v>7007</c:v>
                </c:pt>
                <c:pt idx="1">
                  <c:v>997</c:v>
                </c:pt>
                <c:pt idx="2">
                  <c:v>60303</c:v>
                </c:pt>
                <c:pt idx="3">
                  <c:v>11351</c:v>
                </c:pt>
                <c:pt idx="4">
                  <c:v>579</c:v>
                </c:pt>
                <c:pt idx="5">
                  <c:v>140</c:v>
                </c:pt>
                <c:pt idx="6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4C13-46A5-886F-8E434D4DF1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 sz="1400" b="1" i="0" baseline="0">
                <a:effectLst/>
              </a:rPr>
              <a:t>Predmeti reseni alternativnim postupcima</a:t>
            </a:r>
            <a:endParaRPr lang="en-US" sz="1100">
              <a:effectLst/>
            </a:endParaRPr>
          </a:p>
        </c:rich>
      </c:tx>
      <c:layout>
        <c:manualLayout>
          <c:xMode val="edge"/>
          <c:yMode val="edge"/>
          <c:x val="2.0336356514117127E-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Graf44MI!$C$3</c:f>
              <c:strCache>
                <c:ptCount val="1"/>
                <c:pt idx="0">
                  <c:v>Predmeta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Graf44MI!$B$4:$B$7</c:f>
              <c:strCache>
                <c:ptCount val="4"/>
                <c:pt idx="0">
                  <c:v>Privremena obustava</c:v>
                </c:pt>
                <c:pt idx="1">
                  <c:v>Gonjenje nije opravdano</c:v>
                </c:pt>
                <c:pt idx="2">
                  <c:v>Posredovanje</c:v>
                </c:pt>
                <c:pt idx="3">
                  <c:v>Sporazum o priznanju krivice</c:v>
                </c:pt>
              </c:strCache>
            </c:strRef>
          </c:cat>
          <c:val>
            <c:numRef>
              <c:f>Graf44MI!$C$4:$C$7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78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Graf44MI!$D$3</c:f>
              <c:strCache>
                <c:ptCount val="1"/>
                <c:pt idx="0">
                  <c:v>Lica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Graf44MI!$B$4:$B$7</c:f>
              <c:strCache>
                <c:ptCount val="4"/>
                <c:pt idx="0">
                  <c:v>Privremena obustava</c:v>
                </c:pt>
                <c:pt idx="1">
                  <c:v>Gonjenje nije opravdano</c:v>
                </c:pt>
                <c:pt idx="2">
                  <c:v>Posredovanje</c:v>
                </c:pt>
                <c:pt idx="3">
                  <c:v>Sporazum o priznanju krivice</c:v>
                </c:pt>
              </c:strCache>
            </c:strRef>
          </c:cat>
          <c:val>
            <c:numRef>
              <c:f>Graf44MI!$D$4:$D$7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111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97896608"/>
        <c:axId val="897873216"/>
      </c:barChart>
      <c:catAx>
        <c:axId val="89789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97873216"/>
        <c:crosses val="autoZero"/>
        <c:auto val="1"/>
        <c:lblAlgn val="ctr"/>
        <c:lblOffset val="100"/>
        <c:noMultiLvlLbl val="0"/>
      </c:catAx>
      <c:valAx>
        <c:axId val="897873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97896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393195943735688E-2"/>
          <c:y val="0.14446952595936793"/>
          <c:w val="0.97121360811252866"/>
          <c:h val="0.748883240610724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Graf45!$B$3</c:f>
              <c:strCache>
                <c:ptCount val="1"/>
                <c:pt idx="0">
                  <c:v>Nereseni na pocetku 2021 godine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Graf45!$A$4:$A$8</c:f>
              <c:strCache>
                <c:ptCount val="5"/>
                <c:pt idx="0">
                  <c:v>Krivicne prijave punoletnih pocinilaca k.d. (PP)</c:v>
                </c:pt>
                <c:pt idx="1">
                  <c:v>Krivicne prijave maloletnih pocinilaca k.d.  (PPM)</c:v>
                </c:pt>
                <c:pt idx="2">
                  <c:v>Krivicne prijave nepoznatih pocinilaca k.d. (PPP)</c:v>
                </c:pt>
                <c:pt idx="3">
                  <c:v>Razni krivicni predmeti (PPN)</c:v>
                </c:pt>
                <c:pt idx="4">
                  <c:v>Predmeti Medjunarodne pravne pomoci (NJN)</c:v>
                </c:pt>
              </c:strCache>
            </c:strRef>
          </c:cat>
          <c:val>
            <c:numRef>
              <c:f>Graf45!$B$4:$B$8</c:f>
              <c:numCache>
                <c:formatCode>General</c:formatCode>
                <c:ptCount val="5"/>
                <c:pt idx="0" formatCode="#,##0">
                  <c:v>6498</c:v>
                </c:pt>
                <c:pt idx="1">
                  <c:v>997</c:v>
                </c:pt>
                <c:pt idx="2">
                  <c:v>59788</c:v>
                </c:pt>
                <c:pt idx="3">
                  <c:v>10878</c:v>
                </c:pt>
                <c:pt idx="4">
                  <c:v>477</c:v>
                </c:pt>
              </c:numCache>
            </c:numRef>
          </c:val>
        </c:ser>
        <c:ser>
          <c:idx val="1"/>
          <c:order val="1"/>
          <c:tx>
            <c:strRef>
              <c:f>Graf45!$C$3</c:f>
              <c:strCache>
                <c:ptCount val="1"/>
                <c:pt idx="0">
                  <c:v>Primljeni na rad tokom prve polovine 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2"/>
              <c:layout>
                <c:manualLayout>
                  <c:x val="3.92541707556427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Graf45!$A$4:$A$8</c:f>
              <c:strCache>
                <c:ptCount val="5"/>
                <c:pt idx="0">
                  <c:v>Krivicne prijave punoletnih pocinilaca k.d. (PP)</c:v>
                </c:pt>
                <c:pt idx="1">
                  <c:v>Krivicne prijave maloletnih pocinilaca k.d.  (PPM)</c:v>
                </c:pt>
                <c:pt idx="2">
                  <c:v>Krivicne prijave nepoznatih pocinilaca k.d. (PPP)</c:v>
                </c:pt>
                <c:pt idx="3">
                  <c:v>Razni krivicni predmeti (PPN)</c:v>
                </c:pt>
                <c:pt idx="4">
                  <c:v>Predmeti Medjunarodne pravne pomoci (NJN)</c:v>
                </c:pt>
              </c:strCache>
            </c:strRef>
          </c:cat>
          <c:val>
            <c:numRef>
              <c:f>Graf45!$C$4:$C$8</c:f>
              <c:numCache>
                <c:formatCode>General</c:formatCode>
                <c:ptCount val="5"/>
                <c:pt idx="0">
                  <c:v>11066</c:v>
                </c:pt>
                <c:pt idx="1">
                  <c:v>782</c:v>
                </c:pt>
                <c:pt idx="2">
                  <c:v>4631</c:v>
                </c:pt>
                <c:pt idx="3">
                  <c:v>4499</c:v>
                </c:pt>
                <c:pt idx="4">
                  <c:v>96</c:v>
                </c:pt>
              </c:numCache>
            </c:numRef>
          </c:val>
        </c:ser>
        <c:ser>
          <c:idx val="2"/>
          <c:order val="2"/>
          <c:tx>
            <c:strRef>
              <c:f>Graf45!$D$3</c:f>
              <c:strCache>
                <c:ptCount val="1"/>
                <c:pt idx="0">
                  <c:v>Ukupno na radu tokom prve polovine 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Graf45!$A$4:$A$8</c:f>
              <c:strCache>
                <c:ptCount val="5"/>
                <c:pt idx="0">
                  <c:v>Krivicne prijave punoletnih pocinilaca k.d. (PP)</c:v>
                </c:pt>
                <c:pt idx="1">
                  <c:v>Krivicne prijave maloletnih pocinilaca k.d.  (PPM)</c:v>
                </c:pt>
                <c:pt idx="2">
                  <c:v>Krivicne prijave nepoznatih pocinilaca k.d. (PPP)</c:v>
                </c:pt>
                <c:pt idx="3">
                  <c:v>Razni krivicni predmeti (PPN)</c:v>
                </c:pt>
                <c:pt idx="4">
                  <c:v>Predmeti Medjunarodne pravne pomoci (NJN)</c:v>
                </c:pt>
              </c:strCache>
            </c:strRef>
          </c:cat>
          <c:val>
            <c:numRef>
              <c:f>Graf45!$D$4:$D$8</c:f>
              <c:numCache>
                <c:formatCode>#,##0</c:formatCode>
                <c:ptCount val="5"/>
                <c:pt idx="0">
                  <c:v>17564</c:v>
                </c:pt>
                <c:pt idx="1">
                  <c:v>1779</c:v>
                </c:pt>
                <c:pt idx="2">
                  <c:v>64419</c:v>
                </c:pt>
                <c:pt idx="3">
                  <c:v>15377</c:v>
                </c:pt>
                <c:pt idx="4">
                  <c:v>573</c:v>
                </c:pt>
              </c:numCache>
            </c:numRef>
          </c:val>
        </c:ser>
        <c:ser>
          <c:idx val="3"/>
          <c:order val="3"/>
          <c:tx>
            <c:strRef>
              <c:f>Graf45!$E$3</c:f>
              <c:strCache>
                <c:ptCount val="1"/>
                <c:pt idx="0">
                  <c:v>Ukupno reseni tokom prve polovine 2021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6.542361792607131E-3"/>
                  <c:y val="-3.34168755221386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Graf45!$A$4:$A$8</c:f>
              <c:strCache>
                <c:ptCount val="5"/>
                <c:pt idx="0">
                  <c:v>Krivicne prijave punoletnih pocinilaca k.d. (PP)</c:v>
                </c:pt>
                <c:pt idx="1">
                  <c:v>Krivicne prijave maloletnih pocinilaca k.d.  (PPM)</c:v>
                </c:pt>
                <c:pt idx="2">
                  <c:v>Krivicne prijave nepoznatih pocinilaca k.d. (PPP)</c:v>
                </c:pt>
                <c:pt idx="3">
                  <c:v>Razni krivicni predmeti (PPN)</c:v>
                </c:pt>
                <c:pt idx="4">
                  <c:v>Predmeti Medjunarodne pravne pomoci (NJN)</c:v>
                </c:pt>
              </c:strCache>
            </c:strRef>
          </c:cat>
          <c:val>
            <c:numRef>
              <c:f>Graf45!$E$4:$E$8</c:f>
              <c:numCache>
                <c:formatCode>General</c:formatCode>
                <c:ptCount val="5"/>
                <c:pt idx="0">
                  <c:v>11346</c:v>
                </c:pt>
                <c:pt idx="1">
                  <c:v>885</c:v>
                </c:pt>
                <c:pt idx="2">
                  <c:v>4299</c:v>
                </c:pt>
                <c:pt idx="3">
                  <c:v>4769</c:v>
                </c:pt>
                <c:pt idx="4">
                  <c:v>103</c:v>
                </c:pt>
              </c:numCache>
            </c:numRef>
          </c:val>
        </c:ser>
        <c:ser>
          <c:idx val="4"/>
          <c:order val="4"/>
          <c:tx>
            <c:strRef>
              <c:f>Graf45!$F$3</c:f>
              <c:strCache>
                <c:ptCount val="1"/>
                <c:pt idx="0">
                  <c:v>Ukupno neresenih na kraju prve polovine 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7.850834151128556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Graf45!$A$4:$A$8</c:f>
              <c:strCache>
                <c:ptCount val="5"/>
                <c:pt idx="0">
                  <c:v>Krivicne prijave punoletnih pocinilaca k.d. (PP)</c:v>
                </c:pt>
                <c:pt idx="1">
                  <c:v>Krivicne prijave maloletnih pocinilaca k.d.  (PPM)</c:v>
                </c:pt>
                <c:pt idx="2">
                  <c:v>Krivicne prijave nepoznatih pocinilaca k.d. (PPP)</c:v>
                </c:pt>
                <c:pt idx="3">
                  <c:v>Razni krivicni predmeti (PPN)</c:v>
                </c:pt>
                <c:pt idx="4">
                  <c:v>Predmeti Medjunarodne pravne pomoci (NJN)</c:v>
                </c:pt>
              </c:strCache>
            </c:strRef>
          </c:cat>
          <c:val>
            <c:numRef>
              <c:f>Graf45!$F$4:$F$8</c:f>
              <c:numCache>
                <c:formatCode>General</c:formatCode>
                <c:ptCount val="5"/>
                <c:pt idx="0">
                  <c:v>6218</c:v>
                </c:pt>
                <c:pt idx="1">
                  <c:v>894</c:v>
                </c:pt>
                <c:pt idx="2">
                  <c:v>60120</c:v>
                </c:pt>
                <c:pt idx="3">
                  <c:v>10608</c:v>
                </c:pt>
                <c:pt idx="4">
                  <c:v>470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7890080"/>
        <c:axId val="897888448"/>
        <c:axId val="0"/>
      </c:bar3DChart>
      <c:catAx>
        <c:axId val="89789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97888448"/>
        <c:crosses val="autoZero"/>
        <c:auto val="1"/>
        <c:lblAlgn val="ctr"/>
        <c:lblOffset val="100"/>
        <c:noMultiLvlLbl val="0"/>
      </c:catAx>
      <c:valAx>
        <c:axId val="897888448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89789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5515957489975407"/>
          <c:y val="2.1768168580465354E-2"/>
          <c:w val="0.33915168563379555"/>
          <c:h val="0.41803728768464821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accent6">
        <a:lumMod val="20000"/>
        <a:lumOff val="80000"/>
        <a:alpha val="7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Graf46!$C$38</c:f>
              <c:strCache>
                <c:ptCount val="1"/>
                <c:pt idx="0">
                  <c:v>OTKD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Graf46!$D$37:$H$37</c:f>
              <c:strCache>
                <c:ptCount val="5"/>
                <c:pt idx="0">
                  <c:v>Nasledjeni</c:v>
                </c:pt>
                <c:pt idx="1">
                  <c:v>Primljeni</c:v>
                </c:pt>
                <c:pt idx="2">
                  <c:v>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Graf46!$D$38:$H$38</c:f>
              <c:numCache>
                <c:formatCode>General</c:formatCode>
                <c:ptCount val="5"/>
                <c:pt idx="0" formatCode="_(* #,##0_);_(* \(#,##0\);_(* &quot;-&quot;??_);_(@_)">
                  <c:v>8386</c:v>
                </c:pt>
                <c:pt idx="1">
                  <c:v>2931</c:v>
                </c:pt>
                <c:pt idx="2" formatCode="_(* #,##0_);_(* \(#,##0\);_(* &quot;-&quot;??_);_(@_)">
                  <c:v>11317</c:v>
                </c:pt>
                <c:pt idx="3">
                  <c:v>2696</c:v>
                </c:pt>
                <c:pt idx="4" formatCode="_(* #,##0_);_(* \(#,##0\);_(* &quot;-&quot;??_);_(@_)">
                  <c:v>8621</c:v>
                </c:pt>
              </c:numCache>
            </c:numRef>
          </c:val>
        </c:ser>
        <c:ser>
          <c:idx val="1"/>
          <c:order val="1"/>
          <c:tx>
            <c:strRef>
              <c:f>Graf46!$C$39</c:f>
              <c:strCache>
                <c:ptCount val="1"/>
                <c:pt idx="0">
                  <c:v>OO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Graf46!$D$37:$H$37</c:f>
              <c:strCache>
                <c:ptCount val="5"/>
                <c:pt idx="0">
                  <c:v>Nasledjeni</c:v>
                </c:pt>
                <c:pt idx="1">
                  <c:v>Primljeni</c:v>
                </c:pt>
                <c:pt idx="2">
                  <c:v>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Graf46!$D$39:$H$39</c:f>
              <c:numCache>
                <c:formatCode>General</c:formatCode>
                <c:ptCount val="5"/>
                <c:pt idx="0" formatCode="_(* #,##0_);_(* \(#,##0\);_(* &quot;-&quot;??_);_(@_)">
                  <c:v>68965</c:v>
                </c:pt>
                <c:pt idx="1">
                  <c:v>17135</c:v>
                </c:pt>
                <c:pt idx="2" formatCode="_(* #,##0_);_(* \(#,##0\);_(* &quot;-&quot;??_);_(@_)">
                  <c:v>86100</c:v>
                </c:pt>
                <c:pt idx="3">
                  <c:v>17575</c:v>
                </c:pt>
                <c:pt idx="4" formatCode="_(* #,##0_);_(* \(#,##0\);_(* &quot;-&quot;??_);_(@_)">
                  <c:v>68525</c:v>
                </c:pt>
              </c:numCache>
            </c:numRef>
          </c:val>
        </c:ser>
        <c:ser>
          <c:idx val="2"/>
          <c:order val="2"/>
          <c:tx>
            <c:strRef>
              <c:f>Graf46!$C$40</c:f>
              <c:strCache>
                <c:ptCount val="1"/>
                <c:pt idx="0">
                  <c:v>OM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Graf46!$D$37:$H$37</c:f>
              <c:strCache>
                <c:ptCount val="5"/>
                <c:pt idx="0">
                  <c:v>Nasledjeni</c:v>
                </c:pt>
                <c:pt idx="1">
                  <c:v>Primljeni</c:v>
                </c:pt>
                <c:pt idx="2">
                  <c:v>Na radu</c:v>
                </c:pt>
                <c:pt idx="3">
                  <c:v>Reseni</c:v>
                </c:pt>
                <c:pt idx="4">
                  <c:v>Nereseni</c:v>
                </c:pt>
              </c:strCache>
            </c:strRef>
          </c:cat>
          <c:val>
            <c:numRef>
              <c:f>Graf46!$D$40:$H$40</c:f>
              <c:numCache>
                <c:formatCode>General</c:formatCode>
                <c:ptCount val="5"/>
                <c:pt idx="0" formatCode="_(* #,##0_);_(* \(#,##0\);_(* &quot;-&quot;??_);_(@_)">
                  <c:v>1286</c:v>
                </c:pt>
                <c:pt idx="1">
                  <c:v>1008</c:v>
                </c:pt>
                <c:pt idx="2" formatCode="_(* #,##0_);_(* \(#,##0\);_(* &quot;-&quot;??_);_(@_)">
                  <c:v>2294</c:v>
                </c:pt>
                <c:pt idx="3">
                  <c:v>1131</c:v>
                </c:pt>
                <c:pt idx="4" formatCode="_(* #,##0_);_(* \(#,##0\);_(* &quot;-&quot;??_);_(@_)">
                  <c:v>1163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97897696"/>
        <c:axId val="897871584"/>
      </c:barChart>
      <c:catAx>
        <c:axId val="89789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7871584"/>
        <c:crosses val="autoZero"/>
        <c:auto val="1"/>
        <c:lblAlgn val="ctr"/>
        <c:lblOffset val="100"/>
        <c:noMultiLvlLbl val="0"/>
      </c:catAx>
      <c:valAx>
        <c:axId val="8978715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crossAx val="897897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0"/>
      <c:rAngAx val="1"/>
    </c:view3D>
    <c:floor>
      <c:thickness val="0"/>
      <c:spPr>
        <a:noFill/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164021164021163E-2"/>
          <c:y val="2.9855259472906747E-2"/>
          <c:w val="0.97113997113997119"/>
          <c:h val="0.87837466253727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Graf47!$B$5</c:f>
              <c:strCache>
                <c:ptCount val="1"/>
                <c:pt idx="0">
                  <c:v>OTKD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7.6960076960076963E-3"/>
                  <c:y val="-6.4602933583606179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544011544011473E-2"/>
                  <c:y val="-8.254819291238559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Graf47!$A$6:$A$7</c:f>
              <c:strCache>
                <c:ptCount val="2"/>
                <c:pt idx="0">
                  <c:v>Predmeti primljeni 2020. godine</c:v>
                </c:pt>
                <c:pt idx="1">
                  <c:v>Predmeti primljeni 2021. godine</c:v>
                </c:pt>
              </c:strCache>
            </c:strRef>
          </c:cat>
          <c:val>
            <c:numRef>
              <c:f>Graf47!$B$6:$B$7</c:f>
              <c:numCache>
                <c:formatCode>_(* #,##0_);_(* \(#,##0\);_(* "-"??_);_(@_)</c:formatCode>
                <c:ptCount val="2"/>
                <c:pt idx="0">
                  <c:v>2104</c:v>
                </c:pt>
                <c:pt idx="1">
                  <c:v>2931</c:v>
                </c:pt>
              </c:numCache>
            </c:numRef>
          </c:val>
        </c:ser>
        <c:ser>
          <c:idx val="1"/>
          <c:order val="1"/>
          <c:tx>
            <c:strRef>
              <c:f>Graf47!$C$5</c:f>
              <c:strCache>
                <c:ptCount val="1"/>
                <c:pt idx="0">
                  <c:v>OM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5392015392015427E-2"/>
                  <c:y val="-7.178103731511791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772005772005772E-3"/>
                  <c:y val="-9.6904400375409233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Graf47!$A$6:$A$7</c:f>
              <c:strCache>
                <c:ptCount val="2"/>
                <c:pt idx="0">
                  <c:v>Predmeti primljeni 2020. godine</c:v>
                </c:pt>
                <c:pt idx="1">
                  <c:v>Predmeti primljeni 2021. godine</c:v>
                </c:pt>
              </c:strCache>
            </c:strRef>
          </c:cat>
          <c:val>
            <c:numRef>
              <c:f>Graf47!$C$6:$C$7</c:f>
              <c:numCache>
                <c:formatCode>_(* #,##0_);_(* \(#,##0\);_(* "-"??_);_(@_)</c:formatCode>
                <c:ptCount val="2"/>
                <c:pt idx="0">
                  <c:v>775</c:v>
                </c:pt>
                <c:pt idx="1">
                  <c:v>1008</c:v>
                </c:pt>
              </c:numCache>
            </c:numRef>
          </c:val>
        </c:ser>
        <c:ser>
          <c:idx val="2"/>
          <c:order val="2"/>
          <c:tx>
            <c:strRef>
              <c:f>Graf47!$D$5</c:f>
              <c:strCache>
                <c:ptCount val="1"/>
                <c:pt idx="0">
                  <c:v>OO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5.772005772005772E-2"/>
                  <c:y val="-4.2628610282379256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86002886002886E-2"/>
                  <c:y val="-6.8191985449362016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Graf47!$A$6:$A$7</c:f>
              <c:strCache>
                <c:ptCount val="2"/>
                <c:pt idx="0">
                  <c:v>Predmeti primljeni 2020. godine</c:v>
                </c:pt>
                <c:pt idx="1">
                  <c:v>Predmeti primljeni 2021. godine</c:v>
                </c:pt>
              </c:strCache>
            </c:strRef>
          </c:cat>
          <c:val>
            <c:numRef>
              <c:f>Graf47!$D$6:$D$7</c:f>
              <c:numCache>
                <c:formatCode>_(* #,##0_);_(* \(#,##0\);_(* "-"??_);_(@_)</c:formatCode>
                <c:ptCount val="2"/>
                <c:pt idx="0">
                  <c:v>13700</c:v>
                </c:pt>
                <c:pt idx="1">
                  <c:v>17135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7891168"/>
        <c:axId val="897898784"/>
        <c:axId val="0"/>
      </c:bar3DChart>
      <c:catAx>
        <c:axId val="897891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7898784"/>
        <c:crosses val="autoZero"/>
        <c:auto val="1"/>
        <c:lblAlgn val="ctr"/>
        <c:lblOffset val="100"/>
        <c:noMultiLvlLbl val="0"/>
      </c:catAx>
      <c:valAx>
        <c:axId val="897898784"/>
        <c:scaling>
          <c:orientation val="minMax"/>
        </c:scaling>
        <c:delete val="1"/>
        <c:axPos val="l"/>
        <c:numFmt formatCode="_(* #,##0_);_(* \(#,##0\);_(* &quot;-&quot;??_);_(@_)" sourceLinked="1"/>
        <c:majorTickMark val="out"/>
        <c:minorTickMark val="none"/>
        <c:tickLblPos val="nextTo"/>
        <c:crossAx val="897891168"/>
        <c:crosses val="autoZero"/>
        <c:crossBetween val="between"/>
      </c:valAx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0"/>
    <a:effectLst>
      <a:outerShdw blurRad="50800" dist="50800" dir="5400000" algn="ctr" rotWithShape="0">
        <a:schemeClr val="bg1"/>
      </a:outerShdw>
    </a:effectLst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772759809982423E-3"/>
          <c:y val="2.2093257073406331E-2"/>
          <c:w val="0.9851495629162057"/>
          <c:h val="0.895528031485068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Graf48!$B$3</c:f>
              <c:strCache>
                <c:ptCount val="1"/>
                <c:pt idx="0">
                  <c:v>OTKD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038567493112948E-2"/>
                  <c:y val="-5.9775817151894117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365472910926784E-3"/>
                  <c:y val="-4.9813180959911767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Graf48!$A$4:$A$5</c:f>
              <c:strCache>
                <c:ptCount val="2"/>
                <c:pt idx="0">
                  <c:v>Predmeti reseni 2020. godine</c:v>
                </c:pt>
                <c:pt idx="1">
                  <c:v>Predmeti reseni 2021. godine</c:v>
                </c:pt>
              </c:strCache>
            </c:strRef>
          </c:cat>
          <c:val>
            <c:numRef>
              <c:f>Graf48!$B$4:$B$5</c:f>
              <c:numCache>
                <c:formatCode>_(* #,##0_);_(* \(#,##0\);_(* "-"??_);_(@_)</c:formatCode>
                <c:ptCount val="2"/>
                <c:pt idx="0">
                  <c:v>2335</c:v>
                </c:pt>
                <c:pt idx="1">
                  <c:v>2696</c:v>
                </c:pt>
              </c:numCache>
            </c:numRef>
          </c:val>
        </c:ser>
        <c:ser>
          <c:idx val="1"/>
          <c:order val="1"/>
          <c:tx>
            <c:strRef>
              <c:f>Graf48!$C$3</c:f>
              <c:strCache>
                <c:ptCount val="1"/>
                <c:pt idx="0">
                  <c:v>OM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1827364554637279E-3"/>
                  <c:y val="-0.11290987684246673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365472910927456E-3"/>
                  <c:y val="-4.9813180959911767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Graf48!$A$4:$A$5</c:f>
              <c:strCache>
                <c:ptCount val="2"/>
                <c:pt idx="0">
                  <c:v>Predmeti reseni 2020. godine</c:v>
                </c:pt>
                <c:pt idx="1">
                  <c:v>Predmeti reseni 2021. godine</c:v>
                </c:pt>
              </c:strCache>
            </c:strRef>
          </c:cat>
          <c:val>
            <c:numRef>
              <c:f>Graf48!$C$4:$C$5</c:f>
              <c:numCache>
                <c:formatCode>_(* #,##0_);_(* \(#,##0\);_(* "-"??_);_(@_)</c:formatCode>
                <c:ptCount val="2"/>
                <c:pt idx="0">
                  <c:v>641</c:v>
                </c:pt>
                <c:pt idx="1">
                  <c:v>1131</c:v>
                </c:pt>
              </c:numCache>
            </c:numRef>
          </c:val>
        </c:ser>
        <c:ser>
          <c:idx val="2"/>
          <c:order val="2"/>
          <c:tx>
            <c:strRef>
              <c:f>Graf48!$D$3</c:f>
              <c:strCache>
                <c:ptCount val="1"/>
                <c:pt idx="0">
                  <c:v>OO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730945821854842E-2"/>
                  <c:y val="-5.3134059690572555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489439853076217E-2"/>
                  <c:y val="-4.3171423498590204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Graf48!$A$4:$A$5</c:f>
              <c:strCache>
                <c:ptCount val="2"/>
                <c:pt idx="0">
                  <c:v>Predmeti reseni 2020. godine</c:v>
                </c:pt>
                <c:pt idx="1">
                  <c:v>Predmeti reseni 2021. godine</c:v>
                </c:pt>
              </c:strCache>
            </c:strRef>
          </c:cat>
          <c:val>
            <c:numRef>
              <c:f>Graf48!$D$4:$D$5</c:f>
              <c:numCache>
                <c:formatCode>_(* #,##0_);_(* \(#,##0\);_(* "-"??_);_(@_)</c:formatCode>
                <c:ptCount val="2"/>
                <c:pt idx="0">
                  <c:v>14501</c:v>
                </c:pt>
                <c:pt idx="1">
                  <c:v>17575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7885728"/>
        <c:axId val="897892800"/>
        <c:axId val="0"/>
      </c:bar3DChart>
      <c:catAx>
        <c:axId val="897885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7892800"/>
        <c:crosses val="autoZero"/>
        <c:auto val="1"/>
        <c:lblAlgn val="ctr"/>
        <c:lblOffset val="100"/>
        <c:noMultiLvlLbl val="0"/>
      </c:catAx>
      <c:valAx>
        <c:axId val="897892800"/>
        <c:scaling>
          <c:orientation val="minMax"/>
        </c:scaling>
        <c:delete val="1"/>
        <c:axPos val="l"/>
        <c:numFmt formatCode="_(* #,##0_);_(* \(#,##0\);_(* &quot;-&quot;??_);_(@_)" sourceLinked="1"/>
        <c:majorTickMark val="out"/>
        <c:minorTickMark val="none"/>
        <c:tickLblPos val="nextTo"/>
        <c:crossAx val="897885728"/>
        <c:crosses val="autoZero"/>
        <c:crossBetween val="between"/>
      </c:valAx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393195943735688E-2"/>
          <c:y val="0.14446952595936793"/>
          <c:w val="0.97121360811252866"/>
          <c:h val="0.748883240610724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Graf49!$B$3</c:f>
              <c:strCache>
                <c:ptCount val="1"/>
                <c:pt idx="0">
                  <c:v>Nasledjeni iz 2020. godine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Graf49!$A$4:$A$7</c:f>
              <c:strCache>
                <c:ptCount val="4"/>
                <c:pt idx="0">
                  <c:v>Krivicne prijave punoletnih pocinilaca k.d. (PP)</c:v>
                </c:pt>
                <c:pt idx="1">
                  <c:v>Krivicne prijave nepoznatih pocinilaca k.d. (PPP)</c:v>
                </c:pt>
                <c:pt idx="2">
                  <c:v>Razni krivicni predmeti (PPN)</c:v>
                </c:pt>
                <c:pt idx="3">
                  <c:v>Predmeti medjunarodne pravne pomoci (NJN)</c:v>
                </c:pt>
              </c:strCache>
            </c:strRef>
          </c:cat>
          <c:val>
            <c:numRef>
              <c:f>Graf49!$B$4:$B$7</c:f>
              <c:numCache>
                <c:formatCode>General</c:formatCode>
                <c:ptCount val="4"/>
                <c:pt idx="0" formatCode="#,##0">
                  <c:v>1189</c:v>
                </c:pt>
                <c:pt idx="1">
                  <c:v>3825</c:v>
                </c:pt>
                <c:pt idx="2">
                  <c:v>2895</c:v>
                </c:pt>
                <c:pt idx="3">
                  <c:v>477</c:v>
                </c:pt>
              </c:numCache>
            </c:numRef>
          </c:val>
        </c:ser>
        <c:ser>
          <c:idx val="1"/>
          <c:order val="1"/>
          <c:tx>
            <c:strRef>
              <c:f>Graf49!$C$3</c:f>
              <c:strCache>
                <c:ptCount val="1"/>
                <c:pt idx="0">
                  <c:v>Primljeni na rad tokom prve polovine 2021. godine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2"/>
              <c:layout>
                <c:manualLayout>
                  <c:x val="3.92541707556427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Graf49!$A$4:$A$7</c:f>
              <c:strCache>
                <c:ptCount val="4"/>
                <c:pt idx="0">
                  <c:v>Krivicne prijave punoletnih pocinilaca k.d. (PP)</c:v>
                </c:pt>
                <c:pt idx="1">
                  <c:v>Krivicne prijave nepoznatih pocinilaca k.d. (PPP)</c:v>
                </c:pt>
                <c:pt idx="2">
                  <c:v>Razni krivicni predmeti (PPN)</c:v>
                </c:pt>
                <c:pt idx="3">
                  <c:v>Predmeti medjunarodne pravne pomoci (NJN)</c:v>
                </c:pt>
              </c:strCache>
            </c:strRef>
          </c:cat>
          <c:val>
            <c:numRef>
              <c:f>Graf49!$C$4:$C$7</c:f>
              <c:numCache>
                <c:formatCode>General</c:formatCode>
                <c:ptCount val="4"/>
                <c:pt idx="0">
                  <c:v>1322</c:v>
                </c:pt>
                <c:pt idx="1">
                  <c:v>168</c:v>
                </c:pt>
                <c:pt idx="2">
                  <c:v>1345</c:v>
                </c:pt>
                <c:pt idx="3">
                  <c:v>96</c:v>
                </c:pt>
              </c:numCache>
            </c:numRef>
          </c:val>
        </c:ser>
        <c:ser>
          <c:idx val="2"/>
          <c:order val="2"/>
          <c:tx>
            <c:strRef>
              <c:f>Graf49!$D$3</c:f>
              <c:strCache>
                <c:ptCount val="1"/>
                <c:pt idx="0">
                  <c:v>Ukupno na radu tokom prve polovine 2021. godine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Graf49!$A$4:$A$7</c:f>
              <c:strCache>
                <c:ptCount val="4"/>
                <c:pt idx="0">
                  <c:v>Krivicne prijave punoletnih pocinilaca k.d. (PP)</c:v>
                </c:pt>
                <c:pt idx="1">
                  <c:v>Krivicne prijave nepoznatih pocinilaca k.d. (PPP)</c:v>
                </c:pt>
                <c:pt idx="2">
                  <c:v>Razni krivicni predmeti (PPN)</c:v>
                </c:pt>
                <c:pt idx="3">
                  <c:v>Predmeti medjunarodne pravne pomoci (NJN)</c:v>
                </c:pt>
              </c:strCache>
            </c:strRef>
          </c:cat>
          <c:val>
            <c:numRef>
              <c:f>Graf49!$D$4:$D$7</c:f>
              <c:numCache>
                <c:formatCode>#,##0</c:formatCode>
                <c:ptCount val="4"/>
                <c:pt idx="0">
                  <c:v>2511</c:v>
                </c:pt>
                <c:pt idx="1">
                  <c:v>3993</c:v>
                </c:pt>
                <c:pt idx="2">
                  <c:v>4240</c:v>
                </c:pt>
                <c:pt idx="3">
                  <c:v>573</c:v>
                </c:pt>
              </c:numCache>
            </c:numRef>
          </c:val>
        </c:ser>
        <c:ser>
          <c:idx val="3"/>
          <c:order val="3"/>
          <c:tx>
            <c:strRef>
              <c:f>Graf49!$E$3</c:f>
              <c:strCache>
                <c:ptCount val="1"/>
                <c:pt idx="0">
                  <c:v>Reseni tokom prve polovine 2021. godine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6.542361792607131E-3"/>
                  <c:y val="-3.34168755221386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Graf49!$A$4:$A$7</c:f>
              <c:strCache>
                <c:ptCount val="4"/>
                <c:pt idx="0">
                  <c:v>Krivicne prijave punoletnih pocinilaca k.d. (PP)</c:v>
                </c:pt>
                <c:pt idx="1">
                  <c:v>Krivicne prijave nepoznatih pocinilaca k.d. (PPP)</c:v>
                </c:pt>
                <c:pt idx="2">
                  <c:v>Razni krivicni predmeti (PPN)</c:v>
                </c:pt>
                <c:pt idx="3">
                  <c:v>Predmeti medjunarodne pravne pomoci (NJN)</c:v>
                </c:pt>
              </c:strCache>
            </c:strRef>
          </c:cat>
          <c:val>
            <c:numRef>
              <c:f>Graf49!$E$4:$E$7</c:f>
              <c:numCache>
                <c:formatCode>General</c:formatCode>
                <c:ptCount val="4"/>
                <c:pt idx="0">
                  <c:v>1217</c:v>
                </c:pt>
                <c:pt idx="1">
                  <c:v>121</c:v>
                </c:pt>
                <c:pt idx="2">
                  <c:v>1255</c:v>
                </c:pt>
                <c:pt idx="3">
                  <c:v>103</c:v>
                </c:pt>
              </c:numCache>
            </c:numRef>
          </c:val>
        </c:ser>
        <c:ser>
          <c:idx val="4"/>
          <c:order val="4"/>
          <c:tx>
            <c:strRef>
              <c:f>Graf49!$F$3</c:f>
              <c:strCache>
                <c:ptCount val="1"/>
                <c:pt idx="0">
                  <c:v>Nereseni na kraju perioda izvestavanja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7.850834151128556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Graf49!$A$4:$A$7</c:f>
              <c:strCache>
                <c:ptCount val="4"/>
                <c:pt idx="0">
                  <c:v>Krivicne prijave punoletnih pocinilaca k.d. (PP)</c:v>
                </c:pt>
                <c:pt idx="1">
                  <c:v>Krivicne prijave nepoznatih pocinilaca k.d. (PPP)</c:v>
                </c:pt>
                <c:pt idx="2">
                  <c:v>Razni krivicni predmeti (PPN)</c:v>
                </c:pt>
                <c:pt idx="3">
                  <c:v>Predmeti medjunarodne pravne pomoci (NJN)</c:v>
                </c:pt>
              </c:strCache>
            </c:strRef>
          </c:cat>
          <c:val>
            <c:numRef>
              <c:f>Graf49!$F$4:$F$7</c:f>
              <c:numCache>
                <c:formatCode>General</c:formatCode>
                <c:ptCount val="4"/>
                <c:pt idx="0">
                  <c:v>1294</c:v>
                </c:pt>
                <c:pt idx="1">
                  <c:v>3872</c:v>
                </c:pt>
                <c:pt idx="2">
                  <c:v>2985</c:v>
                </c:pt>
                <c:pt idx="3">
                  <c:v>470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7873760"/>
        <c:axId val="897885184"/>
        <c:axId val="0"/>
      </c:bar3DChart>
      <c:catAx>
        <c:axId val="89787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7885184"/>
        <c:crosses val="autoZero"/>
        <c:auto val="1"/>
        <c:lblAlgn val="ctr"/>
        <c:lblOffset val="100"/>
        <c:noMultiLvlLbl val="0"/>
      </c:catAx>
      <c:valAx>
        <c:axId val="89788518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897873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292940688596448"/>
          <c:y val="6.3204706635146851E-2"/>
          <c:w val="0.30183490066685725"/>
          <c:h val="0.489929548280149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6">
        <a:lumMod val="20000"/>
        <a:lumOff val="80000"/>
        <a:alpha val="7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333333333333333E-2"/>
          <c:y val="5.0925925925925923E-2"/>
          <c:w val="0.93611111111111112"/>
          <c:h val="0.757952391367745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'Graf50,51,52'!$D$15</c:f>
              <c:strCache>
                <c:ptCount val="1"/>
                <c:pt idx="0">
                  <c:v>Nasledjeni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'Graf50,51,52'!$C$16:$C$22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'Graf50,51,52'!$D$16:$D$22</c:f>
              <c:numCache>
                <c:formatCode>_(* #,##0_);_(* \(#,##0\);_(* "-"??_);_(@_)</c:formatCode>
                <c:ptCount val="7"/>
                <c:pt idx="0">
                  <c:v>2957</c:v>
                </c:pt>
                <c:pt idx="1">
                  <c:v>863</c:v>
                </c:pt>
                <c:pt idx="2">
                  <c:v>322</c:v>
                </c:pt>
                <c:pt idx="3">
                  <c:v>324</c:v>
                </c:pt>
                <c:pt idx="4">
                  <c:v>2313</c:v>
                </c:pt>
                <c:pt idx="5">
                  <c:v>912</c:v>
                </c:pt>
                <c:pt idx="6">
                  <c:v>695</c:v>
                </c:pt>
              </c:numCache>
            </c:numRef>
          </c:val>
        </c:ser>
        <c:ser>
          <c:idx val="1"/>
          <c:order val="1"/>
          <c:tx>
            <c:strRef>
              <c:f>'Graf50,51,52'!$E$15</c:f>
              <c:strCache>
                <c:ptCount val="1"/>
                <c:pt idx="0">
                  <c:v>Primljeni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'Graf50,51,52'!$C$16:$C$22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'Graf50,51,52'!$E$16:$E$22</c:f>
              <c:numCache>
                <c:formatCode>_(* #,##0_);_(* \(#,##0\);_(* "-"??_);_(@_)</c:formatCode>
                <c:ptCount val="7"/>
                <c:pt idx="0">
                  <c:v>974</c:v>
                </c:pt>
                <c:pt idx="1">
                  <c:v>413</c:v>
                </c:pt>
                <c:pt idx="2">
                  <c:v>326</c:v>
                </c:pt>
                <c:pt idx="3">
                  <c:v>325</c:v>
                </c:pt>
                <c:pt idx="4">
                  <c:v>363</c:v>
                </c:pt>
                <c:pt idx="5">
                  <c:v>292</c:v>
                </c:pt>
                <c:pt idx="6">
                  <c:v>238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97894976"/>
        <c:axId val="897886272"/>
      </c:barChart>
      <c:catAx>
        <c:axId val="89789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7886272"/>
        <c:crosses val="autoZero"/>
        <c:auto val="1"/>
        <c:lblAlgn val="ctr"/>
        <c:lblOffset val="100"/>
        <c:noMultiLvlLbl val="0"/>
      </c:catAx>
      <c:valAx>
        <c:axId val="89788627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crossAx val="897894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602799650043746"/>
          <c:y val="0.92187445319335082"/>
          <c:w val="0.36683267716535428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0967356062927885E-2"/>
          <c:y val="3.1575166865829049E-2"/>
          <c:w val="0.97431161183285309"/>
          <c:h val="0.90716403694723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'Graf50,51,52'!$D$42</c:f>
              <c:strCache>
                <c:ptCount val="1"/>
                <c:pt idx="0">
                  <c:v>Na radu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'Graf50,51,52'!$C$43:$C$49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'Graf50,51,52'!$D$43:$D$49</c:f>
              <c:numCache>
                <c:formatCode>General</c:formatCode>
                <c:ptCount val="7"/>
                <c:pt idx="0">
                  <c:v>3931</c:v>
                </c:pt>
                <c:pt idx="1">
                  <c:v>1276</c:v>
                </c:pt>
                <c:pt idx="2">
                  <c:v>648</c:v>
                </c:pt>
                <c:pt idx="3">
                  <c:v>649</c:v>
                </c:pt>
                <c:pt idx="4">
                  <c:v>2676</c:v>
                </c:pt>
                <c:pt idx="5">
                  <c:v>1204</c:v>
                </c:pt>
                <c:pt idx="6">
                  <c:v>933</c:v>
                </c:pt>
              </c:numCache>
            </c:numRef>
          </c:val>
        </c:ser>
        <c:ser>
          <c:idx val="1"/>
          <c:order val="1"/>
          <c:tx>
            <c:strRef>
              <c:f>'Graf50,51,52'!$E$42</c:f>
              <c:strCache>
                <c:ptCount val="1"/>
                <c:pt idx="0">
                  <c:v>Reseni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'Graf50,51,52'!$C$43:$C$49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'Graf50,51,52'!$E$43:$E$49</c:f>
              <c:numCache>
                <c:formatCode>General</c:formatCode>
                <c:ptCount val="7"/>
                <c:pt idx="0">
                  <c:v>937</c:v>
                </c:pt>
                <c:pt idx="1">
                  <c:v>345</c:v>
                </c:pt>
                <c:pt idx="2">
                  <c:v>301</c:v>
                </c:pt>
                <c:pt idx="3">
                  <c:v>286</c:v>
                </c:pt>
                <c:pt idx="4">
                  <c:v>227</c:v>
                </c:pt>
                <c:pt idx="5">
                  <c:v>208</c:v>
                </c:pt>
                <c:pt idx="6">
                  <c:v>392</c:v>
                </c:pt>
              </c:numCache>
            </c:numRef>
          </c:val>
        </c:ser>
        <c:ser>
          <c:idx val="2"/>
          <c:order val="2"/>
          <c:tx>
            <c:strRef>
              <c:f>'Graf50,51,52'!$F$42</c:f>
              <c:strCache>
                <c:ptCount val="1"/>
                <c:pt idx="0">
                  <c:v>Nereseni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'Graf50,51,52'!$C$43:$C$49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'Graf50,51,52'!$F$43:$F$49</c:f>
              <c:numCache>
                <c:formatCode>General</c:formatCode>
                <c:ptCount val="7"/>
                <c:pt idx="0">
                  <c:v>2994</c:v>
                </c:pt>
                <c:pt idx="1">
                  <c:v>931</c:v>
                </c:pt>
                <c:pt idx="2">
                  <c:v>347</c:v>
                </c:pt>
                <c:pt idx="3">
                  <c:v>363</c:v>
                </c:pt>
                <c:pt idx="4">
                  <c:v>2449</c:v>
                </c:pt>
                <c:pt idx="5">
                  <c:v>996</c:v>
                </c:pt>
                <c:pt idx="6">
                  <c:v>541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97893888"/>
        <c:axId val="897892256"/>
      </c:barChart>
      <c:catAx>
        <c:axId val="897893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97892256"/>
        <c:crosses val="autoZero"/>
        <c:auto val="1"/>
        <c:lblAlgn val="ctr"/>
        <c:lblOffset val="100"/>
        <c:noMultiLvlLbl val="0"/>
      </c:catAx>
      <c:valAx>
        <c:axId val="8978922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97893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419725644322194"/>
          <c:y val="2.5110959475974273E-3"/>
          <c:w val="0.18389662027833001"/>
          <c:h val="0.31180578989563018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solidFill>
      <a:schemeClr val="tx2">
        <a:lumMod val="20000"/>
        <a:lumOff val="80000"/>
        <a:alpha val="5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55555555555555E-2"/>
          <c:y val="0.24537037037037038"/>
          <c:w val="0.93888888888888888"/>
          <c:h val="0.664590259550889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'Graf50,51,52'!$D$66</c:f>
              <c:strCache>
                <c:ptCount val="1"/>
                <c:pt idx="0">
                  <c:v>Primljeni  2021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0"/>
                  <c:y val="-1.9020444131863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'Graf50,51,52'!$C$67:$C$73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'Graf50,51,52'!$D$67:$D$73</c:f>
              <c:numCache>
                <c:formatCode>_(* #,##0_);_(* \(#,##0\);_(* "-"??_);_(@_)</c:formatCode>
                <c:ptCount val="7"/>
                <c:pt idx="0">
                  <c:v>974</c:v>
                </c:pt>
                <c:pt idx="1">
                  <c:v>413</c:v>
                </c:pt>
                <c:pt idx="2">
                  <c:v>326</c:v>
                </c:pt>
                <c:pt idx="3">
                  <c:v>325</c:v>
                </c:pt>
                <c:pt idx="4">
                  <c:v>363</c:v>
                </c:pt>
                <c:pt idx="5">
                  <c:v>292</c:v>
                </c:pt>
                <c:pt idx="6">
                  <c:v>238</c:v>
                </c:pt>
              </c:numCache>
            </c:numRef>
          </c:val>
        </c:ser>
        <c:ser>
          <c:idx val="1"/>
          <c:order val="1"/>
          <c:tx>
            <c:strRef>
              <c:f>'Graf50,51,52'!$E$66</c:f>
              <c:strCache>
                <c:ptCount val="1"/>
                <c:pt idx="0">
                  <c:v>Reseni  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0000"/>
                    <a:satMod val="300000"/>
                  </a:schemeClr>
                </a:gs>
                <a:gs pos="35000">
                  <a:schemeClr val="accent3">
                    <a:tint val="37000"/>
                    <a:satMod val="300000"/>
                  </a:schemeClr>
                </a:gs>
                <a:gs pos="100000">
                  <a:schemeClr val="accent3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0"/>
          <c:dLbls>
            <c:dLbl>
              <c:idx val="1"/>
              <c:layout>
                <c:manualLayout>
                  <c:x val="1.35167742560338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447742006895764E-2"/>
                  <c:y val="-6.65834286428803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'Graf50,51,52'!$C$67:$C$73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'Graf50,51,52'!$E$67:$E$73</c:f>
              <c:numCache>
                <c:formatCode>General</c:formatCode>
                <c:ptCount val="7"/>
                <c:pt idx="0">
                  <c:v>937</c:v>
                </c:pt>
                <c:pt idx="1">
                  <c:v>345</c:v>
                </c:pt>
                <c:pt idx="2">
                  <c:v>301</c:v>
                </c:pt>
                <c:pt idx="3">
                  <c:v>286</c:v>
                </c:pt>
                <c:pt idx="4">
                  <c:v>227</c:v>
                </c:pt>
                <c:pt idx="5">
                  <c:v>208</c:v>
                </c:pt>
                <c:pt idx="6">
                  <c:v>392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0"/>
        <c:gapDepth val="90"/>
        <c:shape val="box"/>
        <c:axId val="897884640"/>
        <c:axId val="897895520"/>
        <c:axId val="0"/>
      </c:bar3DChart>
      <c:catAx>
        <c:axId val="89788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7895520"/>
        <c:crosses val="autoZero"/>
        <c:auto val="1"/>
        <c:lblAlgn val="ctr"/>
        <c:lblOffset val="100"/>
        <c:noMultiLvlLbl val="0"/>
      </c:catAx>
      <c:valAx>
        <c:axId val="897895520"/>
        <c:scaling>
          <c:orientation val="minMax"/>
        </c:scaling>
        <c:delete val="1"/>
        <c:axPos val="l"/>
        <c:numFmt formatCode="_(* #,##0_);_(* \(#,##0\);_(* &quot;-&quot;??_);_(@_)" sourceLinked="1"/>
        <c:majorTickMark val="none"/>
        <c:minorTickMark val="none"/>
        <c:tickLblPos val="nextTo"/>
        <c:crossAx val="89788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513378793686438"/>
          <c:y val="5.902668416447944E-2"/>
          <c:w val="0.20522340460631597"/>
          <c:h val="0.300935176828725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8310445276737412E-2"/>
          <c:y val="3.0179775268024366E-2"/>
          <c:w val="0.96337910944652516"/>
          <c:h val="0.791872558304214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Graf53!$D$7</c:f>
              <c:strCache>
                <c:ptCount val="1"/>
                <c:pt idx="0">
                  <c:v>Nasledjeni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Graf53!$C$8:$C$14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Graf53!$D$8:$D$14</c:f>
              <c:numCache>
                <c:formatCode>_(* #,##0_);_(* \(#,##0\);_(* "-"??_);_(@_)</c:formatCode>
                <c:ptCount val="7"/>
                <c:pt idx="0">
                  <c:v>475</c:v>
                </c:pt>
                <c:pt idx="1">
                  <c:v>84</c:v>
                </c:pt>
                <c:pt idx="2">
                  <c:v>73</c:v>
                </c:pt>
                <c:pt idx="3">
                  <c:v>39</c:v>
                </c:pt>
                <c:pt idx="4">
                  <c:v>401</c:v>
                </c:pt>
                <c:pt idx="5">
                  <c:v>60</c:v>
                </c:pt>
                <c:pt idx="6">
                  <c:v>57</c:v>
                </c:pt>
              </c:numCache>
            </c:numRef>
          </c:val>
        </c:ser>
        <c:ser>
          <c:idx val="1"/>
          <c:order val="1"/>
          <c:tx>
            <c:strRef>
              <c:f>Graf53!$E$7</c:f>
              <c:strCache>
                <c:ptCount val="1"/>
                <c:pt idx="0">
                  <c:v>Primljeni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Graf53!$C$8:$C$14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Graf53!$E$8:$E$14</c:f>
              <c:numCache>
                <c:formatCode>_(* #,##0_);_(* \(#,##0\);_(* "-"??_);_(@_)</c:formatCode>
                <c:ptCount val="7"/>
                <c:pt idx="0">
                  <c:v>488</c:v>
                </c:pt>
                <c:pt idx="1">
                  <c:v>141</c:v>
                </c:pt>
                <c:pt idx="2">
                  <c:v>138</c:v>
                </c:pt>
                <c:pt idx="3">
                  <c:v>124</c:v>
                </c:pt>
                <c:pt idx="4">
                  <c:v>190</c:v>
                </c:pt>
                <c:pt idx="5">
                  <c:v>121</c:v>
                </c:pt>
                <c:pt idx="6">
                  <c:v>120</c:v>
                </c:pt>
              </c:numCache>
            </c:numRef>
          </c:val>
        </c:ser>
        <c:ser>
          <c:idx val="2"/>
          <c:order val="2"/>
          <c:tx>
            <c:strRef>
              <c:f>Graf53!$F$7</c:f>
              <c:strCache>
                <c:ptCount val="1"/>
                <c:pt idx="0">
                  <c:v>Na radu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Graf53!$C$8:$C$14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Graf53!$F$8:$F$14</c:f>
              <c:numCache>
                <c:formatCode>_(* #,##0_);_(* \(#,##0\);_(* "-"??_);_(@_)</c:formatCode>
                <c:ptCount val="7"/>
                <c:pt idx="0">
                  <c:v>963</c:v>
                </c:pt>
                <c:pt idx="1">
                  <c:v>225</c:v>
                </c:pt>
                <c:pt idx="2">
                  <c:v>211</c:v>
                </c:pt>
                <c:pt idx="3">
                  <c:v>163</c:v>
                </c:pt>
                <c:pt idx="4">
                  <c:v>591</c:v>
                </c:pt>
                <c:pt idx="5">
                  <c:v>181</c:v>
                </c:pt>
                <c:pt idx="6">
                  <c:v>177</c:v>
                </c:pt>
              </c:numCache>
            </c:numRef>
          </c:val>
        </c:ser>
        <c:ser>
          <c:idx val="3"/>
          <c:order val="3"/>
          <c:tx>
            <c:strRef>
              <c:f>Graf53!$G$7</c:f>
              <c:strCache>
                <c:ptCount val="1"/>
                <c:pt idx="0">
                  <c:v>Reseni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Graf53!$C$8:$C$14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Graf53!$G$8:$G$14</c:f>
              <c:numCache>
                <c:formatCode>_(* #,##0_);_(* \(#,##0\);_(* "-"??_);_(@_)</c:formatCode>
                <c:ptCount val="7"/>
                <c:pt idx="0">
                  <c:v>468</c:v>
                </c:pt>
                <c:pt idx="1">
                  <c:v>152</c:v>
                </c:pt>
                <c:pt idx="2">
                  <c:v>142</c:v>
                </c:pt>
                <c:pt idx="3">
                  <c:v>125</c:v>
                </c:pt>
                <c:pt idx="4">
                  <c:v>117</c:v>
                </c:pt>
                <c:pt idx="5">
                  <c:v>108</c:v>
                </c:pt>
                <c:pt idx="6">
                  <c:v>105</c:v>
                </c:pt>
              </c:numCache>
            </c:numRef>
          </c:val>
        </c:ser>
        <c:ser>
          <c:idx val="4"/>
          <c:order val="4"/>
          <c:tx>
            <c:strRef>
              <c:f>Graf53!$H$7</c:f>
              <c:strCache>
                <c:ptCount val="1"/>
                <c:pt idx="0">
                  <c:v>Nereseni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Graf53!$C$8:$C$14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Graf53!$H$8:$H$14</c:f>
              <c:numCache>
                <c:formatCode>_(* #,##0_);_(* \(#,##0\);_(* "-"??_);_(@_)</c:formatCode>
                <c:ptCount val="7"/>
                <c:pt idx="0">
                  <c:v>495</c:v>
                </c:pt>
                <c:pt idx="1">
                  <c:v>73</c:v>
                </c:pt>
                <c:pt idx="2">
                  <c:v>69</c:v>
                </c:pt>
                <c:pt idx="3">
                  <c:v>38</c:v>
                </c:pt>
                <c:pt idx="4">
                  <c:v>474</c:v>
                </c:pt>
                <c:pt idx="5">
                  <c:v>73</c:v>
                </c:pt>
                <c:pt idx="6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0"/>
        <c:overlap val="-80"/>
        <c:axId val="897881376"/>
        <c:axId val="897872672"/>
      </c:barChart>
      <c:catAx>
        <c:axId val="897881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7872672"/>
        <c:crosses val="autoZero"/>
        <c:auto val="1"/>
        <c:lblAlgn val="ctr"/>
        <c:lblOffset val="100"/>
        <c:noMultiLvlLbl val="0"/>
      </c:catAx>
      <c:valAx>
        <c:axId val="897872672"/>
        <c:scaling>
          <c:orientation val="minMax"/>
        </c:scaling>
        <c:delete val="0"/>
        <c:axPos val="l"/>
        <c:majorGridlines/>
        <c:numFmt formatCode="_(* #,##0_);_(* \(#,##0\);_(* &quot;-&quot;??_);_(@_)" sourceLinked="1"/>
        <c:majorTickMark val="out"/>
        <c:minorTickMark val="none"/>
        <c:tickLblPos val="nextTo"/>
        <c:crossAx val="89788137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953040982236772E-2"/>
          <c:y val="0.9204179764955539"/>
          <c:w val="0.92595777587726613"/>
          <c:h val="7.019794815913539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84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521184223831314E-2"/>
          <c:y val="0.16217965324814085"/>
          <c:w val="0.73055555555555551"/>
          <c:h val="0.69444444444444453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9A3-40B9-80DD-573B0CD612F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9A3-40B9-80DD-573B0CD612FA}"/>
              </c:ext>
            </c:extLst>
          </c:dPt>
          <c:dPt>
            <c:idx val="2"/>
            <c:bubble3D val="0"/>
            <c:explosion val="7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84150" h="127000" prst="relaxedInset"/>
                <a:bevelB w="127000" h="127000" prst="relaxedInse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9A3-40B9-80DD-573B0CD612F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9A3-40B9-80DD-573B0CD612F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9A3-40B9-80DD-573B0CD612F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9A3-40B9-80DD-573B0CD612F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9A3-40B9-80DD-573B0CD612FA}"/>
              </c:ext>
            </c:extLst>
          </c:dPt>
          <c:dLbls>
            <c:dLbl>
              <c:idx val="0"/>
              <c:layout>
                <c:manualLayout>
                  <c:x val="-1.6666666666666666E-2"/>
                  <c:y val="0.2361111111111110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Predmeti (PP)</a:t>
                    </a:r>
                    <a:r>
                      <a:rPr lang="en-US" baseline="0"/>
                      <a:t>
</a:t>
                    </a:r>
                    <a:fld id="{E8C6C86B-5F88-4C7B-9B4B-21E2D02F8E1F}" type="VALUE">
                      <a:rPr lang="en-US" baseline="0"/>
                      <a:pPr>
                        <a:defRPr sz="1000" b="1" i="0" u="none" strike="noStrike" kern="1200" spc="0" baseline="0">
                          <a:solidFill>
                            <a:schemeClr val="accen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r>
                      <a:rPr lang="en-US" baseline="0"/>
                      <a:t>
</a:t>
                    </a:r>
                    <a:fld id="{7844BD4B-DC05-437F-96E6-D5E1A712441E}" type="PERCENTAGE">
                      <a:rPr lang="en-US" baseline="0"/>
                      <a:pPr>
                        <a:defRPr sz="1000" b="1" i="0" u="none" strike="noStrike" kern="1200" spc="0" baseline="0">
                          <a:solidFill>
                            <a:schemeClr val="accen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9A3-40B9-80DD-573B0CD612F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9444444444444456"/>
                  <c:y val="0.1666666666666666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Predmeti (PPM)</a:t>
                    </a:r>
                    <a:r>
                      <a:rPr lang="en-US" baseline="0"/>
                      <a:t>
</a:t>
                    </a:r>
                    <a:fld id="{FD22A433-C0B8-4D9B-ACF4-C218F65709C2}" type="VALUE">
                      <a:rPr lang="en-US" baseline="0"/>
                      <a:pPr>
                        <a:defRPr sz="1000" b="1" i="0" u="none" strike="noStrike" kern="1200" spc="0" baseline="0">
                          <a:solidFill>
                            <a:schemeClr val="accent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r>
                      <a:rPr lang="en-US" baseline="0"/>
                      <a:t>
</a:t>
                    </a:r>
                    <a:fld id="{0941BF2C-372D-4C50-A290-B327E6D12CBC}" type="PERCENTAGE">
                      <a:rPr lang="en-US" baseline="0"/>
                      <a:pPr>
                        <a:defRPr sz="1000" b="1" i="0" u="none" strike="noStrike" kern="1200" spc="0" baseline="0">
                          <a:solidFill>
                            <a:schemeClr val="accent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9A3-40B9-80DD-573B0CD612F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"/>
                  <c:y val="-7.747196738022425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3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Predmeti (PPP)</a:t>
                    </a:r>
                    <a:r>
                      <a:rPr lang="en-US" baseline="0"/>
                      <a:t>
</a:t>
                    </a:r>
                    <a:fld id="{E9844695-3CE0-4E9E-B9AE-13B770CC0468}" type="VALUE">
                      <a:rPr lang="en-US" baseline="0"/>
                      <a:pPr>
                        <a:defRPr sz="1000" b="1" i="0" u="none" strike="noStrike" kern="1200" spc="0" baseline="0">
                          <a:solidFill>
                            <a:schemeClr val="accent3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r>
                      <a:rPr lang="en-US" baseline="0"/>
                      <a:t>
</a:t>
                    </a:r>
                    <a:fld id="{C3472FD5-E160-464B-9EF3-85018E9C7ACA}" type="PERCENTAGE">
                      <a:rPr lang="en-US" baseline="0"/>
                      <a:pPr>
                        <a:defRPr sz="1000" b="1" i="0" u="none" strike="noStrike" kern="1200" spc="0" baseline="0">
                          <a:solidFill>
                            <a:schemeClr val="accent3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9A3-40B9-80DD-573B0CD612F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0927551106866826"/>
                  <c:y val="-0.1661880285797608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4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Predmeti</a:t>
                    </a:r>
                    <a:r>
                      <a:rPr lang="en-US" baseline="0"/>
                      <a:t> (PPN)
</a:t>
                    </a:r>
                    <a:fld id="{72D06FF7-1AE5-481C-B078-B96D2AA161E5}" type="VALUE">
                      <a:rPr lang="en-US" baseline="0"/>
                      <a:pPr>
                        <a:defRPr sz="1000" b="1" i="0" u="none" strike="noStrike" kern="1200" spc="0" baseline="0">
                          <a:solidFill>
                            <a:schemeClr val="accent4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r>
                      <a:rPr lang="en-US" baseline="0"/>
                      <a:t>
</a:t>
                    </a:r>
                    <a:fld id="{07E7720A-1040-4DB2-917D-CB24A26F4D36}" type="PERCENTAGE">
                      <a:rPr lang="en-US" baseline="0"/>
                      <a:pPr>
                        <a:defRPr sz="1000" b="1" i="0" u="none" strike="noStrike" kern="1200" spc="0" baseline="0">
                          <a:solidFill>
                            <a:schemeClr val="accent4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9A3-40B9-80DD-573B0CD612F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1.7867113344500279E-2"/>
                  <c:y val="-0.2569773138821818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5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Predmeti (NJN)</a:t>
                    </a:r>
                    <a:r>
                      <a:rPr lang="en-US" baseline="0"/>
                      <a:t>
</a:t>
                    </a:r>
                    <a:fld id="{FE209085-18AA-4755-A43B-E7CA8C586177}" type="VALUE">
                      <a:rPr lang="en-US" baseline="0"/>
                      <a:pPr>
                        <a:defRPr sz="1000" b="1" i="0" u="none" strike="noStrike" kern="1200" spc="0" baseline="0">
                          <a:solidFill>
                            <a:schemeClr val="accent5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r>
                      <a:rPr lang="en-US" baseline="0"/>
                      <a:t>
</a:t>
                    </a:r>
                    <a:fld id="{E9D2E66C-9940-47CB-BA0F-93B492AFCD48}" type="PERCENTAGE">
                      <a:rPr lang="en-US" baseline="0"/>
                      <a:pPr>
                        <a:defRPr sz="1000" b="1" i="0" u="none" strike="noStrike" kern="1200" spc="0" baseline="0">
                          <a:solidFill>
                            <a:schemeClr val="accent5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9A3-40B9-80DD-573B0CD612F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9.3325771464496429E-2"/>
                  <c:y val="-8.647301539177015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Predmeti u Apelacionom tuzilastvu</a:t>
                    </a:r>
                    <a:r>
                      <a:rPr lang="en-US" baseline="0"/>
                      <a:t> (AT)
</a:t>
                    </a:r>
                    <a:fld id="{3FC0D0C6-0083-45DE-8695-9F6CCF28BC3A}" type="VALUE">
                      <a:rPr lang="en-US" baseline="0"/>
                      <a:pPr>
                        <a:defRPr sz="1000" b="1" i="0" u="none" strike="noStrike" kern="1200" spc="0" baseline="0">
                          <a:solidFill>
                            <a:schemeClr val="accent6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r>
                      <a:rPr lang="en-US" baseline="0"/>
                      <a:t>
</a:t>
                    </a:r>
                    <a:fld id="{44FCEED8-C6FD-4E59-BDAA-7C4F56912C88}" type="PERCENTAGE">
                      <a:rPr lang="en-US" baseline="0"/>
                      <a:pPr>
                        <a:defRPr sz="1000" b="1" i="0" u="none" strike="noStrike" kern="1200" spc="0" baseline="0">
                          <a:solidFill>
                            <a:schemeClr val="accent6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79A3-40B9-80DD-573B0CD612F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6.5089049798423435E-2"/>
                  <c:y val="0.2255572181699911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>
                            <a:lumMod val="6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Predmeti u Kancelariji Glavnog Drzavnog tuzioca (KGDT) 
 670
2.66%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79A3-40B9-80DD-573B0CD612FA}"/>
                </c:ex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Graf10!$B$3:$B$9</c:f>
              <c:strCache>
                <c:ptCount val="7"/>
                <c:pt idx="0">
                  <c:v>Lëndë (PP) </c:v>
                </c:pt>
                <c:pt idx="1">
                  <c:v>Lëndë (PPM) </c:v>
                </c:pt>
                <c:pt idx="2">
                  <c:v>Lëndë (PPP) </c:v>
                </c:pt>
                <c:pt idx="3">
                  <c:v>Lëndë (PPN) </c:v>
                </c:pt>
                <c:pt idx="4">
                  <c:v>Lëndë (NJN) </c:v>
                </c:pt>
                <c:pt idx="5">
                  <c:v>Lëndë në Prokurorinë e Apelit (PA) </c:v>
                </c:pt>
                <c:pt idx="6">
                  <c:v>Lëndë në Zyrën e Kryeprokurorit të Shtetit (ZKPSH) </c:v>
                </c:pt>
              </c:strCache>
            </c:strRef>
          </c:cat>
          <c:val>
            <c:numRef>
              <c:f>Graf10!$C$3:$C$9</c:f>
              <c:numCache>
                <c:formatCode>_(* #,##0_);_(* \(#,##0\);_(* "-"??_);_(@_)</c:formatCode>
                <c:ptCount val="7"/>
                <c:pt idx="0">
                  <c:v>11141</c:v>
                </c:pt>
                <c:pt idx="1">
                  <c:v>782</c:v>
                </c:pt>
                <c:pt idx="2">
                  <c:v>4647</c:v>
                </c:pt>
                <c:pt idx="3">
                  <c:v>4565</c:v>
                </c:pt>
                <c:pt idx="4">
                  <c:v>131</c:v>
                </c:pt>
                <c:pt idx="5">
                  <c:v>3230</c:v>
                </c:pt>
                <c:pt idx="6">
                  <c:v>670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79A3-40B9-80DD-573B0CD612F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393195943735688E-2"/>
          <c:y val="0.14446952595936793"/>
          <c:w val="0.97121360811252866"/>
          <c:h val="0.748883240610724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Graf54!$B$3</c:f>
              <c:strCache>
                <c:ptCount val="1"/>
                <c:pt idx="0">
                  <c:v>Nasledjeni iz 2020. godine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Graf54!$A$4:$A$5</c:f>
              <c:strCache>
                <c:ptCount val="2"/>
                <c:pt idx="0">
                  <c:v>Krivicne prijave maloletnih pocinilaca k.d. (PPM)</c:v>
                </c:pt>
                <c:pt idx="1">
                  <c:v>Krivicne prijave maloletnih pocinilaca k.d.(PPN/M)</c:v>
                </c:pt>
              </c:strCache>
            </c:strRef>
          </c:cat>
          <c:val>
            <c:numRef>
              <c:f>Graf54!$B$4:$B$5</c:f>
              <c:numCache>
                <c:formatCode>General</c:formatCode>
                <c:ptCount val="2"/>
                <c:pt idx="0">
                  <c:v>997</c:v>
                </c:pt>
                <c:pt idx="1">
                  <c:v>290</c:v>
                </c:pt>
              </c:numCache>
            </c:numRef>
          </c:val>
        </c:ser>
        <c:ser>
          <c:idx val="1"/>
          <c:order val="1"/>
          <c:tx>
            <c:strRef>
              <c:f>Graf54!$C$3</c:f>
              <c:strCache>
                <c:ptCount val="1"/>
                <c:pt idx="0">
                  <c:v>Primljeni tokom prve polovine 2021. godine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2"/>
              <c:layout>
                <c:manualLayout>
                  <c:x val="3.92541707556427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Graf54!$A$4:$A$5</c:f>
              <c:strCache>
                <c:ptCount val="2"/>
                <c:pt idx="0">
                  <c:v>Krivicne prijave maloletnih pocinilaca k.d. (PPM)</c:v>
                </c:pt>
                <c:pt idx="1">
                  <c:v>Krivicne prijave maloletnih pocinilaca k.d.(PPN/M)</c:v>
                </c:pt>
              </c:strCache>
            </c:strRef>
          </c:cat>
          <c:val>
            <c:numRef>
              <c:f>Graf54!$C$4:$C$5</c:f>
              <c:numCache>
                <c:formatCode>General</c:formatCode>
                <c:ptCount val="2"/>
                <c:pt idx="0">
                  <c:v>782</c:v>
                </c:pt>
                <c:pt idx="1">
                  <c:v>226</c:v>
                </c:pt>
              </c:numCache>
            </c:numRef>
          </c:val>
        </c:ser>
        <c:ser>
          <c:idx val="2"/>
          <c:order val="2"/>
          <c:tx>
            <c:strRef>
              <c:f>Graf54!$D$3</c:f>
              <c:strCache>
                <c:ptCount val="1"/>
                <c:pt idx="0">
                  <c:v>Ukupno na radu tokom prve polovine 2021. godine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Graf54!$A$4:$A$5</c:f>
              <c:strCache>
                <c:ptCount val="2"/>
                <c:pt idx="0">
                  <c:v>Krivicne prijave maloletnih pocinilaca k.d. (PPM)</c:v>
                </c:pt>
                <c:pt idx="1">
                  <c:v>Krivicne prijave maloletnih pocinilaca k.d.(PPN/M)</c:v>
                </c:pt>
              </c:strCache>
            </c:strRef>
          </c:cat>
          <c:val>
            <c:numRef>
              <c:f>Graf54!$D$4:$D$5</c:f>
              <c:numCache>
                <c:formatCode>#,##0</c:formatCode>
                <c:ptCount val="2"/>
                <c:pt idx="0">
                  <c:v>1779</c:v>
                </c:pt>
                <c:pt idx="1">
                  <c:v>516</c:v>
                </c:pt>
              </c:numCache>
            </c:numRef>
          </c:val>
        </c:ser>
        <c:ser>
          <c:idx val="3"/>
          <c:order val="3"/>
          <c:tx>
            <c:strRef>
              <c:f>Graf54!$E$3</c:f>
              <c:strCache>
                <c:ptCount val="1"/>
                <c:pt idx="0">
                  <c:v>Reseni tokom prve polovine 2021. godine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6.542361792607131E-3"/>
                  <c:y val="-3.34168755221386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Graf54!$A$4:$A$5</c:f>
              <c:strCache>
                <c:ptCount val="2"/>
                <c:pt idx="0">
                  <c:v>Krivicne prijave maloletnih pocinilaca k.d. (PPM)</c:v>
                </c:pt>
                <c:pt idx="1">
                  <c:v>Krivicne prijave maloletnih pocinilaca k.d.(PPN/M)</c:v>
                </c:pt>
              </c:strCache>
            </c:strRef>
          </c:cat>
          <c:val>
            <c:numRef>
              <c:f>Graf54!$E$4:$E$5</c:f>
              <c:numCache>
                <c:formatCode>General</c:formatCode>
                <c:ptCount val="2"/>
                <c:pt idx="0">
                  <c:v>885</c:v>
                </c:pt>
                <c:pt idx="1">
                  <c:v>246</c:v>
                </c:pt>
              </c:numCache>
            </c:numRef>
          </c:val>
        </c:ser>
        <c:ser>
          <c:idx val="4"/>
          <c:order val="4"/>
          <c:tx>
            <c:strRef>
              <c:f>Graf54!$F$3</c:f>
              <c:strCache>
                <c:ptCount val="1"/>
                <c:pt idx="0">
                  <c:v>Nereseni na kraju perioda izvestavanja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7.850834151128556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Graf54!$A$4:$A$5</c:f>
              <c:strCache>
                <c:ptCount val="2"/>
                <c:pt idx="0">
                  <c:v>Krivicne prijave maloletnih pocinilaca k.d. (PPM)</c:v>
                </c:pt>
                <c:pt idx="1">
                  <c:v>Krivicne prijave maloletnih pocinilaca k.d.(PPN/M)</c:v>
                </c:pt>
              </c:strCache>
            </c:strRef>
          </c:cat>
          <c:val>
            <c:numRef>
              <c:f>Graf54!$F$4:$F$5</c:f>
              <c:numCache>
                <c:formatCode>General</c:formatCode>
                <c:ptCount val="2"/>
                <c:pt idx="0">
                  <c:v>894</c:v>
                </c:pt>
                <c:pt idx="1">
                  <c:v>270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7875392"/>
        <c:axId val="897878112"/>
        <c:axId val="0"/>
      </c:bar3DChart>
      <c:catAx>
        <c:axId val="89787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97878112"/>
        <c:crosses val="autoZero"/>
        <c:auto val="1"/>
        <c:lblAlgn val="ctr"/>
        <c:lblOffset val="100"/>
        <c:noMultiLvlLbl val="0"/>
      </c:catAx>
      <c:valAx>
        <c:axId val="8978781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97875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8536836676355684"/>
          <c:y val="9.8835952526899872E-4"/>
          <c:w val="0.30183490066685725"/>
          <c:h val="0.42117206900825915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accent6">
        <a:lumMod val="20000"/>
        <a:lumOff val="80000"/>
        <a:alpha val="7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Graf55!$F$39</c:f>
              <c:strCache>
                <c:ptCount val="1"/>
                <c:pt idx="0">
                  <c:v>Krivicne prijave - predmeti nereseni na pocetku 2021. godine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Graf55!$E$40:$E$46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Pejc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Graf55!$F$40:$F$46</c:f>
              <c:numCache>
                <c:formatCode>General</c:formatCode>
                <c:ptCount val="7"/>
                <c:pt idx="0">
                  <c:v>413</c:v>
                </c:pt>
                <c:pt idx="1">
                  <c:v>126</c:v>
                </c:pt>
                <c:pt idx="2">
                  <c:v>51</c:v>
                </c:pt>
                <c:pt idx="3">
                  <c:v>6</c:v>
                </c:pt>
                <c:pt idx="4">
                  <c:v>488</c:v>
                </c:pt>
                <c:pt idx="5">
                  <c:v>87</c:v>
                </c:pt>
                <c:pt idx="6">
                  <c:v>115</c:v>
                </c:pt>
              </c:numCache>
            </c:numRef>
          </c:val>
        </c:ser>
        <c:ser>
          <c:idx val="1"/>
          <c:order val="1"/>
          <c:tx>
            <c:strRef>
              <c:f>Graf55!$G$39</c:f>
              <c:strCache>
                <c:ptCount val="1"/>
                <c:pt idx="0">
                  <c:v>Krivicne prijave - predmeti primljeni na rad tokom 2021. godine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Graf55!$E$40:$E$46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Pejc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Graf55!$G$40:$G$46</c:f>
              <c:numCache>
                <c:formatCode>General</c:formatCode>
                <c:ptCount val="7"/>
                <c:pt idx="0">
                  <c:v>333</c:v>
                </c:pt>
                <c:pt idx="1">
                  <c:v>173</c:v>
                </c:pt>
                <c:pt idx="2">
                  <c:v>123</c:v>
                </c:pt>
                <c:pt idx="3">
                  <c:v>79</c:v>
                </c:pt>
                <c:pt idx="4">
                  <c:v>92</c:v>
                </c:pt>
                <c:pt idx="5">
                  <c:v>107</c:v>
                </c:pt>
                <c:pt idx="6">
                  <c:v>101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97877024"/>
        <c:axId val="897878656"/>
      </c:barChart>
      <c:catAx>
        <c:axId val="897877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7878656"/>
        <c:crosses val="autoZero"/>
        <c:auto val="1"/>
        <c:lblAlgn val="ctr"/>
        <c:lblOffset val="100"/>
        <c:noMultiLvlLbl val="0"/>
      </c:catAx>
      <c:valAx>
        <c:axId val="8978786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897877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Graf56!$C$5</c:f>
              <c:strCache>
                <c:ptCount val="1"/>
                <c:pt idx="0">
                  <c:v>Ukupno na radu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Graf56!$B$6:$B$12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Graf56!$C$6:$C$12</c:f>
              <c:numCache>
                <c:formatCode>General</c:formatCode>
                <c:ptCount val="7"/>
                <c:pt idx="0">
                  <c:v>746</c:v>
                </c:pt>
                <c:pt idx="1">
                  <c:v>299</c:v>
                </c:pt>
                <c:pt idx="2">
                  <c:v>174</c:v>
                </c:pt>
                <c:pt idx="3">
                  <c:v>85</c:v>
                </c:pt>
                <c:pt idx="4">
                  <c:v>580</c:v>
                </c:pt>
                <c:pt idx="5">
                  <c:v>194</c:v>
                </c:pt>
                <c:pt idx="6">
                  <c:v>216</c:v>
                </c:pt>
              </c:numCache>
            </c:numRef>
          </c:val>
        </c:ser>
        <c:ser>
          <c:idx val="1"/>
          <c:order val="1"/>
          <c:tx>
            <c:strRef>
              <c:f>Graf56!$D$5</c:f>
              <c:strCache>
                <c:ptCount val="1"/>
                <c:pt idx="0">
                  <c:v>Reseni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Graf56!$B$6:$B$12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Graf56!$D$6:$D$12</c:f>
              <c:numCache>
                <c:formatCode>General</c:formatCode>
                <c:ptCount val="7"/>
                <c:pt idx="0">
                  <c:v>394</c:v>
                </c:pt>
                <c:pt idx="1">
                  <c:v>191</c:v>
                </c:pt>
                <c:pt idx="2">
                  <c:v>113</c:v>
                </c:pt>
                <c:pt idx="3">
                  <c:v>65</c:v>
                </c:pt>
                <c:pt idx="4">
                  <c:v>153</c:v>
                </c:pt>
                <c:pt idx="5">
                  <c:v>96</c:v>
                </c:pt>
                <c:pt idx="6">
                  <c:v>119</c:v>
                </c:pt>
              </c:numCache>
            </c:numRef>
          </c:val>
        </c:ser>
        <c:ser>
          <c:idx val="2"/>
          <c:order val="2"/>
          <c:tx>
            <c:strRef>
              <c:f>Graf56!$E$5</c:f>
              <c:strCache>
                <c:ptCount val="1"/>
                <c:pt idx="0">
                  <c:v>Nereseni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Graf56!$B$6:$B$12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Graf56!$E$6:$E$12</c:f>
              <c:numCache>
                <c:formatCode>General</c:formatCode>
                <c:ptCount val="7"/>
                <c:pt idx="0">
                  <c:v>352</c:v>
                </c:pt>
                <c:pt idx="1">
                  <c:v>108</c:v>
                </c:pt>
                <c:pt idx="2">
                  <c:v>61</c:v>
                </c:pt>
                <c:pt idx="3">
                  <c:v>20</c:v>
                </c:pt>
                <c:pt idx="4">
                  <c:v>427</c:v>
                </c:pt>
                <c:pt idx="5">
                  <c:v>98</c:v>
                </c:pt>
                <c:pt idx="6">
                  <c:v>97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4"/>
        <c:overlap val="-80"/>
        <c:axId val="897880832"/>
        <c:axId val="897881920"/>
      </c:barChart>
      <c:catAx>
        <c:axId val="897880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97881920"/>
        <c:crosses val="autoZero"/>
        <c:auto val="1"/>
        <c:lblAlgn val="ctr"/>
        <c:lblOffset val="100"/>
        <c:noMultiLvlLbl val="0"/>
      </c:catAx>
      <c:valAx>
        <c:axId val="8978819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9788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81563716420693333"/>
          <c:y val="0.02"/>
          <c:w val="0.18293332185935779"/>
          <c:h val="0.23085364329458821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8310445276737412E-2"/>
          <c:y val="2.9405765939808315E-2"/>
          <c:w val="0.96337910944652516"/>
          <c:h val="0.8176096575280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Graf57!$D$7</c:f>
              <c:strCache>
                <c:ptCount val="1"/>
                <c:pt idx="0">
                  <c:v>Nasledjeni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Graf57!$C$8:$C$14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Graf57!$D$8:$D$14</c:f>
              <c:numCache>
                <c:formatCode>General</c:formatCode>
                <c:ptCount val="7"/>
                <c:pt idx="0">
                  <c:v>292</c:v>
                </c:pt>
                <c:pt idx="1">
                  <c:v>95</c:v>
                </c:pt>
                <c:pt idx="2">
                  <c:v>31</c:v>
                </c:pt>
                <c:pt idx="3">
                  <c:v>6</c:v>
                </c:pt>
                <c:pt idx="4">
                  <c:v>468</c:v>
                </c:pt>
                <c:pt idx="5">
                  <c:v>41</c:v>
                </c:pt>
                <c:pt idx="6">
                  <c:v>63</c:v>
                </c:pt>
              </c:numCache>
            </c:numRef>
          </c:val>
        </c:ser>
        <c:ser>
          <c:idx val="1"/>
          <c:order val="1"/>
          <c:tx>
            <c:strRef>
              <c:f>Graf57!$E$7</c:f>
              <c:strCache>
                <c:ptCount val="1"/>
                <c:pt idx="0">
                  <c:v>Primljeni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Graf57!$C$8:$C$14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Graf57!$E$8:$E$14</c:f>
              <c:numCache>
                <c:formatCode>General</c:formatCode>
                <c:ptCount val="7"/>
                <c:pt idx="0">
                  <c:v>269</c:v>
                </c:pt>
                <c:pt idx="1">
                  <c:v>107</c:v>
                </c:pt>
                <c:pt idx="2">
                  <c:v>86</c:v>
                </c:pt>
                <c:pt idx="3">
                  <c:v>60</c:v>
                </c:pt>
                <c:pt idx="4">
                  <c:v>83</c:v>
                </c:pt>
                <c:pt idx="5">
                  <c:v>89</c:v>
                </c:pt>
                <c:pt idx="6">
                  <c:v>88</c:v>
                </c:pt>
              </c:numCache>
            </c:numRef>
          </c:val>
        </c:ser>
        <c:ser>
          <c:idx val="2"/>
          <c:order val="2"/>
          <c:tx>
            <c:strRef>
              <c:f>Graf57!$F$7</c:f>
              <c:strCache>
                <c:ptCount val="1"/>
                <c:pt idx="0">
                  <c:v>Na radu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Graf57!$C$8:$C$14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Graf57!$F$8:$F$14</c:f>
              <c:numCache>
                <c:formatCode>General</c:formatCode>
                <c:ptCount val="7"/>
                <c:pt idx="0">
                  <c:v>561</c:v>
                </c:pt>
                <c:pt idx="1">
                  <c:v>202</c:v>
                </c:pt>
                <c:pt idx="2">
                  <c:v>117</c:v>
                </c:pt>
                <c:pt idx="3">
                  <c:v>66</c:v>
                </c:pt>
                <c:pt idx="4">
                  <c:v>551</c:v>
                </c:pt>
                <c:pt idx="5">
                  <c:v>130</c:v>
                </c:pt>
                <c:pt idx="6">
                  <c:v>151</c:v>
                </c:pt>
              </c:numCache>
            </c:numRef>
          </c:val>
        </c:ser>
        <c:ser>
          <c:idx val="3"/>
          <c:order val="3"/>
          <c:tx>
            <c:strRef>
              <c:f>Graf57!$G$7</c:f>
              <c:strCache>
                <c:ptCount val="1"/>
                <c:pt idx="0">
                  <c:v>Reseni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Graf57!$C$8:$C$14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Graf57!$G$8:$G$14</c:f>
              <c:numCache>
                <c:formatCode>General</c:formatCode>
                <c:ptCount val="7"/>
                <c:pt idx="0">
                  <c:v>286</c:v>
                </c:pt>
                <c:pt idx="1">
                  <c:v>139</c:v>
                </c:pt>
                <c:pt idx="2">
                  <c:v>77</c:v>
                </c:pt>
                <c:pt idx="3">
                  <c:v>52</c:v>
                </c:pt>
                <c:pt idx="4">
                  <c:v>146</c:v>
                </c:pt>
                <c:pt idx="5">
                  <c:v>87</c:v>
                </c:pt>
                <c:pt idx="6">
                  <c:v>98</c:v>
                </c:pt>
              </c:numCache>
            </c:numRef>
          </c:val>
        </c:ser>
        <c:ser>
          <c:idx val="4"/>
          <c:order val="4"/>
          <c:tx>
            <c:strRef>
              <c:f>Graf57!$H$7</c:f>
              <c:strCache>
                <c:ptCount val="1"/>
                <c:pt idx="0">
                  <c:v>Nereseni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Graf57!$C$8:$C$14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Graf57!$H$8:$H$14</c:f>
              <c:numCache>
                <c:formatCode>General</c:formatCode>
                <c:ptCount val="7"/>
                <c:pt idx="0">
                  <c:v>275</c:v>
                </c:pt>
                <c:pt idx="1">
                  <c:v>63</c:v>
                </c:pt>
                <c:pt idx="2">
                  <c:v>40</c:v>
                </c:pt>
                <c:pt idx="3">
                  <c:v>14</c:v>
                </c:pt>
                <c:pt idx="4">
                  <c:v>405</c:v>
                </c:pt>
                <c:pt idx="5">
                  <c:v>43</c:v>
                </c:pt>
                <c:pt idx="6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0"/>
        <c:overlap val="-80"/>
        <c:axId val="897883552"/>
        <c:axId val="897853088"/>
      </c:barChart>
      <c:catAx>
        <c:axId val="897883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7853088"/>
        <c:crosses val="autoZero"/>
        <c:auto val="1"/>
        <c:lblAlgn val="ctr"/>
        <c:lblOffset val="100"/>
        <c:noMultiLvlLbl val="0"/>
      </c:catAx>
      <c:valAx>
        <c:axId val="89785308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8978835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8855197407440175"/>
          <c:y val="0.93133202364767509"/>
          <c:w val="0.61623770811420109"/>
          <c:h val="6.5785923113545627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Graf58!$F$3</c:f>
              <c:strCache>
                <c:ptCount val="1"/>
                <c:pt idx="0">
                  <c:v>Predmeti primljeni na rad tokom prve polovine 2021. godine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Graf58!$E$4:$E$10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Graf58!$F$4:$F$10</c:f>
              <c:numCache>
                <c:formatCode>General</c:formatCode>
                <c:ptCount val="7"/>
                <c:pt idx="0">
                  <c:v>333</c:v>
                </c:pt>
                <c:pt idx="1">
                  <c:v>173</c:v>
                </c:pt>
                <c:pt idx="2">
                  <c:v>123</c:v>
                </c:pt>
                <c:pt idx="3">
                  <c:v>79</c:v>
                </c:pt>
                <c:pt idx="4">
                  <c:v>92</c:v>
                </c:pt>
                <c:pt idx="5">
                  <c:v>107</c:v>
                </c:pt>
                <c:pt idx="6">
                  <c:v>101</c:v>
                </c:pt>
              </c:numCache>
            </c:numRef>
          </c:val>
        </c:ser>
        <c:ser>
          <c:idx val="1"/>
          <c:order val="1"/>
          <c:tx>
            <c:strRef>
              <c:f>Graf58!$G$3</c:f>
              <c:strCache>
                <c:ptCount val="1"/>
                <c:pt idx="0">
                  <c:v>Reseni predmeti tokom prve polovine 2021. godine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Graf58!$E$4:$E$10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Graf58!$G$4:$G$10</c:f>
              <c:numCache>
                <c:formatCode>General</c:formatCode>
                <c:ptCount val="7"/>
                <c:pt idx="0">
                  <c:v>394</c:v>
                </c:pt>
                <c:pt idx="1">
                  <c:v>191</c:v>
                </c:pt>
                <c:pt idx="2">
                  <c:v>113</c:v>
                </c:pt>
                <c:pt idx="3">
                  <c:v>65</c:v>
                </c:pt>
                <c:pt idx="4">
                  <c:v>153</c:v>
                </c:pt>
                <c:pt idx="5">
                  <c:v>96</c:v>
                </c:pt>
                <c:pt idx="6">
                  <c:v>119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897841120"/>
        <c:axId val="897835680"/>
      </c:barChart>
      <c:catAx>
        <c:axId val="897841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7835680"/>
        <c:crosses val="autoZero"/>
        <c:auto val="1"/>
        <c:lblAlgn val="ctr"/>
        <c:lblOffset val="100"/>
        <c:noMultiLvlLbl val="0"/>
      </c:catAx>
      <c:valAx>
        <c:axId val="8978356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89784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393195943735688E-2"/>
          <c:y val="0.14446952595936793"/>
          <c:w val="0.97121360811252866"/>
          <c:h val="0.748883240610724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Graf59!$B$3</c:f>
              <c:strCache>
                <c:ptCount val="1"/>
                <c:pt idx="0">
                  <c:v>Nasledjeni iz 2020. godine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1.6288866265991116E-17"/>
                  <c:y val="-4.02684457357591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Graf59!$A$4:$A$6</c:f>
              <c:strCache>
                <c:ptCount val="3"/>
                <c:pt idx="0">
                  <c:v>Krivicne prijave punoletnih pocinilaca k.d. (PP)</c:v>
                </c:pt>
                <c:pt idx="1">
                  <c:v>Krivicne prijave nepoznatih pocinilaca k.d.  (PPP)</c:v>
                </c:pt>
                <c:pt idx="2">
                  <c:v>Razni krivicni predmeti (PPN)</c:v>
                </c:pt>
              </c:strCache>
            </c:strRef>
          </c:cat>
          <c:val>
            <c:numRef>
              <c:f>Graf59!$B$4:$B$6</c:f>
              <c:numCache>
                <c:formatCode>General</c:formatCode>
                <c:ptCount val="3"/>
                <c:pt idx="0" formatCode="#,##0">
                  <c:v>5309</c:v>
                </c:pt>
                <c:pt idx="1">
                  <c:v>55963</c:v>
                </c:pt>
                <c:pt idx="2">
                  <c:v>7693</c:v>
                </c:pt>
              </c:numCache>
            </c:numRef>
          </c:val>
        </c:ser>
        <c:ser>
          <c:idx val="1"/>
          <c:order val="1"/>
          <c:tx>
            <c:strRef>
              <c:f>Graf59!$C$3</c:f>
              <c:strCache>
                <c:ptCount val="1"/>
                <c:pt idx="0">
                  <c:v>Primljeni na rad tokom prve polovine 2021. godine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2"/>
              <c:layout>
                <c:manualLayout>
                  <c:x val="3.92541707556427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Graf59!$A$4:$A$6</c:f>
              <c:strCache>
                <c:ptCount val="3"/>
                <c:pt idx="0">
                  <c:v>Krivicne prijave punoletnih pocinilaca k.d. (PP)</c:v>
                </c:pt>
                <c:pt idx="1">
                  <c:v>Krivicne prijave nepoznatih pocinilaca k.d.  (PPP)</c:v>
                </c:pt>
                <c:pt idx="2">
                  <c:v>Razni krivicni predmeti (PPN)</c:v>
                </c:pt>
              </c:strCache>
            </c:strRef>
          </c:cat>
          <c:val>
            <c:numRef>
              <c:f>Graf59!$C$4:$C$6</c:f>
              <c:numCache>
                <c:formatCode>General</c:formatCode>
                <c:ptCount val="3"/>
                <c:pt idx="0">
                  <c:v>9744</c:v>
                </c:pt>
                <c:pt idx="1">
                  <c:v>4463</c:v>
                </c:pt>
                <c:pt idx="2">
                  <c:v>2928</c:v>
                </c:pt>
              </c:numCache>
            </c:numRef>
          </c:val>
        </c:ser>
        <c:ser>
          <c:idx val="2"/>
          <c:order val="2"/>
          <c:tx>
            <c:strRef>
              <c:f>Graf59!$D$3</c:f>
              <c:strCache>
                <c:ptCount val="1"/>
                <c:pt idx="0">
                  <c:v>Ukupno na radu tokom prve polovine 2021. godine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Graf59!$A$4:$A$6</c:f>
              <c:strCache>
                <c:ptCount val="3"/>
                <c:pt idx="0">
                  <c:v>Krivicne prijave punoletnih pocinilaca k.d. (PP)</c:v>
                </c:pt>
                <c:pt idx="1">
                  <c:v>Krivicne prijave nepoznatih pocinilaca k.d.  (PPP)</c:v>
                </c:pt>
                <c:pt idx="2">
                  <c:v>Razni krivicni predmeti (PPN)</c:v>
                </c:pt>
              </c:strCache>
            </c:strRef>
          </c:cat>
          <c:val>
            <c:numRef>
              <c:f>Graf59!$D$4:$D$6</c:f>
              <c:numCache>
                <c:formatCode>#,##0</c:formatCode>
                <c:ptCount val="3"/>
                <c:pt idx="0">
                  <c:v>15053</c:v>
                </c:pt>
                <c:pt idx="1">
                  <c:v>60426</c:v>
                </c:pt>
                <c:pt idx="2">
                  <c:v>10621</c:v>
                </c:pt>
              </c:numCache>
            </c:numRef>
          </c:val>
        </c:ser>
        <c:ser>
          <c:idx val="3"/>
          <c:order val="3"/>
          <c:tx>
            <c:strRef>
              <c:f>Graf59!$E$3</c:f>
              <c:strCache>
                <c:ptCount val="1"/>
                <c:pt idx="0">
                  <c:v>Reseni tokom prve polovine 2021. godine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6.542361792607131E-3"/>
                  <c:y val="-3.34168755221386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Graf59!$A$4:$A$6</c:f>
              <c:strCache>
                <c:ptCount val="3"/>
                <c:pt idx="0">
                  <c:v>Krivicne prijave punoletnih pocinilaca k.d. (PP)</c:v>
                </c:pt>
                <c:pt idx="1">
                  <c:v>Krivicne prijave nepoznatih pocinilaca k.d.  (PPP)</c:v>
                </c:pt>
                <c:pt idx="2">
                  <c:v>Razni krivicni predmeti (PPN)</c:v>
                </c:pt>
              </c:strCache>
            </c:strRef>
          </c:cat>
          <c:val>
            <c:numRef>
              <c:f>Graf59!$E$4:$E$6</c:f>
              <c:numCache>
                <c:formatCode>General</c:formatCode>
                <c:ptCount val="3"/>
                <c:pt idx="0">
                  <c:v>10129</c:v>
                </c:pt>
                <c:pt idx="1">
                  <c:v>4178</c:v>
                </c:pt>
                <c:pt idx="2">
                  <c:v>3268</c:v>
                </c:pt>
              </c:numCache>
            </c:numRef>
          </c:val>
        </c:ser>
        <c:ser>
          <c:idx val="4"/>
          <c:order val="4"/>
          <c:tx>
            <c:strRef>
              <c:f>Graf59!$F$3</c:f>
              <c:strCache>
                <c:ptCount val="1"/>
                <c:pt idx="0">
                  <c:v>Nereseni na kraju perioda izvestavanja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7.850834151128556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Graf59!$A$4:$A$6</c:f>
              <c:strCache>
                <c:ptCount val="3"/>
                <c:pt idx="0">
                  <c:v>Krivicne prijave punoletnih pocinilaca k.d. (PP)</c:v>
                </c:pt>
                <c:pt idx="1">
                  <c:v>Krivicne prijave nepoznatih pocinilaca k.d.  (PPP)</c:v>
                </c:pt>
                <c:pt idx="2">
                  <c:v>Razni krivicni predmeti (PPN)</c:v>
                </c:pt>
              </c:strCache>
            </c:strRef>
          </c:cat>
          <c:val>
            <c:numRef>
              <c:f>Graf59!$F$4:$F$6</c:f>
              <c:numCache>
                <c:formatCode>General</c:formatCode>
                <c:ptCount val="3"/>
                <c:pt idx="0">
                  <c:v>4924</c:v>
                </c:pt>
                <c:pt idx="1">
                  <c:v>56248</c:v>
                </c:pt>
                <c:pt idx="2">
                  <c:v>7353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7837312"/>
        <c:axId val="897854720"/>
        <c:axId val="0"/>
      </c:bar3DChart>
      <c:catAx>
        <c:axId val="89783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97854720"/>
        <c:crosses val="autoZero"/>
        <c:auto val="1"/>
        <c:lblAlgn val="ctr"/>
        <c:lblOffset val="100"/>
        <c:noMultiLvlLbl val="0"/>
      </c:catAx>
      <c:valAx>
        <c:axId val="89785472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897837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603029330372246"/>
          <c:y val="2.8021447967698549E-3"/>
          <c:w val="0.30183490066685725"/>
          <c:h val="0.39596987899120673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accent6">
        <a:lumMod val="20000"/>
        <a:lumOff val="80000"/>
        <a:alpha val="7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Graf60!$C$37</c:f>
              <c:strCache>
                <c:ptCount val="1"/>
                <c:pt idx="0">
                  <c:v>Nereseni na pocetku 2021. godine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Graf60!$B$38:$B$44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Graf60!$C$38:$C$44</c:f>
              <c:numCache>
                <c:formatCode>General</c:formatCode>
                <c:ptCount val="7"/>
                <c:pt idx="0">
                  <c:v>42121</c:v>
                </c:pt>
                <c:pt idx="1">
                  <c:v>9405</c:v>
                </c:pt>
                <c:pt idx="2">
                  <c:v>1514</c:v>
                </c:pt>
                <c:pt idx="3">
                  <c:v>1605</c:v>
                </c:pt>
                <c:pt idx="4">
                  <c:v>4007</c:v>
                </c:pt>
                <c:pt idx="5">
                  <c:v>8568</c:v>
                </c:pt>
                <c:pt idx="6">
                  <c:v>1745</c:v>
                </c:pt>
              </c:numCache>
            </c:numRef>
          </c:val>
        </c:ser>
        <c:ser>
          <c:idx val="1"/>
          <c:order val="1"/>
          <c:tx>
            <c:strRef>
              <c:f>Graf60!$D$37</c:f>
              <c:strCache>
                <c:ptCount val="1"/>
                <c:pt idx="0">
                  <c:v>Primljeni na rad tokom prve polovine 2021. godine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Graf60!$B$38:$B$44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Graf60!$D$38:$D$44</c:f>
              <c:numCache>
                <c:formatCode>General</c:formatCode>
                <c:ptCount val="7"/>
                <c:pt idx="0">
                  <c:v>5727</c:v>
                </c:pt>
                <c:pt idx="1">
                  <c:v>2329</c:v>
                </c:pt>
                <c:pt idx="2">
                  <c:v>2090</c:v>
                </c:pt>
                <c:pt idx="3">
                  <c:v>1504</c:v>
                </c:pt>
                <c:pt idx="4">
                  <c:v>2007</c:v>
                </c:pt>
                <c:pt idx="5">
                  <c:v>1981</c:v>
                </c:pt>
                <c:pt idx="6">
                  <c:v>1497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97858528"/>
        <c:axId val="897853632"/>
      </c:barChart>
      <c:catAx>
        <c:axId val="89785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7853632"/>
        <c:crosses val="autoZero"/>
        <c:auto val="1"/>
        <c:lblAlgn val="ctr"/>
        <c:lblOffset val="100"/>
        <c:noMultiLvlLbl val="0"/>
      </c:catAx>
      <c:valAx>
        <c:axId val="8978536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897858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99993592779392E-2"/>
          <c:y val="0.8375504180188339"/>
          <c:w val="0.92557390847962695"/>
          <c:h val="0.137052820474118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7822318172293308E-2"/>
          <c:y val="3.9804600260443024E-2"/>
          <c:w val="0.98217769113469733"/>
          <c:h val="0.780289186216761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Graf61!$D$5</c:f>
              <c:strCache>
                <c:ptCount val="1"/>
                <c:pt idx="0">
                  <c:v>Ukupno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50000"/>
                    <a:satMod val="300000"/>
                  </a:schemeClr>
                </a:gs>
                <a:gs pos="35000">
                  <a:schemeClr val="accent6">
                    <a:tint val="37000"/>
                    <a:satMod val="300000"/>
                  </a:schemeClr>
                </a:gs>
                <a:gs pos="100000">
                  <a:schemeClr val="accent6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6">
                  <a:shade val="95000"/>
                </a:schemeClr>
              </a:contourClr>
            </a:sp3d>
          </c:spPr>
          <c:invertIfNegative val="0"/>
          <c:dLbls>
            <c:numFmt formatCode="#,##0;\-#,##0" sourceLinked="0"/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Graf61!$C$6:$C$12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Graf61!$D$6:$D$12</c:f>
              <c:numCache>
                <c:formatCode>General</c:formatCode>
                <c:ptCount val="7"/>
                <c:pt idx="0">
                  <c:v>47848</c:v>
                </c:pt>
                <c:pt idx="1">
                  <c:v>11734</c:v>
                </c:pt>
                <c:pt idx="2">
                  <c:v>3604</c:v>
                </c:pt>
                <c:pt idx="3">
                  <c:v>3109</c:v>
                </c:pt>
                <c:pt idx="4">
                  <c:v>6014</c:v>
                </c:pt>
                <c:pt idx="5">
                  <c:v>10549</c:v>
                </c:pt>
                <c:pt idx="6">
                  <c:v>3242</c:v>
                </c:pt>
              </c:numCache>
            </c:numRef>
          </c:val>
        </c:ser>
        <c:ser>
          <c:idx val="1"/>
          <c:order val="1"/>
          <c:tx>
            <c:strRef>
              <c:f>Graf61!$E$5</c:f>
              <c:strCache>
                <c:ptCount val="1"/>
                <c:pt idx="0">
                  <c:v>Reseni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50000"/>
                    <a:satMod val="300000"/>
                  </a:schemeClr>
                </a:gs>
                <a:gs pos="35000">
                  <a:schemeClr val="accent5">
                    <a:tint val="37000"/>
                    <a:satMod val="300000"/>
                  </a:schemeClr>
                </a:gs>
                <a:gs pos="100000">
                  <a:schemeClr val="accent5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5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4.4555830121600576E-3"/>
                  <c:y val="-3.83693103524326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1389575304001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366749036480132E-2"/>
                  <c:y val="-1.406858460773541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2277915060800288E-3"/>
                  <c:y val="-7.67386207048653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4555830121598946E-3"/>
                  <c:y val="-1.406858460773541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6833745182400869E-3"/>
                  <c:y val="-3.83693103524340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;\-#,##0" sourceLinked="0"/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Graf61!$C$6:$C$12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Graf61!$E$6:$E$12</c:f>
              <c:numCache>
                <c:formatCode>General</c:formatCode>
                <c:ptCount val="7"/>
                <c:pt idx="0">
                  <c:v>6627</c:v>
                </c:pt>
                <c:pt idx="1">
                  <c:v>1954</c:v>
                </c:pt>
                <c:pt idx="2">
                  <c:v>2198</c:v>
                </c:pt>
                <c:pt idx="3">
                  <c:v>1424</c:v>
                </c:pt>
                <c:pt idx="4">
                  <c:v>1865</c:v>
                </c:pt>
                <c:pt idx="5">
                  <c:v>1982</c:v>
                </c:pt>
                <c:pt idx="6">
                  <c:v>1525</c:v>
                </c:pt>
              </c:numCache>
            </c:numRef>
          </c:val>
        </c:ser>
        <c:ser>
          <c:idx val="2"/>
          <c:order val="2"/>
          <c:tx>
            <c:strRef>
              <c:f>Graf61!$F$5</c:f>
              <c:strCache>
                <c:ptCount val="1"/>
                <c:pt idx="0">
                  <c:v>Nereseni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4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1756058998754043E-2"/>
                  <c:y val="-7.67386207048653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91116602432011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8337451824008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68337451824000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68337451824008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;\-#,##0" sourceLinked="0"/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Graf61!$C$6:$C$12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Graf61!$F$6:$F$12</c:f>
              <c:numCache>
                <c:formatCode>General</c:formatCode>
                <c:ptCount val="7"/>
                <c:pt idx="0">
                  <c:v>41221</c:v>
                </c:pt>
                <c:pt idx="1">
                  <c:v>9780</c:v>
                </c:pt>
                <c:pt idx="2">
                  <c:v>1406</c:v>
                </c:pt>
                <c:pt idx="3">
                  <c:v>1685</c:v>
                </c:pt>
                <c:pt idx="4">
                  <c:v>4149</c:v>
                </c:pt>
                <c:pt idx="5">
                  <c:v>8567</c:v>
                </c:pt>
                <c:pt idx="6">
                  <c:v>1717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0"/>
        <c:gapDepth val="100"/>
        <c:shape val="box"/>
        <c:axId val="897861248"/>
        <c:axId val="897842752"/>
        <c:axId val="0"/>
      </c:bar3DChart>
      <c:catAx>
        <c:axId val="897861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97842752"/>
        <c:crosses val="autoZero"/>
        <c:auto val="1"/>
        <c:lblAlgn val="ctr"/>
        <c:lblOffset val="100"/>
        <c:noMultiLvlLbl val="0"/>
      </c:catAx>
      <c:valAx>
        <c:axId val="8978427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97861248"/>
        <c:crosses val="autoZero"/>
        <c:crossBetween val="between"/>
      </c:valAx>
      <c:spPr>
        <a:noFill/>
        <a:ln>
          <a:noFill/>
        </a:ln>
        <a:effectLst>
          <a:softEdge rad="330200"/>
        </a:effectLst>
      </c:spPr>
    </c:plotArea>
    <c:legend>
      <c:legendPos val="b"/>
      <c:layout>
        <c:manualLayout>
          <c:xMode val="edge"/>
          <c:yMode val="edge"/>
          <c:x val="0.27275357275169615"/>
          <c:y val="0.91343386703911378"/>
          <c:w val="0.47552917781574461"/>
          <c:h val="8.5224783920004848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4072119613016711E-2"/>
          <c:y val="1.6021141857659554E-2"/>
          <c:w val="0.96130167106420406"/>
          <c:h val="0.764255306902291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Graf62!$D$5</c:f>
              <c:strCache>
                <c:ptCount val="1"/>
                <c:pt idx="0">
                  <c:v>Nasledjeni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Graf62!$C$6:$C$12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Graf62!$D$6:$D$12</c:f>
              <c:numCache>
                <c:formatCode>_(* #,##0_);_(* \(#,##0\);_(* "-"??_);_(@_)</c:formatCode>
                <c:ptCount val="7"/>
                <c:pt idx="0">
                  <c:v>2795</c:v>
                </c:pt>
                <c:pt idx="1">
                  <c:v>595</c:v>
                </c:pt>
                <c:pt idx="2">
                  <c:v>354</c:v>
                </c:pt>
                <c:pt idx="3">
                  <c:v>56</c:v>
                </c:pt>
                <c:pt idx="4">
                  <c:v>1055</c:v>
                </c:pt>
                <c:pt idx="5">
                  <c:v>154</c:v>
                </c:pt>
                <c:pt idx="6">
                  <c:v>300</c:v>
                </c:pt>
              </c:numCache>
            </c:numRef>
          </c:val>
        </c:ser>
        <c:ser>
          <c:idx val="1"/>
          <c:order val="1"/>
          <c:tx>
            <c:strRef>
              <c:f>Graf62!$E$5</c:f>
              <c:strCache>
                <c:ptCount val="1"/>
                <c:pt idx="0">
                  <c:v>Primljeni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Graf62!$C$6:$C$12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Graf62!$E$6:$E$12</c:f>
              <c:numCache>
                <c:formatCode>_(* #,##0_);_(* \(#,##0\);_(* "-"??_);_(@_)</c:formatCode>
                <c:ptCount val="7"/>
                <c:pt idx="0">
                  <c:v>3213</c:v>
                </c:pt>
                <c:pt idx="1">
                  <c:v>1242</c:v>
                </c:pt>
                <c:pt idx="2">
                  <c:v>1192</c:v>
                </c:pt>
                <c:pt idx="3">
                  <c:v>926</c:v>
                </c:pt>
                <c:pt idx="4">
                  <c:v>1220</c:v>
                </c:pt>
                <c:pt idx="5">
                  <c:v>982</c:v>
                </c:pt>
                <c:pt idx="6">
                  <c:v>969</c:v>
                </c:pt>
              </c:numCache>
            </c:numRef>
          </c:val>
        </c:ser>
        <c:ser>
          <c:idx val="2"/>
          <c:order val="2"/>
          <c:tx>
            <c:strRef>
              <c:f>Graf62!$F$5</c:f>
              <c:strCache>
                <c:ptCount val="1"/>
                <c:pt idx="0">
                  <c:v>NA radu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Graf62!$C$6:$C$12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Graf62!$F$6:$F$12</c:f>
              <c:numCache>
                <c:formatCode>_(* #,##0_);_(* \(#,##0\);_(* "-"??_);_(@_)</c:formatCode>
                <c:ptCount val="7"/>
                <c:pt idx="0">
                  <c:v>6008</c:v>
                </c:pt>
                <c:pt idx="1">
                  <c:v>1837</c:v>
                </c:pt>
                <c:pt idx="2">
                  <c:v>1546</c:v>
                </c:pt>
                <c:pt idx="3">
                  <c:v>982</c:v>
                </c:pt>
                <c:pt idx="4">
                  <c:v>2275</c:v>
                </c:pt>
                <c:pt idx="5">
                  <c:v>1136</c:v>
                </c:pt>
                <c:pt idx="6">
                  <c:v>1269</c:v>
                </c:pt>
              </c:numCache>
            </c:numRef>
          </c:val>
        </c:ser>
        <c:ser>
          <c:idx val="3"/>
          <c:order val="3"/>
          <c:tx>
            <c:strRef>
              <c:f>Graf62!$G$5</c:f>
              <c:strCache>
                <c:ptCount val="1"/>
                <c:pt idx="0">
                  <c:v>Reseni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Graf62!$C$6:$C$12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Graf62!$G$6:$G$12</c:f>
              <c:numCache>
                <c:formatCode>_(* #,##0_);_(* \(#,##0\);_(* "-"??_);_(@_)</c:formatCode>
                <c:ptCount val="7"/>
                <c:pt idx="0">
                  <c:v>3487</c:v>
                </c:pt>
                <c:pt idx="1">
                  <c:v>1279</c:v>
                </c:pt>
                <c:pt idx="2">
                  <c:v>1098</c:v>
                </c:pt>
                <c:pt idx="3">
                  <c:v>918</c:v>
                </c:pt>
                <c:pt idx="4">
                  <c:v>1433</c:v>
                </c:pt>
                <c:pt idx="5">
                  <c:v>956</c:v>
                </c:pt>
                <c:pt idx="6">
                  <c:v>958</c:v>
                </c:pt>
              </c:numCache>
            </c:numRef>
          </c:val>
        </c:ser>
        <c:ser>
          <c:idx val="4"/>
          <c:order val="4"/>
          <c:tx>
            <c:strRef>
              <c:f>Graf62!$H$5</c:f>
              <c:strCache>
                <c:ptCount val="1"/>
                <c:pt idx="0">
                  <c:v>Nereseni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Graf62!$C$6:$C$12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Graf62!$H$6:$H$12</c:f>
              <c:numCache>
                <c:formatCode>_(* #,##0_);_(* \(#,##0\);_(* "-"??_);_(@_)</c:formatCode>
                <c:ptCount val="7"/>
                <c:pt idx="0">
                  <c:v>2521</c:v>
                </c:pt>
                <c:pt idx="1">
                  <c:v>558</c:v>
                </c:pt>
                <c:pt idx="2">
                  <c:v>448</c:v>
                </c:pt>
                <c:pt idx="3">
                  <c:v>64</c:v>
                </c:pt>
                <c:pt idx="4">
                  <c:v>842</c:v>
                </c:pt>
                <c:pt idx="5">
                  <c:v>180</c:v>
                </c:pt>
                <c:pt idx="6">
                  <c:v>311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80"/>
        <c:axId val="897844384"/>
        <c:axId val="897855808"/>
      </c:barChart>
      <c:catAx>
        <c:axId val="897844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7855808"/>
        <c:crosses val="autoZero"/>
        <c:auto val="1"/>
        <c:lblAlgn val="ctr"/>
        <c:lblOffset val="100"/>
        <c:noMultiLvlLbl val="0"/>
      </c:catAx>
      <c:valAx>
        <c:axId val="897855808"/>
        <c:scaling>
          <c:orientation val="minMax"/>
        </c:scaling>
        <c:delete val="1"/>
        <c:axPos val="l"/>
        <c:numFmt formatCode="_(* #,##0_);_(* \(#,##0\);_(* &quot;-&quot;??_);_(@_)" sourceLinked="1"/>
        <c:majorTickMark val="out"/>
        <c:minorTickMark val="none"/>
        <c:tickLblPos val="nextTo"/>
        <c:crossAx val="897844384"/>
        <c:crosses val="autoZero"/>
        <c:crossBetween val="between"/>
      </c:valAx>
      <c:spPr>
        <a:solidFill>
          <a:schemeClr val="accent1">
            <a:lumMod val="40000"/>
            <a:lumOff val="60000"/>
          </a:schemeClr>
        </a:solidFill>
      </c:spPr>
    </c:plotArea>
    <c:legend>
      <c:legendPos val="t"/>
      <c:layout>
        <c:manualLayout>
          <c:xMode val="edge"/>
          <c:yMode val="edge"/>
          <c:x val="0.14180375210354643"/>
          <c:y val="0.92494158912811864"/>
          <c:w val="0.7638858994868386"/>
          <c:h val="7.1965189587182857E-2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40000"/>
        <a:lumOff val="60000"/>
      </a:schemeClr>
    </a:solidFill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75734058561576E-2"/>
          <c:y val="9.3454030709196265E-2"/>
          <c:w val="0.93888888888888888"/>
          <c:h val="0.738098061270590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Graf63!$B$1</c:f>
              <c:strCache>
                <c:ptCount val="1"/>
                <c:pt idx="0">
                  <c:v>Primljeni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numFmt formatCode="#,##0;\-#,##0" sourceLinked="0"/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Graf63!$A$2:$A$8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Graf63!$B$2:$B$8</c:f>
              <c:numCache>
                <c:formatCode>General</c:formatCode>
                <c:ptCount val="7"/>
                <c:pt idx="0">
                  <c:v>5727</c:v>
                </c:pt>
                <c:pt idx="1">
                  <c:v>2329</c:v>
                </c:pt>
                <c:pt idx="2">
                  <c:v>2090</c:v>
                </c:pt>
                <c:pt idx="3">
                  <c:v>1504</c:v>
                </c:pt>
                <c:pt idx="4">
                  <c:v>2007</c:v>
                </c:pt>
                <c:pt idx="5">
                  <c:v>1981</c:v>
                </c:pt>
                <c:pt idx="6">
                  <c:v>1497</c:v>
                </c:pt>
              </c:numCache>
            </c:numRef>
          </c:val>
        </c:ser>
        <c:ser>
          <c:idx val="1"/>
          <c:order val="1"/>
          <c:tx>
            <c:strRef>
              <c:f>Graf63!$C$1</c:f>
              <c:strCache>
                <c:ptCount val="1"/>
                <c:pt idx="0">
                  <c:v>Reseni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0000"/>
                    <a:satMod val="300000"/>
                  </a:schemeClr>
                </a:gs>
                <a:gs pos="35000">
                  <a:schemeClr val="accent3">
                    <a:tint val="37000"/>
                    <a:satMod val="300000"/>
                  </a:schemeClr>
                </a:gs>
                <a:gs pos="100000">
                  <a:schemeClr val="accent3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0"/>
          <c:dLbls>
            <c:numFmt formatCode="#,##0;\-#,##0" sourceLinked="0"/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Graf63!$A$2:$A$8</c:f>
              <c:strCache>
                <c:ptCount val="7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</c:strCache>
            </c:strRef>
          </c:cat>
          <c:val>
            <c:numRef>
              <c:f>Graf63!$C$2:$C$8</c:f>
              <c:numCache>
                <c:formatCode>General</c:formatCode>
                <c:ptCount val="7"/>
                <c:pt idx="0">
                  <c:v>6627</c:v>
                </c:pt>
                <c:pt idx="1">
                  <c:v>1954</c:v>
                </c:pt>
                <c:pt idx="2">
                  <c:v>2198</c:v>
                </c:pt>
                <c:pt idx="3">
                  <c:v>1424</c:v>
                </c:pt>
                <c:pt idx="4">
                  <c:v>1865</c:v>
                </c:pt>
                <c:pt idx="5">
                  <c:v>1982</c:v>
                </c:pt>
                <c:pt idx="6">
                  <c:v>1525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7857984"/>
        <c:axId val="897867776"/>
        <c:axId val="0"/>
      </c:bar3DChart>
      <c:catAx>
        <c:axId val="897857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97867776"/>
        <c:crosses val="autoZero"/>
        <c:auto val="1"/>
        <c:lblAlgn val="ctr"/>
        <c:lblOffset val="100"/>
        <c:noMultiLvlLbl val="0"/>
      </c:catAx>
      <c:valAx>
        <c:axId val="8978677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97857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465208356813208"/>
          <c:y val="0.90954087405038397"/>
          <c:w val="0.25806961783363735"/>
          <c:h val="8.7061702982459327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solidFill>
      <a:schemeClr val="accent6">
        <a:lumMod val="20000"/>
        <a:lumOff val="80000"/>
        <a:alpha val="7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/>
              <a:t>RESENI PREDMETI</a:t>
            </a:r>
          </a:p>
        </c:rich>
      </c:tx>
      <c:layout>
        <c:manualLayout>
          <c:xMode val="edge"/>
          <c:yMode val="edge"/>
          <c:x val="0.84817477948812303"/>
          <c:y val="2.154011481729233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E5A-495F-BC2A-46F42C55F2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E5A-495F-BC2A-46F42C55F2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E5A-495F-BC2A-46F42C55F2D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E5A-495F-BC2A-46F42C55F2D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E5A-495F-BC2A-46F42C55F2D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E5A-495F-BC2A-46F42C55F2D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2E5A-495F-BC2A-46F42C55F2D3}"/>
              </c:ext>
            </c:extLst>
          </c:dPt>
          <c:dLbls>
            <c:dLbl>
              <c:idx val="0"/>
              <c:layout>
                <c:manualLayout>
                  <c:x val="4.7325102880658436E-2"/>
                  <c:y val="1.543656301885691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Predmeti (PP) 
 11,392 
44.85%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E5A-495F-BC2A-46F42C55F2D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4074074074074001E-2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A8F9E26-6573-431A-92A5-13379C834032}" type="CATEGORYNAME">
                      <a:rPr lang="en-US"/>
                      <a:pPr>
                        <a:defRPr sz="1000" b="1" i="0" u="none" strike="noStrike" kern="1200" spc="0" baseline="0">
                          <a:solidFill>
                            <a:schemeClr val="accent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[CATEGORY NAME]</a:t>
                    </a:fld>
                    <a:r>
                      <a:rPr lang="en-US" baseline="0"/>
                      <a:t>
885
3.48 %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E5A-495F-BC2A-46F42C55F2D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0699588477366255"/>
                  <c:y val="-2.701398528299974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3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Predmeti (PPP) 
4,303
16.93%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E5A-495F-BC2A-46F42C55F2D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1728395061728406E-2"/>
                  <c:y val="2.701398528299953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4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D5FCD0E-0630-441D-AD60-F26B8F7CD329}" type="CATEGORYNAME">
                      <a:rPr lang="en-US"/>
                      <a:pPr>
                        <a:defRPr sz="1000" b="1" i="0" u="none" strike="noStrike" kern="1200" spc="0" baseline="0">
                          <a:solidFill>
                            <a:schemeClr val="accent4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[CATEGORY NAME]</a:t>
                    </a:fld>
                    <a:r>
                      <a:rPr lang="en-US" baseline="0"/>
                      <a:t>
4,828
19.01%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E5A-495F-BC2A-46F42C55F2D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0.11934156378600826"/>
                  <c:y val="4.630968905657074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5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859F7F5-DC21-4245-B5BA-BB49208C9170}" type="CATEGORYNAME">
                      <a:rPr lang="en-US"/>
                      <a:pPr>
                        <a:defRPr sz="1000" b="1" i="0" u="none" strike="noStrike" kern="1200" spc="0" baseline="0">
                          <a:solidFill>
                            <a:schemeClr val="accent5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[CATEGORY NAME]</a:t>
                    </a:fld>
                    <a:r>
                      <a:rPr lang="en-US" baseline="0"/>
                      <a:t>
132
0.52 %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E5A-495F-BC2A-46F42C55F2D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1.0288065843621399E-2"/>
                  <c:y val="-5.78871113207134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2222669-82A9-4E4F-AFE6-6CF855403535}" type="CATEGORYNAME">
                      <a:rPr lang="en-US"/>
                      <a:pPr>
                        <a:defRPr sz="1000" b="1" i="0" u="none" strike="noStrike" kern="1200" spc="0" baseline="0">
                          <a:solidFill>
                            <a:schemeClr val="accent6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[CATEGORY NAME]</a:t>
                    </a:fld>
                    <a:r>
                      <a:rPr lang="en-US" baseline="0"/>
                      <a:t>
3,203
16.61%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2E5A-495F-BC2A-46F42C55F2D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0.17489711934156379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>
                            <a:lumMod val="6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C620E58-1088-48D3-8565-58544AC1832F}" type="CATEGORYNAME">
                      <a:rPr lang="en-US"/>
                      <a:pPr>
                        <a:defRPr sz="1000" b="1" i="0" u="none" strike="noStrike" kern="1200" spc="0" baseline="0">
                          <a:solidFill>
                            <a:schemeClr val="accent1">
                              <a:lumMod val="6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[CATEGORY NAME]</a:t>
                    </a:fld>
                    <a:r>
                      <a:rPr lang="en-US" baseline="0"/>
                      <a:t>
660
2.60%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2E5A-495F-BC2A-46F42C55F2D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Graf14!$B$4:$B$10</c:f>
              <c:strCache>
                <c:ptCount val="7"/>
                <c:pt idx="0">
                  <c:v>Predmeti (PP) </c:v>
                </c:pt>
                <c:pt idx="1">
                  <c:v>Predmeti (PPM) </c:v>
                </c:pt>
                <c:pt idx="2">
                  <c:v>Predmeti (PPP) </c:v>
                </c:pt>
                <c:pt idx="3">
                  <c:v>Predmeti (PPN) </c:v>
                </c:pt>
                <c:pt idx="4">
                  <c:v>Predmeti (NJN) </c:v>
                </c:pt>
                <c:pt idx="5">
                  <c:v>Predmeti u Apelacionom tuzilastvu   </c:v>
                </c:pt>
                <c:pt idx="6">
                  <c:v>Predmeti u Kancelariji glavnog drzavnog tuzioca (KGDT) </c:v>
                </c:pt>
              </c:strCache>
            </c:strRef>
          </c:cat>
          <c:val>
            <c:numRef>
              <c:f>Graf14!$C$4:$C$10</c:f>
              <c:numCache>
                <c:formatCode>_(* #,##0_);_(* \(#,##0\);_(* "-"??_);_(@_)</c:formatCode>
                <c:ptCount val="7"/>
                <c:pt idx="0">
                  <c:v>23027</c:v>
                </c:pt>
                <c:pt idx="1">
                  <c:v>1290</c:v>
                </c:pt>
                <c:pt idx="2">
                  <c:v>9082</c:v>
                </c:pt>
                <c:pt idx="3">
                  <c:v>9332</c:v>
                </c:pt>
                <c:pt idx="4">
                  <c:v>510</c:v>
                </c:pt>
                <c:pt idx="5">
                  <c:v>5742</c:v>
                </c:pt>
                <c:pt idx="6">
                  <c:v>1071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2E5A-495F-BC2A-46F42C55F2D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9784421478565181E-2"/>
          <c:y val="0.15618931809101752"/>
          <c:w val="0.93591002296587922"/>
          <c:h val="0.7333498057680754"/>
        </c:manualLayout>
      </c:layout>
      <c:bar3DChart>
        <c:barDir val="col"/>
        <c:grouping val="stacked"/>
        <c:varyColors val="0"/>
        <c:ser>
          <c:idx val="0"/>
          <c:order val="0"/>
          <c:spPr>
            <a:ln>
              <a:solidFill>
                <a:schemeClr val="tx2">
                  <a:lumMod val="40000"/>
                  <a:lumOff val="6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1.5624863298337708E-2"/>
                  <c:y val="-0.164082636492885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8921E-2"/>
                  <c:y val="-0.19383763227348494"/>
                </c:manualLayout>
              </c:layout>
              <c:spPr/>
              <c:txPr>
                <a:bodyPr rot="-5400000" vert="horz"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152777777777778E-2"/>
                  <c:y val="-0.186654189461560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625E-2"/>
                  <c:y val="-0.197306806735498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361111111111112E-2"/>
                  <c:y val="-0.356084306319536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7361111111111112E-2"/>
                  <c:y val="-0.198836899980771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9097222222222224E-2"/>
                  <c:y val="-0.245509850084238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9097222222222224E-2"/>
                  <c:y val="-0.232103164600472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Graf64!$D$3:$D$10</c:f>
              <c:strCache>
                <c:ptCount val="8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Djakovica</c:v>
                </c:pt>
                <c:pt idx="6">
                  <c:v>Urosevac</c:v>
                </c:pt>
                <c:pt idx="7">
                  <c:v>Mesecna norma</c:v>
                </c:pt>
              </c:strCache>
            </c:strRef>
          </c:cat>
          <c:val>
            <c:numRef>
              <c:f>Graf64!$E$3:$E$10</c:f>
              <c:numCache>
                <c:formatCode>General</c:formatCode>
                <c:ptCount val="8"/>
                <c:pt idx="0">
                  <c:v>5.0599999999999996</c:v>
                </c:pt>
                <c:pt idx="1">
                  <c:v>5.8</c:v>
                </c:pt>
                <c:pt idx="2">
                  <c:v>4.4400000000000004</c:v>
                </c:pt>
                <c:pt idx="3">
                  <c:v>6.21</c:v>
                </c:pt>
                <c:pt idx="4">
                  <c:v>7.03</c:v>
                </c:pt>
                <c:pt idx="5">
                  <c:v>11.17</c:v>
                </c:pt>
                <c:pt idx="6">
                  <c:v>5.83</c:v>
                </c:pt>
                <c:pt idx="7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97851456"/>
        <c:axId val="897843840"/>
        <c:axId val="0"/>
      </c:bar3DChart>
      <c:catAx>
        <c:axId val="897851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7843840"/>
        <c:crosses val="autoZero"/>
        <c:auto val="1"/>
        <c:lblAlgn val="ctr"/>
        <c:lblOffset val="100"/>
        <c:noMultiLvlLbl val="0"/>
      </c:catAx>
      <c:valAx>
        <c:axId val="8978438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97851456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>
        <a:lumMod val="95000"/>
      </a:schemeClr>
    </a:solidFill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Graf65!$C$3</c:f>
              <c:strCache>
                <c:ptCount val="1"/>
                <c:pt idx="0">
                  <c:v>Mesatarja  kallëzimeve-lëndëve penale të zgjidhura për  1 prokuror për një muaj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5842293906810036E-3"/>
                  <c:y val="-0.15590744990040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0.204628527994287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0.17539588113796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3763440860215058E-3"/>
                  <c:y val="-0.24685371809600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3760618632348375E-3"/>
                  <c:y val="-0.276086109198641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3763440860215058E-3"/>
                  <c:y val="-0.250101534215240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7921146953405018E-3"/>
                  <c:y val="-0.415753199734425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5842293906810036E-3"/>
                  <c:y val="-0.360535977894696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Graf65!$B$4:$B$11</c:f>
              <c:strCache>
                <c:ptCount val="8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Djakovica</c:v>
                </c:pt>
                <c:pt idx="6">
                  <c:v>Urosevac</c:v>
                </c:pt>
                <c:pt idx="7">
                  <c:v>Mesecna norma</c:v>
                </c:pt>
              </c:strCache>
            </c:strRef>
          </c:cat>
          <c:val>
            <c:numRef>
              <c:f>Graf65!$C$4:$C$11</c:f>
              <c:numCache>
                <c:formatCode>General</c:formatCode>
                <c:ptCount val="8"/>
                <c:pt idx="0">
                  <c:v>2.67</c:v>
                </c:pt>
                <c:pt idx="1">
                  <c:v>5.9</c:v>
                </c:pt>
                <c:pt idx="2">
                  <c:v>4.47</c:v>
                </c:pt>
                <c:pt idx="3">
                  <c:v>6.04</c:v>
                </c:pt>
                <c:pt idx="4">
                  <c:v>4.33</c:v>
                </c:pt>
                <c:pt idx="5">
                  <c:v>11.25</c:v>
                </c:pt>
                <c:pt idx="6">
                  <c:v>7.33</c:v>
                </c:pt>
                <c:pt idx="7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97848736"/>
        <c:axId val="897862336"/>
      </c:barChart>
      <c:catAx>
        <c:axId val="897848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7862336"/>
        <c:crosses val="autoZero"/>
        <c:auto val="1"/>
        <c:lblAlgn val="ctr"/>
        <c:lblOffset val="100"/>
        <c:noMultiLvlLbl val="0"/>
      </c:catAx>
      <c:valAx>
        <c:axId val="8978623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978487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Graf66!$G$2</c:f>
              <c:strCache>
                <c:ptCount val="1"/>
                <c:pt idx="0">
                  <c:v>Mesatarja  e kallëzimeve – lëndëve penale të pranuar  për  1 prokuror për një muaj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65683382497543E-3"/>
                  <c:y val="-0.262639631826699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0.239139569843321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9331366764995086E-3"/>
                  <c:y val="-0.1996321346252421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665683382497543E-3"/>
                  <c:y val="-0.1924025102338936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0.3987392023495814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9665683382497543E-3"/>
                  <c:y val="-0.323182128400358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9665683382497543E-3"/>
                  <c:y val="-0.2577677648740861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9331366764995086E-3"/>
                  <c:y val="-0.3411095263540846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Graf66!$F$3:$F$10</c:f>
              <c:strCache>
                <c:ptCount val="8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  <c:pt idx="7">
                  <c:v>Mesecna norma</c:v>
                </c:pt>
              </c:strCache>
            </c:strRef>
          </c:cat>
          <c:val>
            <c:numRef>
              <c:f>Graf66!$G$3:$G$10</c:f>
              <c:numCache>
                <c:formatCode>General</c:formatCode>
                <c:ptCount val="8"/>
                <c:pt idx="0">
                  <c:v>6.6</c:v>
                </c:pt>
                <c:pt idx="1">
                  <c:v>9.58</c:v>
                </c:pt>
                <c:pt idx="2">
                  <c:v>7.58</c:v>
                </c:pt>
                <c:pt idx="3">
                  <c:v>5.17</c:v>
                </c:pt>
                <c:pt idx="4">
                  <c:v>4.67</c:v>
                </c:pt>
                <c:pt idx="5">
                  <c:v>7.58</c:v>
                </c:pt>
                <c:pt idx="6">
                  <c:v>15</c:v>
                </c:pt>
                <c:pt idx="7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97863968"/>
        <c:axId val="897849280"/>
      </c:barChart>
      <c:catAx>
        <c:axId val="897863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7849280"/>
        <c:crosses val="autoZero"/>
        <c:auto val="1"/>
        <c:lblAlgn val="ctr"/>
        <c:lblOffset val="100"/>
        <c:noMultiLvlLbl val="0"/>
      </c:catAx>
      <c:valAx>
        <c:axId val="8978492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978639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3">
        <a:lumMod val="40000"/>
        <a:lumOff val="60000"/>
      </a:schemeClr>
    </a:solidFill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6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Graf67!$B$3:$B$10</c:f>
              <c:strCache>
                <c:ptCount val="8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  <c:pt idx="7">
                  <c:v>Mesecna norma</c:v>
                </c:pt>
              </c:strCache>
            </c:strRef>
          </c:cat>
          <c:val>
            <c:numRef>
              <c:f>Graf67!$C$3:$C$10</c:f>
              <c:numCache>
                <c:formatCode>General</c:formatCode>
                <c:ptCount val="8"/>
                <c:pt idx="0">
                  <c:v>7.14</c:v>
                </c:pt>
                <c:pt idx="1">
                  <c:v>12.17</c:v>
                </c:pt>
                <c:pt idx="2">
                  <c:v>6.83</c:v>
                </c:pt>
                <c:pt idx="3">
                  <c:v>4.5</c:v>
                </c:pt>
                <c:pt idx="4">
                  <c:v>8.17</c:v>
                </c:pt>
                <c:pt idx="5">
                  <c:v>7.33</c:v>
                </c:pt>
                <c:pt idx="6">
                  <c:v>16.829999999999998</c:v>
                </c:pt>
                <c:pt idx="7">
                  <c:v>10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97856896"/>
        <c:axId val="897868320"/>
      </c:barChart>
      <c:catAx>
        <c:axId val="89785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97868320"/>
        <c:crosses val="autoZero"/>
        <c:auto val="1"/>
        <c:lblAlgn val="ctr"/>
        <c:lblOffset val="100"/>
        <c:noMultiLvlLbl val="0"/>
      </c:catAx>
      <c:valAx>
        <c:axId val="8978683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97856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6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tint val="50000"/>
                    <a:satMod val="300000"/>
                  </a:schemeClr>
                </a:gs>
                <a:gs pos="35000">
                  <a:schemeClr val="accent6">
                    <a:tint val="37000"/>
                    <a:satMod val="300000"/>
                  </a:schemeClr>
                </a:gs>
                <a:gs pos="100000">
                  <a:schemeClr val="accent6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prst="angle"/>
              <a:bevelB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Graf68!$B$3:$B$10</c:f>
              <c:strCache>
                <c:ptCount val="8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 </c:v>
                </c:pt>
                <c:pt idx="6">
                  <c:v>Djakovica</c:v>
                </c:pt>
                <c:pt idx="7">
                  <c:v>Mesecna norma</c:v>
                </c:pt>
              </c:strCache>
            </c:strRef>
          </c:cat>
          <c:val>
            <c:numRef>
              <c:f>Graf68!$C$3:$C$10</c:f>
              <c:numCache>
                <c:formatCode>General</c:formatCode>
                <c:ptCount val="8"/>
                <c:pt idx="0">
                  <c:v>21.72</c:v>
                </c:pt>
                <c:pt idx="1">
                  <c:v>15.94</c:v>
                </c:pt>
                <c:pt idx="2">
                  <c:v>21.25</c:v>
                </c:pt>
                <c:pt idx="3">
                  <c:v>20.399999999999999</c:v>
                </c:pt>
                <c:pt idx="4">
                  <c:v>19.36</c:v>
                </c:pt>
                <c:pt idx="5">
                  <c:v>17.649999999999999</c:v>
                </c:pt>
                <c:pt idx="6">
                  <c:v>24.17</c:v>
                </c:pt>
                <c:pt idx="7">
                  <c:v>23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97835136"/>
        <c:axId val="897850368"/>
      </c:barChart>
      <c:catAx>
        <c:axId val="89783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97850368"/>
        <c:crosses val="autoZero"/>
        <c:auto val="1"/>
        <c:lblAlgn val="ctr"/>
        <c:lblOffset val="100"/>
        <c:noMultiLvlLbl val="0"/>
      </c:catAx>
      <c:valAx>
        <c:axId val="8978503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97835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6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Graf69!$B$3:$B$10</c:f>
              <c:strCache>
                <c:ptCount val="8"/>
                <c:pt idx="0">
                  <c:v>Pristina</c:v>
                </c:pt>
                <c:pt idx="1">
                  <c:v>Prizren</c:v>
                </c:pt>
                <c:pt idx="2">
                  <c:v>Pec</c:v>
                </c:pt>
                <c:pt idx="3">
                  <c:v>Gnjilane</c:v>
                </c:pt>
                <c:pt idx="4">
                  <c:v>Mitrovica</c:v>
                </c:pt>
                <c:pt idx="5">
                  <c:v>Urosevac</c:v>
                </c:pt>
                <c:pt idx="6">
                  <c:v>Djakovica</c:v>
                </c:pt>
                <c:pt idx="7">
                  <c:v>Mesecna norma</c:v>
                </c:pt>
              </c:strCache>
            </c:strRef>
          </c:cat>
          <c:val>
            <c:numRef>
              <c:f>Graf69!$C$3:$C$10</c:f>
              <c:numCache>
                <c:formatCode>General</c:formatCode>
                <c:ptCount val="8"/>
                <c:pt idx="0">
                  <c:v>17.25</c:v>
                </c:pt>
                <c:pt idx="1">
                  <c:v>16.12</c:v>
                </c:pt>
                <c:pt idx="2">
                  <c:v>20.03</c:v>
                </c:pt>
                <c:pt idx="3">
                  <c:v>20.100000000000001</c:v>
                </c:pt>
                <c:pt idx="4">
                  <c:v>22.32</c:v>
                </c:pt>
                <c:pt idx="5">
                  <c:v>17.63</c:v>
                </c:pt>
                <c:pt idx="6">
                  <c:v>23.88</c:v>
                </c:pt>
                <c:pt idx="7">
                  <c:v>23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97862880"/>
        <c:axId val="897836768"/>
      </c:barChart>
      <c:catAx>
        <c:axId val="897862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97836768"/>
        <c:crosses val="autoZero"/>
        <c:auto val="1"/>
        <c:lblAlgn val="ctr"/>
        <c:lblOffset val="100"/>
        <c:noMultiLvlLbl val="0"/>
      </c:catAx>
      <c:valAx>
        <c:axId val="8978367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97862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tx1"/>
                </a:solidFill>
              </a:defRPr>
            </a:pPr>
            <a:r>
              <a:rPr lang="en-US">
                <a:solidFill>
                  <a:schemeClr val="tx1"/>
                </a:solidFill>
              </a:rPr>
              <a:t>Norma Resavanja predmeta (%)</a:t>
            </a:r>
            <a:r>
              <a:rPr lang="en-US" baseline="0">
                <a:solidFill>
                  <a:schemeClr val="tx1"/>
                </a:solidFill>
              </a:rPr>
              <a:t> </a:t>
            </a:r>
            <a:r>
              <a:rPr lang="en-US">
                <a:solidFill>
                  <a:schemeClr val="tx1"/>
                </a:solidFill>
              </a:rPr>
              <a:t>- 2020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Graf15!$E$4</c:f>
              <c:strCache>
                <c:ptCount val="1"/>
                <c:pt idx="0">
                  <c:v>Norma resavanja predmeta</c:v>
                </c:pt>
              </c:strCache>
            </c:strRef>
          </c:tx>
          <c:spPr>
            <a:ln w="28575">
              <a:noFill/>
            </a:ln>
          </c:spPr>
          <c:invertIfNegative val="0"/>
          <c:cat>
            <c:strRef>
              <c:f>Graf15!$B$5:$B$12</c:f>
              <c:strCache>
                <c:ptCount val="8"/>
                <c:pt idx="0">
                  <c:v>krivicne prijave sa punoletnim pociniocima (PP)</c:v>
                </c:pt>
                <c:pt idx="1">
                  <c:v>krivicne prijave sa sa maloletnim pociniocima  (PPM)</c:v>
                </c:pt>
                <c:pt idx="2">
                  <c:v>krivicne prijave sai sa nepoznatim pociniocima (PPP)</c:v>
                </c:pt>
                <c:pt idx="3">
                  <c:v>razne krivicni predmeti (PPN)</c:v>
                </c:pt>
                <c:pt idx="4">
                  <c:v>predmeti medunarodne pravne pomoci (NJN) </c:v>
                </c:pt>
                <c:pt idx="5">
                  <c:v>predmeti u Apelacionom tuzilastvu (AT)</c:v>
                </c:pt>
                <c:pt idx="6">
                  <c:v>predmeti u Kancelariji Glavnog Drzavnog tuzioca (KGDT)</c:v>
                </c:pt>
                <c:pt idx="7">
                  <c:v>UKUPNO</c:v>
                </c:pt>
              </c:strCache>
            </c:strRef>
          </c:cat>
          <c:val>
            <c:numRef>
              <c:f>Graf15!$E$5:$E$12</c:f>
              <c:numCache>
                <c:formatCode>0%</c:formatCode>
                <c:ptCount val="8"/>
                <c:pt idx="0">
                  <c:v>1.0636027713625866</c:v>
                </c:pt>
                <c:pt idx="1">
                  <c:v>0.95132743362831862</c:v>
                </c:pt>
                <c:pt idx="2">
                  <c:v>1.4237341276062079</c:v>
                </c:pt>
                <c:pt idx="3">
                  <c:v>1.3375376236204672</c:v>
                </c:pt>
                <c:pt idx="4">
                  <c:v>1.9465648854961832</c:v>
                </c:pt>
                <c:pt idx="5">
                  <c:v>0.99860869565217392</c:v>
                </c:pt>
                <c:pt idx="6">
                  <c:v>0.99906716417910446</c:v>
                </c:pt>
                <c:pt idx="7">
                  <c:v>1.1520968558670535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81-4F7E-BFEF-F33C07E40D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7346384"/>
        <c:axId val="727343664"/>
      </c:barChart>
      <c:catAx>
        <c:axId val="727346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27343664"/>
        <c:crosses val="autoZero"/>
        <c:auto val="1"/>
        <c:lblAlgn val="ctr"/>
        <c:lblOffset val="100"/>
        <c:noMultiLvlLbl val="0"/>
      </c:catAx>
      <c:valAx>
        <c:axId val="72734366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7273463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baseline="0">
                <a:effectLst/>
              </a:rPr>
              <a:t>Norma Resavanja predmeta - 2019 v. 2020</a:t>
            </a:r>
            <a:endParaRPr lang="en-US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Graf16!$C$5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Graf16!$B$6:$B$13</c:f>
              <c:strCache>
                <c:ptCount val="8"/>
                <c:pt idx="0">
                  <c:v>krivicne prijave sa punoletnim pociniocima (PP)</c:v>
                </c:pt>
                <c:pt idx="1">
                  <c:v>krivicne prijave sa maloletnim pociniocima (PPM)</c:v>
                </c:pt>
                <c:pt idx="2">
                  <c:v>krivicne prijave sa nepoznatim pociniocima (PPP)</c:v>
                </c:pt>
                <c:pt idx="3">
                  <c:v>razne krivicni predmeti (PPN)</c:v>
                </c:pt>
                <c:pt idx="4">
                  <c:v>predmeti medunarodne pravne pomoci  (NJN) </c:v>
                </c:pt>
                <c:pt idx="5">
                  <c:v>predmeti u Apelacionom tuzilastvu (AT)</c:v>
                </c:pt>
                <c:pt idx="6">
                  <c:v>predmeti u Kancelariji Glavnog Drzavnog tuzioca (KGDT)</c:v>
                </c:pt>
                <c:pt idx="7">
                  <c:v>UKUPNO</c:v>
                </c:pt>
              </c:strCache>
            </c:strRef>
          </c:cat>
          <c:val>
            <c:numRef>
              <c:f>Graf16!$C$6:$C$13</c:f>
              <c:numCache>
                <c:formatCode>0%</c:formatCode>
                <c:ptCount val="8"/>
                <c:pt idx="0">
                  <c:v>1.08</c:v>
                </c:pt>
                <c:pt idx="1">
                  <c:v>1.06</c:v>
                </c:pt>
                <c:pt idx="2">
                  <c:v>2.69</c:v>
                </c:pt>
                <c:pt idx="3">
                  <c:v>1.51</c:v>
                </c:pt>
                <c:pt idx="4">
                  <c:v>0.84</c:v>
                </c:pt>
                <c:pt idx="5">
                  <c:v>0.99</c:v>
                </c:pt>
                <c:pt idx="6">
                  <c:v>1</c:v>
                </c:pt>
                <c:pt idx="7">
                  <c:v>1.44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70-4A17-85D0-46499043FFFA}"/>
            </c:ext>
          </c:extLst>
        </c:ser>
        <c:ser>
          <c:idx val="1"/>
          <c:order val="1"/>
          <c:tx>
            <c:strRef>
              <c:f>Graf16!$D$5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Graf16!$B$6:$B$13</c:f>
              <c:strCache>
                <c:ptCount val="8"/>
                <c:pt idx="0">
                  <c:v>krivicne prijave sa punoletnim pociniocima (PP)</c:v>
                </c:pt>
                <c:pt idx="1">
                  <c:v>krivicne prijave sa maloletnim pociniocima (PPM)</c:v>
                </c:pt>
                <c:pt idx="2">
                  <c:v>krivicne prijave sa nepoznatim pociniocima (PPP)</c:v>
                </c:pt>
                <c:pt idx="3">
                  <c:v>razne krivicni predmeti (PPN)</c:v>
                </c:pt>
                <c:pt idx="4">
                  <c:v>predmeti medunarodne pravne pomoci  (NJN) </c:v>
                </c:pt>
                <c:pt idx="5">
                  <c:v>predmeti u Apelacionom tuzilastvu (AT)</c:v>
                </c:pt>
                <c:pt idx="6">
                  <c:v>predmeti u Kancelariji Glavnog Drzavnog tuzioca (KGDT)</c:v>
                </c:pt>
                <c:pt idx="7">
                  <c:v>UKUPNO</c:v>
                </c:pt>
              </c:strCache>
            </c:strRef>
          </c:cat>
          <c:val>
            <c:numRef>
              <c:f>Graf16!$D$6:$D$13</c:f>
              <c:numCache>
                <c:formatCode>0%</c:formatCode>
                <c:ptCount val="8"/>
                <c:pt idx="0">
                  <c:v>1.0636027713625866</c:v>
                </c:pt>
                <c:pt idx="1">
                  <c:v>0.95132743362831862</c:v>
                </c:pt>
                <c:pt idx="2">
                  <c:v>1.4237341276062079</c:v>
                </c:pt>
                <c:pt idx="3">
                  <c:v>1.3375376236204672</c:v>
                </c:pt>
                <c:pt idx="4">
                  <c:v>1.9465648854961832</c:v>
                </c:pt>
                <c:pt idx="5">
                  <c:v>0.99860869565217392</c:v>
                </c:pt>
                <c:pt idx="6">
                  <c:v>0.99906716417910446</c:v>
                </c:pt>
                <c:pt idx="7">
                  <c:v>1.1520968558670535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70-4A17-85D0-46499043FF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7359984"/>
        <c:axId val="727353456"/>
      </c:barChart>
      <c:catAx>
        <c:axId val="7273599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27353456"/>
        <c:crosses val="autoZero"/>
        <c:auto val="1"/>
        <c:lblAlgn val="ctr"/>
        <c:lblOffset val="100"/>
        <c:noMultiLvlLbl val="0"/>
      </c:catAx>
      <c:valAx>
        <c:axId val="72735345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7273599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tx1"/>
                </a:solidFill>
              </a:defRPr>
            </a:pPr>
            <a:r>
              <a:rPr lang="en-US" sz="1800" b="1" i="0" baseline="0">
                <a:solidFill>
                  <a:schemeClr val="tx1"/>
                </a:solidFill>
                <a:effectLst/>
              </a:rPr>
              <a:t>Norma Resavanja predmeta - 2020 v. 2021</a:t>
            </a:r>
            <a:endParaRPr lang="en-US">
              <a:solidFill>
                <a:schemeClr val="tx1"/>
              </a:solidFill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Graf17!$C$29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Graf17!$B$30:$B$37</c:f>
              <c:strCache>
                <c:ptCount val="8"/>
                <c:pt idx="0">
                  <c:v>krivicne prijave sa punoletnim pociniocima (PP)</c:v>
                </c:pt>
                <c:pt idx="1">
                  <c:v>krivicne prijave sa maloletnim pociniocima (PPM)</c:v>
                </c:pt>
                <c:pt idx="2">
                  <c:v>krivicne prijave sa nepoznatim pociniocima (PPP)</c:v>
                </c:pt>
                <c:pt idx="3">
                  <c:v>razne krivicni predmeti (PPN)</c:v>
                </c:pt>
                <c:pt idx="4">
                  <c:v>predmeti medunarodne pravne pomoci (NJN) </c:v>
                </c:pt>
                <c:pt idx="5">
                  <c:v>predmeti u Apelacionom tuzilastvu (AT)</c:v>
                </c:pt>
                <c:pt idx="6">
                  <c:v>predmeti u Kancelariji Glavnog Drzavnog tuzioca (KGDT)</c:v>
                </c:pt>
                <c:pt idx="7">
                  <c:v>UKUPNO</c:v>
                </c:pt>
              </c:strCache>
            </c:strRef>
          </c:cat>
          <c:val>
            <c:numRef>
              <c:f>Graf17!$C$30:$C$37</c:f>
              <c:numCache>
                <c:formatCode>0%</c:formatCode>
                <c:ptCount val="8"/>
                <c:pt idx="0">
                  <c:v>1.1089361082811817</c:v>
                </c:pt>
                <c:pt idx="1">
                  <c:v>1.0811023622047244</c:v>
                </c:pt>
                <c:pt idx="2">
                  <c:v>1.560459940652819</c:v>
                </c:pt>
                <c:pt idx="3">
                  <c:v>1.4289823196007105</c:v>
                </c:pt>
                <c:pt idx="4">
                  <c:v>0.85443037974683544</c:v>
                </c:pt>
                <c:pt idx="5">
                  <c:v>0.99146490158508971</c:v>
                </c:pt>
                <c:pt idx="6">
                  <c:v>1.0208711433756805</c:v>
                </c:pt>
                <c:pt idx="7">
                  <c:v>1.2382250618853281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30-458C-B29A-FAB5A07850C3}"/>
            </c:ext>
          </c:extLst>
        </c:ser>
        <c:ser>
          <c:idx val="1"/>
          <c:order val="1"/>
          <c:tx>
            <c:strRef>
              <c:f>Graf17!$D$29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Graf17!$B$30:$B$37</c:f>
              <c:strCache>
                <c:ptCount val="8"/>
                <c:pt idx="0">
                  <c:v>krivicne prijave sa punoletnim pociniocima (PP)</c:v>
                </c:pt>
                <c:pt idx="1">
                  <c:v>krivicne prijave sa maloletnim pociniocima (PPM)</c:v>
                </c:pt>
                <c:pt idx="2">
                  <c:v>krivicne prijave sa nepoznatim pociniocima (PPP)</c:v>
                </c:pt>
                <c:pt idx="3">
                  <c:v>razne krivicni predmeti (PPN)</c:v>
                </c:pt>
                <c:pt idx="4">
                  <c:v>predmeti medunarodne pravne pomoci (NJN) </c:v>
                </c:pt>
                <c:pt idx="5">
                  <c:v>predmeti u Apelacionom tuzilastvu (AT)</c:v>
                </c:pt>
                <c:pt idx="6">
                  <c:v>predmeti u Kancelariji Glavnog Drzavnog tuzioca (KGDT)</c:v>
                </c:pt>
                <c:pt idx="7">
                  <c:v>UKUPNO</c:v>
                </c:pt>
              </c:strCache>
            </c:strRef>
          </c:cat>
          <c:val>
            <c:numRef>
              <c:f>Graf17!$D$30:$D$37</c:f>
              <c:numCache>
                <c:formatCode>0%</c:formatCode>
                <c:ptCount val="8"/>
                <c:pt idx="0">
                  <c:v>1.0636027713625866</c:v>
                </c:pt>
                <c:pt idx="1">
                  <c:v>0.95132743362831862</c:v>
                </c:pt>
                <c:pt idx="2">
                  <c:v>1.4237341276062079</c:v>
                </c:pt>
                <c:pt idx="3">
                  <c:v>1.3375376236204672</c:v>
                </c:pt>
                <c:pt idx="4">
                  <c:v>1.9465648854961832</c:v>
                </c:pt>
                <c:pt idx="5">
                  <c:v>0.99860869565217392</c:v>
                </c:pt>
                <c:pt idx="6">
                  <c:v>0.99906716417910446</c:v>
                </c:pt>
                <c:pt idx="7">
                  <c:v>1.1520968558670535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930-458C-B29A-FAB5A07850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7354000"/>
        <c:axId val="727366512"/>
      </c:barChart>
      <c:catAx>
        <c:axId val="7273540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27366512"/>
        <c:crosses val="autoZero"/>
        <c:auto val="1"/>
        <c:lblAlgn val="ctr"/>
        <c:lblOffset val="100"/>
        <c:noMultiLvlLbl val="0"/>
      </c:catAx>
      <c:valAx>
        <c:axId val="72736651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7273540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  <c:userShapes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5D5FE0-FB62-47BA-87F2-39B24B5A95B4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55D51CAC-435B-4CD1-93E6-DD38D9EF852A}">
      <dgm:prSet phldrT="[Text]"/>
      <dgm:spPr/>
      <dgm:t>
        <a:bodyPr/>
        <a:lstStyle/>
        <a:p>
          <a:pPr algn="ctr"/>
          <a:r>
            <a:rPr lang="sr-Latn-RS"/>
            <a:t>KANCELARIJA GLAVNOG DRŽAVNOG TUŽIOCA</a:t>
          </a:r>
          <a:endParaRPr lang="en-US"/>
        </a:p>
      </dgm:t>
    </dgm:pt>
    <dgm:pt modelId="{DDFF1FD5-3CBB-46A0-9CCC-E6977779D846}" type="parTrans" cxnId="{11898AA1-A7E7-412F-A9ED-BD6725A4C1BF}">
      <dgm:prSet/>
      <dgm:spPr/>
      <dgm:t>
        <a:bodyPr/>
        <a:lstStyle/>
        <a:p>
          <a:pPr algn="ctr"/>
          <a:endParaRPr lang="en-US"/>
        </a:p>
      </dgm:t>
    </dgm:pt>
    <dgm:pt modelId="{EBD450E9-F11E-476D-B48F-4432EA481767}" type="sibTrans" cxnId="{11898AA1-A7E7-412F-A9ED-BD6725A4C1BF}">
      <dgm:prSet/>
      <dgm:spPr/>
      <dgm:t>
        <a:bodyPr/>
        <a:lstStyle/>
        <a:p>
          <a:pPr algn="ctr"/>
          <a:endParaRPr lang="en-US"/>
        </a:p>
      </dgm:t>
    </dgm:pt>
    <dgm:pt modelId="{925A94AD-5AC2-42EC-8B4E-66BB55490232}">
      <dgm:prSet phldrT="[Text]"/>
      <dgm:spPr/>
      <dgm:t>
        <a:bodyPr/>
        <a:lstStyle/>
        <a:p>
          <a:pPr algn="ctr"/>
          <a:r>
            <a:rPr lang="sr-Latn-RS"/>
            <a:t>APELACIONO TUŽILAŠTVO</a:t>
          </a:r>
          <a:endParaRPr lang="en-US"/>
        </a:p>
      </dgm:t>
    </dgm:pt>
    <dgm:pt modelId="{35349C3A-B841-41F5-ADE7-A0F9C2F355BD}" type="parTrans" cxnId="{EBBD8FF4-4FAF-436A-8B0B-2445CCAFC692}">
      <dgm:prSet/>
      <dgm:spPr/>
      <dgm:t>
        <a:bodyPr/>
        <a:lstStyle/>
        <a:p>
          <a:pPr algn="ctr"/>
          <a:endParaRPr lang="en-US"/>
        </a:p>
      </dgm:t>
    </dgm:pt>
    <dgm:pt modelId="{3A3C3306-A3EF-492F-9AF6-2B17FE9461E6}" type="sibTrans" cxnId="{EBBD8FF4-4FAF-436A-8B0B-2445CCAFC692}">
      <dgm:prSet/>
      <dgm:spPr/>
      <dgm:t>
        <a:bodyPr/>
        <a:lstStyle/>
        <a:p>
          <a:pPr algn="ctr"/>
          <a:endParaRPr lang="en-US"/>
        </a:p>
      </dgm:t>
    </dgm:pt>
    <dgm:pt modelId="{040963E6-A999-4FAF-BC2B-EB0DF8DD2055}">
      <dgm:prSet phldrT="[Text]"/>
      <dgm:spPr/>
      <dgm:t>
        <a:bodyPr/>
        <a:lstStyle/>
        <a:p>
          <a:pPr algn="ctr"/>
          <a:r>
            <a:rPr lang="sr-Latn-RS">
              <a:latin typeface="Calibri"/>
              <a:ea typeface="+mn-ea"/>
              <a:cs typeface="+mn-cs"/>
            </a:rPr>
            <a:t>OSNOVNO TUŽILAŠTVO</a:t>
          </a:r>
          <a:r>
            <a:rPr lang="en-US">
              <a:latin typeface="Calibri"/>
              <a:ea typeface="+mn-ea"/>
              <a:cs typeface="+mn-cs"/>
            </a:rPr>
            <a:t> </a:t>
          </a:r>
          <a:r>
            <a:rPr lang="sr-Latn-RS">
              <a:latin typeface="Calibri"/>
              <a:ea typeface="+mn-ea"/>
              <a:cs typeface="+mn-cs"/>
            </a:rPr>
            <a:t>ĐAKOVICA</a:t>
          </a:r>
          <a:endParaRPr lang="en-US"/>
        </a:p>
      </dgm:t>
    </dgm:pt>
    <dgm:pt modelId="{C5896997-BDE5-478E-B340-D523B5415C58}" type="parTrans" cxnId="{C7E65022-9E8D-44AC-8896-A07C01CD0EBE}">
      <dgm:prSet/>
      <dgm:spPr/>
      <dgm:t>
        <a:bodyPr/>
        <a:lstStyle/>
        <a:p>
          <a:pPr algn="ctr"/>
          <a:endParaRPr lang="en-US"/>
        </a:p>
      </dgm:t>
    </dgm:pt>
    <dgm:pt modelId="{35C5BA61-EA99-4610-97FD-78ED14CCBF9B}" type="sibTrans" cxnId="{C7E65022-9E8D-44AC-8896-A07C01CD0EBE}">
      <dgm:prSet/>
      <dgm:spPr/>
      <dgm:t>
        <a:bodyPr/>
        <a:lstStyle/>
        <a:p>
          <a:pPr algn="ctr"/>
          <a:endParaRPr lang="en-US"/>
        </a:p>
      </dgm:t>
    </dgm:pt>
    <dgm:pt modelId="{59CBB027-CF13-4A03-8C5C-89B7CA1C952D}">
      <dgm:prSet/>
      <dgm:spPr/>
      <dgm:t>
        <a:bodyPr/>
        <a:lstStyle/>
        <a:p>
          <a:pPr algn="ctr"/>
          <a:r>
            <a:rPr lang="sr-Latn-RS">
              <a:latin typeface="Calibri"/>
              <a:ea typeface="+mn-ea"/>
              <a:cs typeface="+mn-cs"/>
            </a:rPr>
            <a:t>OSNOVNO TUŽILAŠTVO</a:t>
          </a:r>
          <a:r>
            <a:rPr lang="en-US">
              <a:latin typeface="Calibri"/>
              <a:ea typeface="+mn-ea"/>
              <a:cs typeface="+mn-cs"/>
            </a:rPr>
            <a:t> P</a:t>
          </a:r>
          <a:r>
            <a:rPr lang="sr-Latn-RS">
              <a:latin typeface="Calibri"/>
              <a:ea typeface="+mn-ea"/>
              <a:cs typeface="+mn-cs"/>
            </a:rPr>
            <a:t>EĆ</a:t>
          </a:r>
          <a:endParaRPr lang="en-US"/>
        </a:p>
      </dgm:t>
    </dgm:pt>
    <dgm:pt modelId="{B31AE5FC-634B-415D-88FE-64C278BBE2EE}" type="parTrans" cxnId="{4207CF21-FD75-4997-8E91-AF2C4986CF56}">
      <dgm:prSet/>
      <dgm:spPr/>
      <dgm:t>
        <a:bodyPr/>
        <a:lstStyle/>
        <a:p>
          <a:pPr algn="ctr"/>
          <a:endParaRPr lang="en-US"/>
        </a:p>
      </dgm:t>
    </dgm:pt>
    <dgm:pt modelId="{7DCF45A4-8BFB-42BF-BF4D-1361BA1C358F}" type="sibTrans" cxnId="{4207CF21-FD75-4997-8E91-AF2C4986CF56}">
      <dgm:prSet/>
      <dgm:spPr/>
      <dgm:t>
        <a:bodyPr/>
        <a:lstStyle/>
        <a:p>
          <a:pPr algn="ctr"/>
          <a:endParaRPr lang="en-US"/>
        </a:p>
      </dgm:t>
    </dgm:pt>
    <dgm:pt modelId="{1BEDEDE7-E4F7-4237-AC4A-5A1D068906C8}">
      <dgm:prSet/>
      <dgm:spPr/>
      <dgm:t>
        <a:bodyPr/>
        <a:lstStyle/>
        <a:p>
          <a:pPr algn="ctr"/>
          <a:r>
            <a:rPr lang="sr-Latn-RS">
              <a:latin typeface="Calibri"/>
              <a:ea typeface="+mn-ea"/>
              <a:cs typeface="+mn-cs"/>
            </a:rPr>
            <a:t>OSNOVNO TUŽILAŠTVO</a:t>
          </a:r>
          <a:r>
            <a:rPr lang="en-US">
              <a:latin typeface="Calibri"/>
              <a:ea typeface="+mn-ea"/>
              <a:cs typeface="+mn-cs"/>
            </a:rPr>
            <a:t> </a:t>
          </a:r>
          <a:r>
            <a:rPr lang="sr-Latn-RS">
              <a:latin typeface="Calibri"/>
              <a:ea typeface="+mn-ea"/>
              <a:cs typeface="+mn-cs"/>
            </a:rPr>
            <a:t>UROŠEVAC</a:t>
          </a:r>
          <a:endParaRPr lang="en-US"/>
        </a:p>
      </dgm:t>
    </dgm:pt>
    <dgm:pt modelId="{55F65EB9-11FC-43C4-B781-1790257CAD35}" type="parTrans" cxnId="{415B8374-70FC-4332-8385-6751CEE65A21}">
      <dgm:prSet/>
      <dgm:spPr/>
      <dgm:t>
        <a:bodyPr/>
        <a:lstStyle/>
        <a:p>
          <a:pPr algn="ctr"/>
          <a:endParaRPr lang="en-US"/>
        </a:p>
      </dgm:t>
    </dgm:pt>
    <dgm:pt modelId="{25B8D6E1-34CD-4DD4-B141-3E83A34413CC}" type="sibTrans" cxnId="{415B8374-70FC-4332-8385-6751CEE65A21}">
      <dgm:prSet/>
      <dgm:spPr/>
      <dgm:t>
        <a:bodyPr/>
        <a:lstStyle/>
        <a:p>
          <a:pPr algn="ctr"/>
          <a:endParaRPr lang="en-US"/>
        </a:p>
      </dgm:t>
    </dgm:pt>
    <dgm:pt modelId="{CF19003D-42EA-42A7-9693-1A58D6E75392}">
      <dgm:prSet/>
      <dgm:spPr/>
      <dgm:t>
        <a:bodyPr/>
        <a:lstStyle/>
        <a:p>
          <a:pPr algn="ctr"/>
          <a:r>
            <a:rPr lang="sr-Latn-RS">
              <a:latin typeface="Calibri"/>
              <a:ea typeface="+mn-ea"/>
              <a:cs typeface="+mn-cs"/>
            </a:rPr>
            <a:t>OSNOVNO TUŽILAŠTVO</a:t>
          </a:r>
          <a:r>
            <a:rPr lang="en-US">
              <a:latin typeface="Calibri"/>
              <a:ea typeface="+mn-ea"/>
              <a:cs typeface="+mn-cs"/>
            </a:rPr>
            <a:t> G</a:t>
          </a:r>
          <a:r>
            <a:rPr lang="sr-Latn-RS">
              <a:latin typeface="Calibri"/>
              <a:ea typeface="+mn-ea"/>
              <a:cs typeface="+mn-cs"/>
            </a:rPr>
            <a:t>N</a:t>
          </a:r>
          <a:r>
            <a:rPr lang="en-US">
              <a:latin typeface="Calibri"/>
              <a:ea typeface="+mn-ea"/>
              <a:cs typeface="+mn-cs"/>
            </a:rPr>
            <a:t>JILAN</a:t>
          </a:r>
          <a:endParaRPr lang="en-US"/>
        </a:p>
      </dgm:t>
    </dgm:pt>
    <dgm:pt modelId="{B5E4416F-0905-4BD5-A4F0-4C96E4400663}" type="parTrans" cxnId="{8A926175-09C5-4253-832A-3CB093224872}">
      <dgm:prSet/>
      <dgm:spPr/>
      <dgm:t>
        <a:bodyPr/>
        <a:lstStyle/>
        <a:p>
          <a:pPr algn="ctr"/>
          <a:endParaRPr lang="en-US"/>
        </a:p>
      </dgm:t>
    </dgm:pt>
    <dgm:pt modelId="{D8906BFD-15AA-48EA-9F16-FE98F979F2B4}" type="sibTrans" cxnId="{8A926175-09C5-4253-832A-3CB093224872}">
      <dgm:prSet/>
      <dgm:spPr/>
      <dgm:t>
        <a:bodyPr/>
        <a:lstStyle/>
        <a:p>
          <a:pPr algn="ctr"/>
          <a:endParaRPr lang="en-US"/>
        </a:p>
      </dgm:t>
    </dgm:pt>
    <dgm:pt modelId="{D76C3430-2070-4725-88D4-5B2B0965740E}">
      <dgm:prSet/>
      <dgm:spPr/>
      <dgm:t>
        <a:bodyPr/>
        <a:lstStyle/>
        <a:p>
          <a:pPr algn="ctr"/>
          <a:r>
            <a:rPr lang="sr-Latn-RS">
              <a:latin typeface="Calibri"/>
              <a:ea typeface="+mn-ea"/>
              <a:cs typeface="+mn-cs"/>
            </a:rPr>
            <a:t>OSNOVNO TUŽILAŠTVO</a:t>
          </a:r>
          <a:r>
            <a:rPr lang="en-US">
              <a:latin typeface="Calibri"/>
              <a:ea typeface="+mn-ea"/>
              <a:cs typeface="+mn-cs"/>
            </a:rPr>
            <a:t> PRI</a:t>
          </a:r>
          <a:r>
            <a:rPr lang="sr-Latn-RS">
              <a:latin typeface="Calibri"/>
              <a:ea typeface="+mn-ea"/>
              <a:cs typeface="+mn-cs"/>
            </a:rPr>
            <a:t>ŠTINA</a:t>
          </a:r>
          <a:endParaRPr lang="en-US"/>
        </a:p>
      </dgm:t>
    </dgm:pt>
    <dgm:pt modelId="{1FDCB5DD-6A3A-45AF-8BF2-83A04AA7348D}" type="parTrans" cxnId="{C7A0EB93-1599-4279-9834-7751B5C27C34}">
      <dgm:prSet/>
      <dgm:spPr/>
      <dgm:t>
        <a:bodyPr/>
        <a:lstStyle/>
        <a:p>
          <a:pPr algn="ctr"/>
          <a:endParaRPr lang="en-US"/>
        </a:p>
      </dgm:t>
    </dgm:pt>
    <dgm:pt modelId="{0EB5B839-F299-48D0-BDC5-94636C30E46A}" type="sibTrans" cxnId="{C7A0EB93-1599-4279-9834-7751B5C27C34}">
      <dgm:prSet/>
      <dgm:spPr/>
      <dgm:t>
        <a:bodyPr/>
        <a:lstStyle/>
        <a:p>
          <a:pPr algn="ctr"/>
          <a:endParaRPr lang="en-US"/>
        </a:p>
      </dgm:t>
    </dgm:pt>
    <dgm:pt modelId="{ABC5919B-265B-4EDB-9617-85D72B5B87C2}">
      <dgm:prSet/>
      <dgm:spPr/>
      <dgm:t>
        <a:bodyPr/>
        <a:lstStyle/>
        <a:p>
          <a:pPr algn="ctr"/>
          <a:r>
            <a:rPr lang="sr-Latn-RS">
              <a:latin typeface="Calibri"/>
              <a:ea typeface="+mn-ea"/>
              <a:cs typeface="+mn-cs"/>
            </a:rPr>
            <a:t>OSNOVNO TUŽILAŠTVO</a:t>
          </a:r>
          <a:r>
            <a:rPr lang="en-US">
              <a:latin typeface="Calibri"/>
              <a:ea typeface="+mn-ea"/>
              <a:cs typeface="+mn-cs"/>
            </a:rPr>
            <a:t> PRIZREN</a:t>
          </a:r>
        </a:p>
      </dgm:t>
    </dgm:pt>
    <dgm:pt modelId="{48975D5A-170E-45B3-8D82-93784632B2AB}" type="parTrans" cxnId="{79995179-988D-4738-A0D2-276C4D53080D}">
      <dgm:prSet/>
      <dgm:spPr/>
      <dgm:t>
        <a:bodyPr/>
        <a:lstStyle/>
        <a:p>
          <a:pPr algn="ctr"/>
          <a:endParaRPr lang="en-US"/>
        </a:p>
      </dgm:t>
    </dgm:pt>
    <dgm:pt modelId="{1808ACC1-9E1F-459D-9CE2-8951B16FF331}" type="sibTrans" cxnId="{79995179-988D-4738-A0D2-276C4D53080D}">
      <dgm:prSet/>
      <dgm:spPr/>
      <dgm:t>
        <a:bodyPr/>
        <a:lstStyle/>
        <a:p>
          <a:pPr algn="ctr"/>
          <a:endParaRPr lang="en-US"/>
        </a:p>
      </dgm:t>
    </dgm:pt>
    <dgm:pt modelId="{87063D31-A623-41C8-939D-F15F9EEC0F30}">
      <dgm:prSet/>
      <dgm:spPr/>
      <dgm:t>
        <a:bodyPr/>
        <a:lstStyle/>
        <a:p>
          <a:pPr algn="ctr"/>
          <a:r>
            <a:rPr lang="sr-Latn-RS">
              <a:latin typeface="Calibri"/>
              <a:ea typeface="+mn-ea"/>
              <a:cs typeface="+mn-cs"/>
            </a:rPr>
            <a:t>OSNOVNO TUŽILAŠTVO</a:t>
          </a:r>
          <a:r>
            <a:rPr lang="en-US">
              <a:latin typeface="Calibri"/>
              <a:ea typeface="+mn-ea"/>
              <a:cs typeface="+mn-cs"/>
            </a:rPr>
            <a:t> MITROVIC</a:t>
          </a:r>
          <a:r>
            <a:rPr lang="sr-Latn-RS">
              <a:latin typeface="Calibri"/>
              <a:ea typeface="+mn-ea"/>
              <a:cs typeface="+mn-cs"/>
            </a:rPr>
            <a:t>A</a:t>
          </a:r>
          <a:endParaRPr lang="en-US">
            <a:latin typeface="Calibri"/>
            <a:ea typeface="+mn-ea"/>
            <a:cs typeface="+mn-cs"/>
          </a:endParaRPr>
        </a:p>
      </dgm:t>
    </dgm:pt>
    <dgm:pt modelId="{C5D5CF4B-7526-4DB8-B65F-FA8EADB2B93B}" type="parTrans" cxnId="{C8AF1AF6-0237-4A28-ACD3-C9F2BF6F0168}">
      <dgm:prSet/>
      <dgm:spPr/>
      <dgm:t>
        <a:bodyPr/>
        <a:lstStyle/>
        <a:p>
          <a:pPr algn="ctr"/>
          <a:endParaRPr lang="en-US"/>
        </a:p>
      </dgm:t>
    </dgm:pt>
    <dgm:pt modelId="{92FDABE4-1FC4-45A8-953B-C5A93491AFF8}" type="sibTrans" cxnId="{C8AF1AF6-0237-4A28-ACD3-C9F2BF6F0168}">
      <dgm:prSet/>
      <dgm:spPr/>
      <dgm:t>
        <a:bodyPr/>
        <a:lstStyle/>
        <a:p>
          <a:pPr algn="ctr"/>
          <a:endParaRPr lang="en-US"/>
        </a:p>
      </dgm:t>
    </dgm:pt>
    <dgm:pt modelId="{4F2E9ACD-A759-47DA-9543-85CC8F744D85}">
      <dgm:prSet/>
      <dgm:spPr/>
      <dgm:t>
        <a:bodyPr/>
        <a:lstStyle/>
        <a:p>
          <a:pPr algn="ctr"/>
          <a:r>
            <a:rPr lang="sr-Latn-RS"/>
            <a:t>SPECIJALNO TUŽILAŠTVO REPUBLIKE KOSOVA</a:t>
          </a:r>
          <a:endParaRPr lang="en-US"/>
        </a:p>
      </dgm:t>
    </dgm:pt>
    <dgm:pt modelId="{F9DFDB19-28C9-47CB-9446-57B66902E5C5}" type="parTrans" cxnId="{7D684243-36F8-4C43-B6F2-3677C63B148F}">
      <dgm:prSet/>
      <dgm:spPr/>
      <dgm:t>
        <a:bodyPr/>
        <a:lstStyle/>
        <a:p>
          <a:pPr algn="ctr"/>
          <a:endParaRPr lang="en-US"/>
        </a:p>
      </dgm:t>
    </dgm:pt>
    <dgm:pt modelId="{64594CDE-51FA-4399-900B-2F7AE0F56D2B}" type="sibTrans" cxnId="{7D684243-36F8-4C43-B6F2-3677C63B148F}">
      <dgm:prSet/>
      <dgm:spPr/>
      <dgm:t>
        <a:bodyPr/>
        <a:lstStyle/>
        <a:p>
          <a:pPr algn="ctr"/>
          <a:endParaRPr lang="en-US"/>
        </a:p>
      </dgm:t>
    </dgm:pt>
    <dgm:pt modelId="{2249271A-E81F-4D77-9C64-0050DF1DFEA8}" type="pres">
      <dgm:prSet presAssocID="{B45D5FE0-FB62-47BA-87F2-39B24B5A95B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82D7D02-E8F3-4CA6-8D06-02F24A74631E}" type="pres">
      <dgm:prSet presAssocID="{55D51CAC-435B-4CD1-93E6-DD38D9EF852A}" presName="hierRoot1" presStyleCnt="0"/>
      <dgm:spPr/>
    </dgm:pt>
    <dgm:pt modelId="{82F530FD-FD34-4DF0-A851-2E2D490853AE}" type="pres">
      <dgm:prSet presAssocID="{55D51CAC-435B-4CD1-93E6-DD38D9EF852A}" presName="composite" presStyleCnt="0"/>
      <dgm:spPr/>
    </dgm:pt>
    <dgm:pt modelId="{7286DE2E-8D30-4611-BCDB-8C1EB10BC472}" type="pres">
      <dgm:prSet presAssocID="{55D51CAC-435B-4CD1-93E6-DD38D9EF852A}" presName="background" presStyleLbl="node0" presStyleIdx="0" presStyleCnt="1"/>
      <dgm:spPr>
        <a:solidFill>
          <a:schemeClr val="accent6"/>
        </a:solidFill>
      </dgm:spPr>
    </dgm:pt>
    <dgm:pt modelId="{DDDE950A-0BD0-49EC-9D0D-B630E3C52D0B}" type="pres">
      <dgm:prSet presAssocID="{55D51CAC-435B-4CD1-93E6-DD38D9EF852A}" presName="text" presStyleLbl="fgAcc0" presStyleIdx="0" presStyleCnt="1" custLinFactNeighborX="-60470" custLinFactNeighborY="-826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A3422B-698D-4A15-ADE0-8C2C7A29DBD5}" type="pres">
      <dgm:prSet presAssocID="{55D51CAC-435B-4CD1-93E6-DD38D9EF852A}" presName="hierChild2" presStyleCnt="0"/>
      <dgm:spPr/>
    </dgm:pt>
    <dgm:pt modelId="{4761E25A-17D7-4B2B-88E0-DDE64230AED7}" type="pres">
      <dgm:prSet presAssocID="{35349C3A-B841-41F5-ADE7-A0F9C2F355BD}" presName="Name10" presStyleLbl="parChTrans1D2" presStyleIdx="0" presStyleCnt="2"/>
      <dgm:spPr/>
      <dgm:t>
        <a:bodyPr/>
        <a:lstStyle/>
        <a:p>
          <a:endParaRPr lang="en-US"/>
        </a:p>
      </dgm:t>
    </dgm:pt>
    <dgm:pt modelId="{260FB866-7296-495D-9A3A-55884392C35C}" type="pres">
      <dgm:prSet presAssocID="{925A94AD-5AC2-42EC-8B4E-66BB55490232}" presName="hierRoot2" presStyleCnt="0"/>
      <dgm:spPr/>
    </dgm:pt>
    <dgm:pt modelId="{E456E032-9C74-483D-B192-9C9AB6C516A0}" type="pres">
      <dgm:prSet presAssocID="{925A94AD-5AC2-42EC-8B4E-66BB55490232}" presName="composite2" presStyleCnt="0"/>
      <dgm:spPr/>
    </dgm:pt>
    <dgm:pt modelId="{B40938E1-AE61-4C2F-AABB-7880C8B03EF9}" type="pres">
      <dgm:prSet presAssocID="{925A94AD-5AC2-42EC-8B4E-66BB55490232}" presName="background2" presStyleLbl="node2" presStyleIdx="0" presStyleCnt="2"/>
      <dgm:spPr>
        <a:solidFill>
          <a:schemeClr val="accent1">
            <a:lumMod val="60000"/>
            <a:lumOff val="40000"/>
          </a:schemeClr>
        </a:solidFill>
      </dgm:spPr>
    </dgm:pt>
    <dgm:pt modelId="{40AE19F6-E001-4B8B-89BD-2FEB7B073246}" type="pres">
      <dgm:prSet presAssocID="{925A94AD-5AC2-42EC-8B4E-66BB55490232}" presName="text2" presStyleLbl="fgAcc2" presStyleIdx="0" presStyleCnt="2" custLinFactNeighborY="-772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348BEDA-5F43-495C-8A1E-5EF10B494012}" type="pres">
      <dgm:prSet presAssocID="{925A94AD-5AC2-42EC-8B4E-66BB55490232}" presName="hierChild3" presStyleCnt="0"/>
      <dgm:spPr/>
    </dgm:pt>
    <dgm:pt modelId="{FB303FD1-5557-4DFE-8A72-211F37BAAD2D}" type="pres">
      <dgm:prSet presAssocID="{1FDCB5DD-6A3A-45AF-8BF2-83A04AA7348D}" presName="Name17" presStyleLbl="parChTrans1D3" presStyleIdx="0" presStyleCnt="7"/>
      <dgm:spPr/>
      <dgm:t>
        <a:bodyPr/>
        <a:lstStyle/>
        <a:p>
          <a:endParaRPr lang="en-US"/>
        </a:p>
      </dgm:t>
    </dgm:pt>
    <dgm:pt modelId="{AC5A1B13-215A-42A1-A064-AE72B3F511A6}" type="pres">
      <dgm:prSet presAssocID="{D76C3430-2070-4725-88D4-5B2B0965740E}" presName="hierRoot3" presStyleCnt="0"/>
      <dgm:spPr/>
    </dgm:pt>
    <dgm:pt modelId="{E0F2CDA4-D6C6-4C80-A451-EBD515C76A9A}" type="pres">
      <dgm:prSet presAssocID="{D76C3430-2070-4725-88D4-5B2B0965740E}" presName="composite3" presStyleCnt="0"/>
      <dgm:spPr/>
    </dgm:pt>
    <dgm:pt modelId="{97B50263-3B6D-41AF-8C12-303BC17222E0}" type="pres">
      <dgm:prSet presAssocID="{D76C3430-2070-4725-88D4-5B2B0965740E}" presName="background3" presStyleLbl="node3" presStyleIdx="0" presStyleCnt="7"/>
      <dgm:spPr>
        <a:solidFill>
          <a:schemeClr val="accent2">
            <a:lumMod val="40000"/>
            <a:lumOff val="60000"/>
          </a:schemeClr>
        </a:solidFill>
      </dgm:spPr>
    </dgm:pt>
    <dgm:pt modelId="{601FE54E-5D0B-4617-8044-5E5C063B8EF5}" type="pres">
      <dgm:prSet presAssocID="{D76C3430-2070-4725-88D4-5B2B0965740E}" presName="text3" presStyleLbl="fgAcc3" presStyleIdx="0" presStyleCnt="7" custLinFactNeighborY="717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A00837-BE35-4795-A936-35376329AB59}" type="pres">
      <dgm:prSet presAssocID="{D76C3430-2070-4725-88D4-5B2B0965740E}" presName="hierChild4" presStyleCnt="0"/>
      <dgm:spPr/>
    </dgm:pt>
    <dgm:pt modelId="{236D9ABC-B73F-44C3-96C2-29127D28EE6A}" type="pres">
      <dgm:prSet presAssocID="{B5E4416F-0905-4BD5-A4F0-4C96E4400663}" presName="Name17" presStyleLbl="parChTrans1D3" presStyleIdx="1" presStyleCnt="7"/>
      <dgm:spPr/>
      <dgm:t>
        <a:bodyPr/>
        <a:lstStyle/>
        <a:p>
          <a:endParaRPr lang="en-US"/>
        </a:p>
      </dgm:t>
    </dgm:pt>
    <dgm:pt modelId="{97291B6D-5FF4-442E-8E44-830ED779E632}" type="pres">
      <dgm:prSet presAssocID="{CF19003D-42EA-42A7-9693-1A58D6E75392}" presName="hierRoot3" presStyleCnt="0"/>
      <dgm:spPr/>
    </dgm:pt>
    <dgm:pt modelId="{EEF5EEFC-7E9A-41A2-899F-B290E9B0888F}" type="pres">
      <dgm:prSet presAssocID="{CF19003D-42EA-42A7-9693-1A58D6E75392}" presName="composite3" presStyleCnt="0"/>
      <dgm:spPr/>
    </dgm:pt>
    <dgm:pt modelId="{53E2B953-207C-459F-9DC0-468959A1FF0C}" type="pres">
      <dgm:prSet presAssocID="{CF19003D-42EA-42A7-9693-1A58D6E75392}" presName="background3" presStyleLbl="node3" presStyleIdx="1" presStyleCnt="7"/>
      <dgm:spPr>
        <a:solidFill>
          <a:schemeClr val="accent2">
            <a:lumMod val="40000"/>
            <a:lumOff val="60000"/>
          </a:schemeClr>
        </a:solidFill>
      </dgm:spPr>
    </dgm:pt>
    <dgm:pt modelId="{86605792-A694-41C5-982E-485238BB5A96}" type="pres">
      <dgm:prSet presAssocID="{CF19003D-42EA-42A7-9693-1A58D6E75392}" presName="text3" presStyleLbl="fgAcc3" presStyleIdx="1" presStyleCnt="7" custLinFactNeighborY="717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5F8305-805E-4BCB-B921-556F4EEBAC8A}" type="pres">
      <dgm:prSet presAssocID="{CF19003D-42EA-42A7-9693-1A58D6E75392}" presName="hierChild4" presStyleCnt="0"/>
      <dgm:spPr/>
    </dgm:pt>
    <dgm:pt modelId="{8F22A3BD-B759-4696-B987-C106AAD2A8BD}" type="pres">
      <dgm:prSet presAssocID="{48975D5A-170E-45B3-8D82-93784632B2AB}" presName="Name17" presStyleLbl="parChTrans1D3" presStyleIdx="2" presStyleCnt="7"/>
      <dgm:spPr/>
      <dgm:t>
        <a:bodyPr/>
        <a:lstStyle/>
        <a:p>
          <a:endParaRPr lang="en-US"/>
        </a:p>
      </dgm:t>
    </dgm:pt>
    <dgm:pt modelId="{DFAE84E2-C64E-4103-AA23-3C4C7FDDFEC6}" type="pres">
      <dgm:prSet presAssocID="{ABC5919B-265B-4EDB-9617-85D72B5B87C2}" presName="hierRoot3" presStyleCnt="0"/>
      <dgm:spPr/>
    </dgm:pt>
    <dgm:pt modelId="{051A8A68-F3FF-4AB4-948A-5F9101CFE6B9}" type="pres">
      <dgm:prSet presAssocID="{ABC5919B-265B-4EDB-9617-85D72B5B87C2}" presName="composite3" presStyleCnt="0"/>
      <dgm:spPr/>
    </dgm:pt>
    <dgm:pt modelId="{179D016C-D884-4C66-96C7-117BB9AA62BF}" type="pres">
      <dgm:prSet presAssocID="{ABC5919B-265B-4EDB-9617-85D72B5B87C2}" presName="background3" presStyleLbl="node3" presStyleIdx="2" presStyleCnt="7"/>
      <dgm:spPr>
        <a:solidFill>
          <a:schemeClr val="accent2">
            <a:lumMod val="40000"/>
            <a:lumOff val="60000"/>
          </a:schemeClr>
        </a:solidFill>
      </dgm:spPr>
    </dgm:pt>
    <dgm:pt modelId="{C4A21299-5E70-4DFB-AB3C-709117394AE5}" type="pres">
      <dgm:prSet presAssocID="{ABC5919B-265B-4EDB-9617-85D72B5B87C2}" presName="text3" presStyleLbl="fgAcc3" presStyleIdx="2" presStyleCnt="7" custLinFactNeighborY="717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AC24284-1B43-4A95-825A-2EAD0CB93E14}" type="pres">
      <dgm:prSet presAssocID="{ABC5919B-265B-4EDB-9617-85D72B5B87C2}" presName="hierChild4" presStyleCnt="0"/>
      <dgm:spPr/>
    </dgm:pt>
    <dgm:pt modelId="{8C93B380-7760-4DEB-94C1-E017FC7E9784}" type="pres">
      <dgm:prSet presAssocID="{55F65EB9-11FC-43C4-B781-1790257CAD35}" presName="Name17" presStyleLbl="parChTrans1D3" presStyleIdx="3" presStyleCnt="7"/>
      <dgm:spPr/>
      <dgm:t>
        <a:bodyPr/>
        <a:lstStyle/>
        <a:p>
          <a:endParaRPr lang="en-US"/>
        </a:p>
      </dgm:t>
    </dgm:pt>
    <dgm:pt modelId="{4BC56AB7-B821-48CF-99B6-DD8F45E090B0}" type="pres">
      <dgm:prSet presAssocID="{1BEDEDE7-E4F7-4237-AC4A-5A1D068906C8}" presName="hierRoot3" presStyleCnt="0"/>
      <dgm:spPr/>
    </dgm:pt>
    <dgm:pt modelId="{3F50D434-CBA9-4FE7-8988-7A051A67FE93}" type="pres">
      <dgm:prSet presAssocID="{1BEDEDE7-E4F7-4237-AC4A-5A1D068906C8}" presName="composite3" presStyleCnt="0"/>
      <dgm:spPr/>
    </dgm:pt>
    <dgm:pt modelId="{A384333E-A134-4E29-ACD1-8FD85E0E0CBA}" type="pres">
      <dgm:prSet presAssocID="{1BEDEDE7-E4F7-4237-AC4A-5A1D068906C8}" presName="background3" presStyleLbl="node3" presStyleIdx="3" presStyleCnt="7"/>
      <dgm:spPr>
        <a:solidFill>
          <a:schemeClr val="accent2">
            <a:lumMod val="40000"/>
            <a:lumOff val="60000"/>
          </a:schemeClr>
        </a:solidFill>
      </dgm:spPr>
    </dgm:pt>
    <dgm:pt modelId="{8AF0CE9E-822E-418C-9B0A-E574C74AC75D}" type="pres">
      <dgm:prSet presAssocID="{1BEDEDE7-E4F7-4237-AC4A-5A1D068906C8}" presName="text3" presStyleLbl="fgAcc3" presStyleIdx="3" presStyleCnt="7" custLinFactNeighborY="717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4E4A0D1-0375-451F-B2EC-6344900A7B2A}" type="pres">
      <dgm:prSet presAssocID="{1BEDEDE7-E4F7-4237-AC4A-5A1D068906C8}" presName="hierChild4" presStyleCnt="0"/>
      <dgm:spPr/>
    </dgm:pt>
    <dgm:pt modelId="{6E5EE489-421E-4114-8D9E-36DC687AF6D3}" type="pres">
      <dgm:prSet presAssocID="{C5896997-BDE5-478E-B340-D523B5415C58}" presName="Name17" presStyleLbl="parChTrans1D3" presStyleIdx="4" presStyleCnt="7"/>
      <dgm:spPr/>
      <dgm:t>
        <a:bodyPr/>
        <a:lstStyle/>
        <a:p>
          <a:endParaRPr lang="en-US"/>
        </a:p>
      </dgm:t>
    </dgm:pt>
    <dgm:pt modelId="{6FD76878-0A25-44A1-B878-343ED6C2786B}" type="pres">
      <dgm:prSet presAssocID="{040963E6-A999-4FAF-BC2B-EB0DF8DD2055}" presName="hierRoot3" presStyleCnt="0"/>
      <dgm:spPr/>
    </dgm:pt>
    <dgm:pt modelId="{ACE1CC45-1185-47EF-BEA7-C75EA346EC62}" type="pres">
      <dgm:prSet presAssocID="{040963E6-A999-4FAF-BC2B-EB0DF8DD2055}" presName="composite3" presStyleCnt="0"/>
      <dgm:spPr/>
    </dgm:pt>
    <dgm:pt modelId="{CB634FB1-EA4E-459C-A081-A15A87A64C72}" type="pres">
      <dgm:prSet presAssocID="{040963E6-A999-4FAF-BC2B-EB0DF8DD2055}" presName="background3" presStyleLbl="node3" presStyleIdx="4" presStyleCnt="7"/>
      <dgm:spPr>
        <a:solidFill>
          <a:schemeClr val="accent2">
            <a:lumMod val="40000"/>
            <a:lumOff val="60000"/>
          </a:schemeClr>
        </a:solidFill>
      </dgm:spPr>
    </dgm:pt>
    <dgm:pt modelId="{C8781254-CAF1-4D01-84B3-AA786346C481}" type="pres">
      <dgm:prSet presAssocID="{040963E6-A999-4FAF-BC2B-EB0DF8DD2055}" presName="text3" presStyleLbl="fgAcc3" presStyleIdx="4" presStyleCnt="7" custLinFactNeighborY="717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2FCA5CF-22AD-47E0-839D-88D371930F5D}" type="pres">
      <dgm:prSet presAssocID="{040963E6-A999-4FAF-BC2B-EB0DF8DD2055}" presName="hierChild4" presStyleCnt="0"/>
      <dgm:spPr/>
    </dgm:pt>
    <dgm:pt modelId="{C5757623-719B-44B9-8D10-E7AAC1D20812}" type="pres">
      <dgm:prSet presAssocID="{B31AE5FC-634B-415D-88FE-64C278BBE2EE}" presName="Name17" presStyleLbl="parChTrans1D3" presStyleIdx="5" presStyleCnt="7"/>
      <dgm:spPr/>
      <dgm:t>
        <a:bodyPr/>
        <a:lstStyle/>
        <a:p>
          <a:endParaRPr lang="en-US"/>
        </a:p>
      </dgm:t>
    </dgm:pt>
    <dgm:pt modelId="{E49F0A22-BEF8-454B-9D96-72DC8B8BF05F}" type="pres">
      <dgm:prSet presAssocID="{59CBB027-CF13-4A03-8C5C-89B7CA1C952D}" presName="hierRoot3" presStyleCnt="0"/>
      <dgm:spPr/>
    </dgm:pt>
    <dgm:pt modelId="{790E423C-A00E-4D42-A461-A407FA552BAE}" type="pres">
      <dgm:prSet presAssocID="{59CBB027-CF13-4A03-8C5C-89B7CA1C952D}" presName="composite3" presStyleCnt="0"/>
      <dgm:spPr/>
    </dgm:pt>
    <dgm:pt modelId="{5DD607CB-0122-4185-AC1A-01AA9E42994C}" type="pres">
      <dgm:prSet presAssocID="{59CBB027-CF13-4A03-8C5C-89B7CA1C952D}" presName="background3" presStyleLbl="node3" presStyleIdx="5" presStyleCnt="7"/>
      <dgm:spPr>
        <a:solidFill>
          <a:schemeClr val="accent2">
            <a:lumMod val="40000"/>
            <a:lumOff val="60000"/>
          </a:schemeClr>
        </a:solidFill>
      </dgm:spPr>
    </dgm:pt>
    <dgm:pt modelId="{CAC1054C-5277-426A-8DCA-41B7996481B7}" type="pres">
      <dgm:prSet presAssocID="{59CBB027-CF13-4A03-8C5C-89B7CA1C952D}" presName="text3" presStyleLbl="fgAcc3" presStyleIdx="5" presStyleCnt="7" custLinFactNeighborY="717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6BC58F-FEDA-46D9-9450-AA6D99BD3AA0}" type="pres">
      <dgm:prSet presAssocID="{59CBB027-CF13-4A03-8C5C-89B7CA1C952D}" presName="hierChild4" presStyleCnt="0"/>
      <dgm:spPr/>
    </dgm:pt>
    <dgm:pt modelId="{32CBF3E6-0709-4F4D-A853-437EEB7F914A}" type="pres">
      <dgm:prSet presAssocID="{C5D5CF4B-7526-4DB8-B65F-FA8EADB2B93B}" presName="Name17" presStyleLbl="parChTrans1D3" presStyleIdx="6" presStyleCnt="7"/>
      <dgm:spPr/>
      <dgm:t>
        <a:bodyPr/>
        <a:lstStyle/>
        <a:p>
          <a:endParaRPr lang="en-US"/>
        </a:p>
      </dgm:t>
    </dgm:pt>
    <dgm:pt modelId="{115FC90C-F6E4-4A4D-8572-9D4DE41A9D05}" type="pres">
      <dgm:prSet presAssocID="{87063D31-A623-41C8-939D-F15F9EEC0F30}" presName="hierRoot3" presStyleCnt="0"/>
      <dgm:spPr/>
    </dgm:pt>
    <dgm:pt modelId="{9197219E-A996-4CFF-9A0F-39EC2F97BB4E}" type="pres">
      <dgm:prSet presAssocID="{87063D31-A623-41C8-939D-F15F9EEC0F30}" presName="composite3" presStyleCnt="0"/>
      <dgm:spPr/>
    </dgm:pt>
    <dgm:pt modelId="{8A8786B5-0EA8-441C-89E1-F1C4DAEE63CB}" type="pres">
      <dgm:prSet presAssocID="{87063D31-A623-41C8-939D-F15F9EEC0F30}" presName="background3" presStyleLbl="node3" presStyleIdx="6" presStyleCnt="7"/>
      <dgm:spPr>
        <a:solidFill>
          <a:schemeClr val="accent2">
            <a:lumMod val="40000"/>
            <a:lumOff val="60000"/>
          </a:schemeClr>
        </a:solidFill>
      </dgm:spPr>
    </dgm:pt>
    <dgm:pt modelId="{045210FF-89EE-49AE-BD03-E798184F5AB4}" type="pres">
      <dgm:prSet presAssocID="{87063D31-A623-41C8-939D-F15F9EEC0F30}" presName="text3" presStyleLbl="fgAcc3" presStyleIdx="6" presStyleCnt="7" custLinFactNeighborY="717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07BC0FE-8A61-44E4-8286-9C40DA735BA4}" type="pres">
      <dgm:prSet presAssocID="{87063D31-A623-41C8-939D-F15F9EEC0F30}" presName="hierChild4" presStyleCnt="0"/>
      <dgm:spPr/>
    </dgm:pt>
    <dgm:pt modelId="{EDBC99C4-CF26-4263-8013-ED1C7AE4AD29}" type="pres">
      <dgm:prSet presAssocID="{F9DFDB19-28C9-47CB-9446-57B66902E5C5}" presName="Name10" presStyleLbl="parChTrans1D2" presStyleIdx="1" presStyleCnt="2"/>
      <dgm:spPr/>
      <dgm:t>
        <a:bodyPr/>
        <a:lstStyle/>
        <a:p>
          <a:endParaRPr lang="en-US"/>
        </a:p>
      </dgm:t>
    </dgm:pt>
    <dgm:pt modelId="{120CB727-81A0-46BB-894C-8E627DE17F47}" type="pres">
      <dgm:prSet presAssocID="{4F2E9ACD-A759-47DA-9543-85CC8F744D85}" presName="hierRoot2" presStyleCnt="0"/>
      <dgm:spPr/>
    </dgm:pt>
    <dgm:pt modelId="{7CD355D1-F04C-41D2-9480-B5FCCAB2247B}" type="pres">
      <dgm:prSet presAssocID="{4F2E9ACD-A759-47DA-9543-85CC8F744D85}" presName="composite2" presStyleCnt="0"/>
      <dgm:spPr/>
    </dgm:pt>
    <dgm:pt modelId="{ADE01044-3A6B-4AB4-885D-54084FE67113}" type="pres">
      <dgm:prSet presAssocID="{4F2E9ACD-A759-47DA-9543-85CC8F744D85}" presName="background2" presStyleLbl="node2" presStyleIdx="1" presStyleCnt="2"/>
      <dgm:spPr/>
    </dgm:pt>
    <dgm:pt modelId="{99B7B895-9561-4E9E-BF27-C8C12F79332D}" type="pres">
      <dgm:prSet presAssocID="{4F2E9ACD-A759-47DA-9543-85CC8F744D85}" presName="text2" presStyleLbl="fgAcc2" presStyleIdx="1" presStyleCnt="2" custLinFactNeighborX="74161" custLinFactNeighborY="449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8C0224C-7CB0-4D08-95D5-1CAD92AFC31E}" type="pres">
      <dgm:prSet presAssocID="{4F2E9ACD-A759-47DA-9543-85CC8F744D85}" presName="hierChild3" presStyleCnt="0"/>
      <dgm:spPr/>
    </dgm:pt>
  </dgm:ptLst>
  <dgm:cxnLst>
    <dgm:cxn modelId="{502D192F-067C-405A-BF11-D2D900D4AF02}" type="presOf" srcId="{ABC5919B-265B-4EDB-9617-85D72B5B87C2}" destId="{C4A21299-5E70-4DFB-AB3C-709117394AE5}" srcOrd="0" destOrd="0" presId="urn:microsoft.com/office/officeart/2005/8/layout/hierarchy1"/>
    <dgm:cxn modelId="{8A974985-1030-475F-8308-492980E256C5}" type="presOf" srcId="{55F65EB9-11FC-43C4-B781-1790257CAD35}" destId="{8C93B380-7760-4DEB-94C1-E017FC7E9784}" srcOrd="0" destOrd="0" presId="urn:microsoft.com/office/officeart/2005/8/layout/hierarchy1"/>
    <dgm:cxn modelId="{79995179-988D-4738-A0D2-276C4D53080D}" srcId="{925A94AD-5AC2-42EC-8B4E-66BB55490232}" destId="{ABC5919B-265B-4EDB-9617-85D72B5B87C2}" srcOrd="2" destOrd="0" parTransId="{48975D5A-170E-45B3-8D82-93784632B2AB}" sibTransId="{1808ACC1-9E1F-459D-9CE2-8951B16FF331}"/>
    <dgm:cxn modelId="{7AF930DA-A093-4324-88C1-C3426B196FA0}" type="presOf" srcId="{87063D31-A623-41C8-939D-F15F9EEC0F30}" destId="{045210FF-89EE-49AE-BD03-E798184F5AB4}" srcOrd="0" destOrd="0" presId="urn:microsoft.com/office/officeart/2005/8/layout/hierarchy1"/>
    <dgm:cxn modelId="{EDB67873-6FAA-44AB-9B50-A463191798D8}" type="presOf" srcId="{F9DFDB19-28C9-47CB-9446-57B66902E5C5}" destId="{EDBC99C4-CF26-4263-8013-ED1C7AE4AD29}" srcOrd="0" destOrd="0" presId="urn:microsoft.com/office/officeart/2005/8/layout/hierarchy1"/>
    <dgm:cxn modelId="{4207CF21-FD75-4997-8E91-AF2C4986CF56}" srcId="{925A94AD-5AC2-42EC-8B4E-66BB55490232}" destId="{59CBB027-CF13-4A03-8C5C-89B7CA1C952D}" srcOrd="5" destOrd="0" parTransId="{B31AE5FC-634B-415D-88FE-64C278BBE2EE}" sibTransId="{7DCF45A4-8BFB-42BF-BF4D-1361BA1C358F}"/>
    <dgm:cxn modelId="{BCE8B71B-966D-4647-B443-2DA8245F7680}" type="presOf" srcId="{B5E4416F-0905-4BD5-A4F0-4C96E4400663}" destId="{236D9ABC-B73F-44C3-96C2-29127D28EE6A}" srcOrd="0" destOrd="0" presId="urn:microsoft.com/office/officeart/2005/8/layout/hierarchy1"/>
    <dgm:cxn modelId="{C7A0EB93-1599-4279-9834-7751B5C27C34}" srcId="{925A94AD-5AC2-42EC-8B4E-66BB55490232}" destId="{D76C3430-2070-4725-88D4-5B2B0965740E}" srcOrd="0" destOrd="0" parTransId="{1FDCB5DD-6A3A-45AF-8BF2-83A04AA7348D}" sibTransId="{0EB5B839-F299-48D0-BDC5-94636C30E46A}"/>
    <dgm:cxn modelId="{11898AA1-A7E7-412F-A9ED-BD6725A4C1BF}" srcId="{B45D5FE0-FB62-47BA-87F2-39B24B5A95B4}" destId="{55D51CAC-435B-4CD1-93E6-DD38D9EF852A}" srcOrd="0" destOrd="0" parTransId="{DDFF1FD5-3CBB-46A0-9CCC-E6977779D846}" sibTransId="{EBD450E9-F11E-476D-B48F-4432EA481767}"/>
    <dgm:cxn modelId="{06F584CD-ECDE-44A8-B229-B6BA7DB0A5C5}" type="presOf" srcId="{CF19003D-42EA-42A7-9693-1A58D6E75392}" destId="{86605792-A694-41C5-982E-485238BB5A96}" srcOrd="0" destOrd="0" presId="urn:microsoft.com/office/officeart/2005/8/layout/hierarchy1"/>
    <dgm:cxn modelId="{1B294B58-FDBB-44DA-92B3-EDB689A65939}" type="presOf" srcId="{B31AE5FC-634B-415D-88FE-64C278BBE2EE}" destId="{C5757623-719B-44B9-8D10-E7AAC1D20812}" srcOrd="0" destOrd="0" presId="urn:microsoft.com/office/officeart/2005/8/layout/hierarchy1"/>
    <dgm:cxn modelId="{C7E65022-9E8D-44AC-8896-A07C01CD0EBE}" srcId="{925A94AD-5AC2-42EC-8B4E-66BB55490232}" destId="{040963E6-A999-4FAF-BC2B-EB0DF8DD2055}" srcOrd="4" destOrd="0" parTransId="{C5896997-BDE5-478E-B340-D523B5415C58}" sibTransId="{35C5BA61-EA99-4610-97FD-78ED14CCBF9B}"/>
    <dgm:cxn modelId="{95CC3A7E-D34E-4F1F-B7C4-9245E05B6101}" type="presOf" srcId="{35349C3A-B841-41F5-ADE7-A0F9C2F355BD}" destId="{4761E25A-17D7-4B2B-88E0-DDE64230AED7}" srcOrd="0" destOrd="0" presId="urn:microsoft.com/office/officeart/2005/8/layout/hierarchy1"/>
    <dgm:cxn modelId="{F2DF3473-9D36-4ED4-94BE-907FF1783EA3}" type="presOf" srcId="{48975D5A-170E-45B3-8D82-93784632B2AB}" destId="{8F22A3BD-B759-4696-B987-C106AAD2A8BD}" srcOrd="0" destOrd="0" presId="urn:microsoft.com/office/officeart/2005/8/layout/hierarchy1"/>
    <dgm:cxn modelId="{7FCEBA05-E7E3-4056-A1DC-7E242ED5CD5C}" type="presOf" srcId="{C5D5CF4B-7526-4DB8-B65F-FA8EADB2B93B}" destId="{32CBF3E6-0709-4F4D-A853-437EEB7F914A}" srcOrd="0" destOrd="0" presId="urn:microsoft.com/office/officeart/2005/8/layout/hierarchy1"/>
    <dgm:cxn modelId="{415B8374-70FC-4332-8385-6751CEE65A21}" srcId="{925A94AD-5AC2-42EC-8B4E-66BB55490232}" destId="{1BEDEDE7-E4F7-4237-AC4A-5A1D068906C8}" srcOrd="3" destOrd="0" parTransId="{55F65EB9-11FC-43C4-B781-1790257CAD35}" sibTransId="{25B8D6E1-34CD-4DD4-B141-3E83A34413CC}"/>
    <dgm:cxn modelId="{EA987CB6-F7C9-4CB0-8FD2-621102935727}" type="presOf" srcId="{1BEDEDE7-E4F7-4237-AC4A-5A1D068906C8}" destId="{8AF0CE9E-822E-418C-9B0A-E574C74AC75D}" srcOrd="0" destOrd="0" presId="urn:microsoft.com/office/officeart/2005/8/layout/hierarchy1"/>
    <dgm:cxn modelId="{7D684243-36F8-4C43-B6F2-3677C63B148F}" srcId="{55D51CAC-435B-4CD1-93E6-DD38D9EF852A}" destId="{4F2E9ACD-A759-47DA-9543-85CC8F744D85}" srcOrd="1" destOrd="0" parTransId="{F9DFDB19-28C9-47CB-9446-57B66902E5C5}" sibTransId="{64594CDE-51FA-4399-900B-2F7AE0F56D2B}"/>
    <dgm:cxn modelId="{E3514CD1-CA21-48F4-8996-4EF04FF42A5C}" type="presOf" srcId="{925A94AD-5AC2-42EC-8B4E-66BB55490232}" destId="{40AE19F6-E001-4B8B-89BD-2FEB7B073246}" srcOrd="0" destOrd="0" presId="urn:microsoft.com/office/officeart/2005/8/layout/hierarchy1"/>
    <dgm:cxn modelId="{DC752E78-66A4-440F-9F8E-D5D6E0B09D12}" type="presOf" srcId="{D76C3430-2070-4725-88D4-5B2B0965740E}" destId="{601FE54E-5D0B-4617-8044-5E5C063B8EF5}" srcOrd="0" destOrd="0" presId="urn:microsoft.com/office/officeart/2005/8/layout/hierarchy1"/>
    <dgm:cxn modelId="{895C5E40-1894-44F4-B309-10D139A7A92E}" type="presOf" srcId="{1FDCB5DD-6A3A-45AF-8BF2-83A04AA7348D}" destId="{FB303FD1-5557-4DFE-8A72-211F37BAAD2D}" srcOrd="0" destOrd="0" presId="urn:microsoft.com/office/officeart/2005/8/layout/hierarchy1"/>
    <dgm:cxn modelId="{78BF9489-2690-44FC-AC5D-1D56556DA23C}" type="presOf" srcId="{4F2E9ACD-A759-47DA-9543-85CC8F744D85}" destId="{99B7B895-9561-4E9E-BF27-C8C12F79332D}" srcOrd="0" destOrd="0" presId="urn:microsoft.com/office/officeart/2005/8/layout/hierarchy1"/>
    <dgm:cxn modelId="{0CC6AFBC-6988-416C-AF57-56057932DA58}" type="presOf" srcId="{040963E6-A999-4FAF-BC2B-EB0DF8DD2055}" destId="{C8781254-CAF1-4D01-84B3-AA786346C481}" srcOrd="0" destOrd="0" presId="urn:microsoft.com/office/officeart/2005/8/layout/hierarchy1"/>
    <dgm:cxn modelId="{FCE63C4E-9176-4934-8D0E-6CFE42A8FE76}" type="presOf" srcId="{55D51CAC-435B-4CD1-93E6-DD38D9EF852A}" destId="{DDDE950A-0BD0-49EC-9D0D-B630E3C52D0B}" srcOrd="0" destOrd="0" presId="urn:microsoft.com/office/officeart/2005/8/layout/hierarchy1"/>
    <dgm:cxn modelId="{03D7A4AA-3BCB-49D4-9377-38913A2C1173}" type="presOf" srcId="{B45D5FE0-FB62-47BA-87F2-39B24B5A95B4}" destId="{2249271A-E81F-4D77-9C64-0050DF1DFEA8}" srcOrd="0" destOrd="0" presId="urn:microsoft.com/office/officeart/2005/8/layout/hierarchy1"/>
    <dgm:cxn modelId="{D605C63A-CAD3-4EFF-A3A2-41C4D7B3B936}" type="presOf" srcId="{59CBB027-CF13-4A03-8C5C-89B7CA1C952D}" destId="{CAC1054C-5277-426A-8DCA-41B7996481B7}" srcOrd="0" destOrd="0" presId="urn:microsoft.com/office/officeart/2005/8/layout/hierarchy1"/>
    <dgm:cxn modelId="{C8AF1AF6-0237-4A28-ACD3-C9F2BF6F0168}" srcId="{925A94AD-5AC2-42EC-8B4E-66BB55490232}" destId="{87063D31-A623-41C8-939D-F15F9EEC0F30}" srcOrd="6" destOrd="0" parTransId="{C5D5CF4B-7526-4DB8-B65F-FA8EADB2B93B}" sibTransId="{92FDABE4-1FC4-45A8-953B-C5A93491AFF8}"/>
    <dgm:cxn modelId="{23231A84-759D-4C5C-B346-CFAD33EC0BA2}" type="presOf" srcId="{C5896997-BDE5-478E-B340-D523B5415C58}" destId="{6E5EE489-421E-4114-8D9E-36DC687AF6D3}" srcOrd="0" destOrd="0" presId="urn:microsoft.com/office/officeart/2005/8/layout/hierarchy1"/>
    <dgm:cxn modelId="{8A926175-09C5-4253-832A-3CB093224872}" srcId="{925A94AD-5AC2-42EC-8B4E-66BB55490232}" destId="{CF19003D-42EA-42A7-9693-1A58D6E75392}" srcOrd="1" destOrd="0" parTransId="{B5E4416F-0905-4BD5-A4F0-4C96E4400663}" sibTransId="{D8906BFD-15AA-48EA-9F16-FE98F979F2B4}"/>
    <dgm:cxn modelId="{EBBD8FF4-4FAF-436A-8B0B-2445CCAFC692}" srcId="{55D51CAC-435B-4CD1-93E6-DD38D9EF852A}" destId="{925A94AD-5AC2-42EC-8B4E-66BB55490232}" srcOrd="0" destOrd="0" parTransId="{35349C3A-B841-41F5-ADE7-A0F9C2F355BD}" sibTransId="{3A3C3306-A3EF-492F-9AF6-2B17FE9461E6}"/>
    <dgm:cxn modelId="{3A59A965-B6E4-44D8-AB53-0FDA35C09FD0}" type="presParOf" srcId="{2249271A-E81F-4D77-9C64-0050DF1DFEA8}" destId="{F82D7D02-E8F3-4CA6-8D06-02F24A74631E}" srcOrd="0" destOrd="0" presId="urn:microsoft.com/office/officeart/2005/8/layout/hierarchy1"/>
    <dgm:cxn modelId="{0EAF4A92-AEBB-4BD1-8552-353E6FEC125F}" type="presParOf" srcId="{F82D7D02-E8F3-4CA6-8D06-02F24A74631E}" destId="{82F530FD-FD34-4DF0-A851-2E2D490853AE}" srcOrd="0" destOrd="0" presId="urn:microsoft.com/office/officeart/2005/8/layout/hierarchy1"/>
    <dgm:cxn modelId="{5ADFF741-A18E-4D17-B1A9-D11C51097775}" type="presParOf" srcId="{82F530FD-FD34-4DF0-A851-2E2D490853AE}" destId="{7286DE2E-8D30-4611-BCDB-8C1EB10BC472}" srcOrd="0" destOrd="0" presId="urn:microsoft.com/office/officeart/2005/8/layout/hierarchy1"/>
    <dgm:cxn modelId="{7AC62AB0-180F-4748-B3BE-549D73C511A7}" type="presParOf" srcId="{82F530FD-FD34-4DF0-A851-2E2D490853AE}" destId="{DDDE950A-0BD0-49EC-9D0D-B630E3C52D0B}" srcOrd="1" destOrd="0" presId="urn:microsoft.com/office/officeart/2005/8/layout/hierarchy1"/>
    <dgm:cxn modelId="{1F03A095-0D45-4725-8A10-03B27661FC5B}" type="presParOf" srcId="{F82D7D02-E8F3-4CA6-8D06-02F24A74631E}" destId="{B6A3422B-698D-4A15-ADE0-8C2C7A29DBD5}" srcOrd="1" destOrd="0" presId="urn:microsoft.com/office/officeart/2005/8/layout/hierarchy1"/>
    <dgm:cxn modelId="{E7727CCF-3F98-4005-98D2-B36FB392266F}" type="presParOf" srcId="{B6A3422B-698D-4A15-ADE0-8C2C7A29DBD5}" destId="{4761E25A-17D7-4B2B-88E0-DDE64230AED7}" srcOrd="0" destOrd="0" presId="urn:microsoft.com/office/officeart/2005/8/layout/hierarchy1"/>
    <dgm:cxn modelId="{E1FF26C8-498D-43CF-83D6-F9709AE11EFE}" type="presParOf" srcId="{B6A3422B-698D-4A15-ADE0-8C2C7A29DBD5}" destId="{260FB866-7296-495D-9A3A-55884392C35C}" srcOrd="1" destOrd="0" presId="urn:microsoft.com/office/officeart/2005/8/layout/hierarchy1"/>
    <dgm:cxn modelId="{E42A035E-4097-4A3A-A906-12F6F93C3AFC}" type="presParOf" srcId="{260FB866-7296-495D-9A3A-55884392C35C}" destId="{E456E032-9C74-483D-B192-9C9AB6C516A0}" srcOrd="0" destOrd="0" presId="urn:microsoft.com/office/officeart/2005/8/layout/hierarchy1"/>
    <dgm:cxn modelId="{5D8B4D7F-2C98-45B4-B6BC-C86BED71A74D}" type="presParOf" srcId="{E456E032-9C74-483D-B192-9C9AB6C516A0}" destId="{B40938E1-AE61-4C2F-AABB-7880C8B03EF9}" srcOrd="0" destOrd="0" presId="urn:microsoft.com/office/officeart/2005/8/layout/hierarchy1"/>
    <dgm:cxn modelId="{E08B677B-5CE0-4ADD-9CB8-5DCFB136CCE0}" type="presParOf" srcId="{E456E032-9C74-483D-B192-9C9AB6C516A0}" destId="{40AE19F6-E001-4B8B-89BD-2FEB7B073246}" srcOrd="1" destOrd="0" presId="urn:microsoft.com/office/officeart/2005/8/layout/hierarchy1"/>
    <dgm:cxn modelId="{F598C97C-2664-4D93-83B0-F2720E79E5A4}" type="presParOf" srcId="{260FB866-7296-495D-9A3A-55884392C35C}" destId="{5348BEDA-5F43-495C-8A1E-5EF10B494012}" srcOrd="1" destOrd="0" presId="urn:microsoft.com/office/officeart/2005/8/layout/hierarchy1"/>
    <dgm:cxn modelId="{B269A260-6EBE-4C24-9003-4FFBF7DFEB8A}" type="presParOf" srcId="{5348BEDA-5F43-495C-8A1E-5EF10B494012}" destId="{FB303FD1-5557-4DFE-8A72-211F37BAAD2D}" srcOrd="0" destOrd="0" presId="urn:microsoft.com/office/officeart/2005/8/layout/hierarchy1"/>
    <dgm:cxn modelId="{A5650F11-B32C-4BE1-996D-6C24D6F55497}" type="presParOf" srcId="{5348BEDA-5F43-495C-8A1E-5EF10B494012}" destId="{AC5A1B13-215A-42A1-A064-AE72B3F511A6}" srcOrd="1" destOrd="0" presId="urn:microsoft.com/office/officeart/2005/8/layout/hierarchy1"/>
    <dgm:cxn modelId="{A0A395D7-B7E4-4BC1-9176-95868E9E8837}" type="presParOf" srcId="{AC5A1B13-215A-42A1-A064-AE72B3F511A6}" destId="{E0F2CDA4-D6C6-4C80-A451-EBD515C76A9A}" srcOrd="0" destOrd="0" presId="urn:microsoft.com/office/officeart/2005/8/layout/hierarchy1"/>
    <dgm:cxn modelId="{BECE8440-A3E9-4D0F-8753-566EE9E86CD1}" type="presParOf" srcId="{E0F2CDA4-D6C6-4C80-A451-EBD515C76A9A}" destId="{97B50263-3B6D-41AF-8C12-303BC17222E0}" srcOrd="0" destOrd="0" presId="urn:microsoft.com/office/officeart/2005/8/layout/hierarchy1"/>
    <dgm:cxn modelId="{079EDCF1-C29A-4563-AE62-E0337B109CD5}" type="presParOf" srcId="{E0F2CDA4-D6C6-4C80-A451-EBD515C76A9A}" destId="{601FE54E-5D0B-4617-8044-5E5C063B8EF5}" srcOrd="1" destOrd="0" presId="urn:microsoft.com/office/officeart/2005/8/layout/hierarchy1"/>
    <dgm:cxn modelId="{14F2B14F-C69C-4821-A0D6-6CEABDAA9C5D}" type="presParOf" srcId="{AC5A1B13-215A-42A1-A064-AE72B3F511A6}" destId="{DEA00837-BE35-4795-A936-35376329AB59}" srcOrd="1" destOrd="0" presId="urn:microsoft.com/office/officeart/2005/8/layout/hierarchy1"/>
    <dgm:cxn modelId="{3DADFC00-5CC3-4263-8127-9E37F196FBED}" type="presParOf" srcId="{5348BEDA-5F43-495C-8A1E-5EF10B494012}" destId="{236D9ABC-B73F-44C3-96C2-29127D28EE6A}" srcOrd="2" destOrd="0" presId="urn:microsoft.com/office/officeart/2005/8/layout/hierarchy1"/>
    <dgm:cxn modelId="{84C991C9-30BC-4836-ABF8-7BA89F328831}" type="presParOf" srcId="{5348BEDA-5F43-495C-8A1E-5EF10B494012}" destId="{97291B6D-5FF4-442E-8E44-830ED779E632}" srcOrd="3" destOrd="0" presId="urn:microsoft.com/office/officeart/2005/8/layout/hierarchy1"/>
    <dgm:cxn modelId="{AC6BC316-E79E-43BD-907C-CB41C62FF8FF}" type="presParOf" srcId="{97291B6D-5FF4-442E-8E44-830ED779E632}" destId="{EEF5EEFC-7E9A-41A2-899F-B290E9B0888F}" srcOrd="0" destOrd="0" presId="urn:microsoft.com/office/officeart/2005/8/layout/hierarchy1"/>
    <dgm:cxn modelId="{7B2DF73E-6697-4DE9-9438-0917BD79D5EA}" type="presParOf" srcId="{EEF5EEFC-7E9A-41A2-899F-B290E9B0888F}" destId="{53E2B953-207C-459F-9DC0-468959A1FF0C}" srcOrd="0" destOrd="0" presId="urn:microsoft.com/office/officeart/2005/8/layout/hierarchy1"/>
    <dgm:cxn modelId="{27560CD8-9246-4AEB-A3C6-0DA31936EE1B}" type="presParOf" srcId="{EEF5EEFC-7E9A-41A2-899F-B290E9B0888F}" destId="{86605792-A694-41C5-982E-485238BB5A96}" srcOrd="1" destOrd="0" presId="urn:microsoft.com/office/officeart/2005/8/layout/hierarchy1"/>
    <dgm:cxn modelId="{0BE13126-3FF8-4796-BBAE-1B02E6916E0E}" type="presParOf" srcId="{97291B6D-5FF4-442E-8E44-830ED779E632}" destId="{F75F8305-805E-4BCB-B921-556F4EEBAC8A}" srcOrd="1" destOrd="0" presId="urn:microsoft.com/office/officeart/2005/8/layout/hierarchy1"/>
    <dgm:cxn modelId="{19D31BD4-C609-4415-84B4-A5E0CEFF53A3}" type="presParOf" srcId="{5348BEDA-5F43-495C-8A1E-5EF10B494012}" destId="{8F22A3BD-B759-4696-B987-C106AAD2A8BD}" srcOrd="4" destOrd="0" presId="urn:microsoft.com/office/officeart/2005/8/layout/hierarchy1"/>
    <dgm:cxn modelId="{7CA71C8D-98D0-4B64-93E6-67DB5507E90C}" type="presParOf" srcId="{5348BEDA-5F43-495C-8A1E-5EF10B494012}" destId="{DFAE84E2-C64E-4103-AA23-3C4C7FDDFEC6}" srcOrd="5" destOrd="0" presId="urn:microsoft.com/office/officeart/2005/8/layout/hierarchy1"/>
    <dgm:cxn modelId="{13463DED-91B2-4F22-B55D-6A2BEDDEC38D}" type="presParOf" srcId="{DFAE84E2-C64E-4103-AA23-3C4C7FDDFEC6}" destId="{051A8A68-F3FF-4AB4-948A-5F9101CFE6B9}" srcOrd="0" destOrd="0" presId="urn:microsoft.com/office/officeart/2005/8/layout/hierarchy1"/>
    <dgm:cxn modelId="{6F2007C0-8176-42AF-B2D4-CD3B70613062}" type="presParOf" srcId="{051A8A68-F3FF-4AB4-948A-5F9101CFE6B9}" destId="{179D016C-D884-4C66-96C7-117BB9AA62BF}" srcOrd="0" destOrd="0" presId="urn:microsoft.com/office/officeart/2005/8/layout/hierarchy1"/>
    <dgm:cxn modelId="{014EE160-8AC1-47E4-850B-0C74217FD4EF}" type="presParOf" srcId="{051A8A68-F3FF-4AB4-948A-5F9101CFE6B9}" destId="{C4A21299-5E70-4DFB-AB3C-709117394AE5}" srcOrd="1" destOrd="0" presId="urn:microsoft.com/office/officeart/2005/8/layout/hierarchy1"/>
    <dgm:cxn modelId="{F01A45EA-B4D3-433C-8480-CBB0C976CBB7}" type="presParOf" srcId="{DFAE84E2-C64E-4103-AA23-3C4C7FDDFEC6}" destId="{9AC24284-1B43-4A95-825A-2EAD0CB93E14}" srcOrd="1" destOrd="0" presId="urn:microsoft.com/office/officeart/2005/8/layout/hierarchy1"/>
    <dgm:cxn modelId="{655649C5-4B90-41BC-A18C-2BAFD2CBACBE}" type="presParOf" srcId="{5348BEDA-5F43-495C-8A1E-5EF10B494012}" destId="{8C93B380-7760-4DEB-94C1-E017FC7E9784}" srcOrd="6" destOrd="0" presId="urn:microsoft.com/office/officeart/2005/8/layout/hierarchy1"/>
    <dgm:cxn modelId="{8F6ECA1F-1C1D-494C-81E7-3D36D7DAD572}" type="presParOf" srcId="{5348BEDA-5F43-495C-8A1E-5EF10B494012}" destId="{4BC56AB7-B821-48CF-99B6-DD8F45E090B0}" srcOrd="7" destOrd="0" presId="urn:microsoft.com/office/officeart/2005/8/layout/hierarchy1"/>
    <dgm:cxn modelId="{071D35AB-A6A9-4218-ACD9-B51FB5119ECD}" type="presParOf" srcId="{4BC56AB7-B821-48CF-99B6-DD8F45E090B0}" destId="{3F50D434-CBA9-4FE7-8988-7A051A67FE93}" srcOrd="0" destOrd="0" presId="urn:microsoft.com/office/officeart/2005/8/layout/hierarchy1"/>
    <dgm:cxn modelId="{46ED93BA-1F0E-4C9D-99BC-2336AFDDDCF8}" type="presParOf" srcId="{3F50D434-CBA9-4FE7-8988-7A051A67FE93}" destId="{A384333E-A134-4E29-ACD1-8FD85E0E0CBA}" srcOrd="0" destOrd="0" presId="urn:microsoft.com/office/officeart/2005/8/layout/hierarchy1"/>
    <dgm:cxn modelId="{E0DC1D0C-98C1-496A-AA42-4A5444E0591F}" type="presParOf" srcId="{3F50D434-CBA9-4FE7-8988-7A051A67FE93}" destId="{8AF0CE9E-822E-418C-9B0A-E574C74AC75D}" srcOrd="1" destOrd="0" presId="urn:microsoft.com/office/officeart/2005/8/layout/hierarchy1"/>
    <dgm:cxn modelId="{5077C905-AD09-46CF-B3B8-652E3131E194}" type="presParOf" srcId="{4BC56AB7-B821-48CF-99B6-DD8F45E090B0}" destId="{D4E4A0D1-0375-451F-B2EC-6344900A7B2A}" srcOrd="1" destOrd="0" presId="urn:microsoft.com/office/officeart/2005/8/layout/hierarchy1"/>
    <dgm:cxn modelId="{4789F099-5181-42AB-B7F2-D108B5B74FDD}" type="presParOf" srcId="{5348BEDA-5F43-495C-8A1E-5EF10B494012}" destId="{6E5EE489-421E-4114-8D9E-36DC687AF6D3}" srcOrd="8" destOrd="0" presId="urn:microsoft.com/office/officeart/2005/8/layout/hierarchy1"/>
    <dgm:cxn modelId="{5BBF5ACE-D9D2-4C71-AD98-74B719671079}" type="presParOf" srcId="{5348BEDA-5F43-495C-8A1E-5EF10B494012}" destId="{6FD76878-0A25-44A1-B878-343ED6C2786B}" srcOrd="9" destOrd="0" presId="urn:microsoft.com/office/officeart/2005/8/layout/hierarchy1"/>
    <dgm:cxn modelId="{A0ED33E2-E5AB-43B0-A91C-19856B3F574F}" type="presParOf" srcId="{6FD76878-0A25-44A1-B878-343ED6C2786B}" destId="{ACE1CC45-1185-47EF-BEA7-C75EA346EC62}" srcOrd="0" destOrd="0" presId="urn:microsoft.com/office/officeart/2005/8/layout/hierarchy1"/>
    <dgm:cxn modelId="{1C02F5F5-6F5D-42BD-88C2-FAD201773644}" type="presParOf" srcId="{ACE1CC45-1185-47EF-BEA7-C75EA346EC62}" destId="{CB634FB1-EA4E-459C-A081-A15A87A64C72}" srcOrd="0" destOrd="0" presId="urn:microsoft.com/office/officeart/2005/8/layout/hierarchy1"/>
    <dgm:cxn modelId="{D799003A-8F7F-48C6-B0C4-2641B04E23E0}" type="presParOf" srcId="{ACE1CC45-1185-47EF-BEA7-C75EA346EC62}" destId="{C8781254-CAF1-4D01-84B3-AA786346C481}" srcOrd="1" destOrd="0" presId="urn:microsoft.com/office/officeart/2005/8/layout/hierarchy1"/>
    <dgm:cxn modelId="{4A406E6D-DB77-4D6F-BC5E-EFC525CB0F1D}" type="presParOf" srcId="{6FD76878-0A25-44A1-B878-343ED6C2786B}" destId="{C2FCA5CF-22AD-47E0-839D-88D371930F5D}" srcOrd="1" destOrd="0" presId="urn:microsoft.com/office/officeart/2005/8/layout/hierarchy1"/>
    <dgm:cxn modelId="{6D5ED369-578C-439C-8AF8-3BC971C461D4}" type="presParOf" srcId="{5348BEDA-5F43-495C-8A1E-5EF10B494012}" destId="{C5757623-719B-44B9-8D10-E7AAC1D20812}" srcOrd="10" destOrd="0" presId="urn:microsoft.com/office/officeart/2005/8/layout/hierarchy1"/>
    <dgm:cxn modelId="{9BFEE53C-A4AD-4B8E-B255-9A1E90873ACD}" type="presParOf" srcId="{5348BEDA-5F43-495C-8A1E-5EF10B494012}" destId="{E49F0A22-BEF8-454B-9D96-72DC8B8BF05F}" srcOrd="11" destOrd="0" presId="urn:microsoft.com/office/officeart/2005/8/layout/hierarchy1"/>
    <dgm:cxn modelId="{1234AEE7-74EC-41C0-BC49-4C43A5ADD76B}" type="presParOf" srcId="{E49F0A22-BEF8-454B-9D96-72DC8B8BF05F}" destId="{790E423C-A00E-4D42-A461-A407FA552BAE}" srcOrd="0" destOrd="0" presId="urn:microsoft.com/office/officeart/2005/8/layout/hierarchy1"/>
    <dgm:cxn modelId="{80EF81FC-0D71-4B86-9011-B48B79EA7F48}" type="presParOf" srcId="{790E423C-A00E-4D42-A461-A407FA552BAE}" destId="{5DD607CB-0122-4185-AC1A-01AA9E42994C}" srcOrd="0" destOrd="0" presId="urn:microsoft.com/office/officeart/2005/8/layout/hierarchy1"/>
    <dgm:cxn modelId="{66E42F80-C317-4EEA-944E-B00661CED8DB}" type="presParOf" srcId="{790E423C-A00E-4D42-A461-A407FA552BAE}" destId="{CAC1054C-5277-426A-8DCA-41B7996481B7}" srcOrd="1" destOrd="0" presId="urn:microsoft.com/office/officeart/2005/8/layout/hierarchy1"/>
    <dgm:cxn modelId="{600076DB-01B3-40C4-B04E-270FFC80E7EF}" type="presParOf" srcId="{E49F0A22-BEF8-454B-9D96-72DC8B8BF05F}" destId="{6C6BC58F-FEDA-46D9-9450-AA6D99BD3AA0}" srcOrd="1" destOrd="0" presId="urn:microsoft.com/office/officeart/2005/8/layout/hierarchy1"/>
    <dgm:cxn modelId="{7FA15E16-22CB-4CE1-BABD-B1AA34F7A7F3}" type="presParOf" srcId="{5348BEDA-5F43-495C-8A1E-5EF10B494012}" destId="{32CBF3E6-0709-4F4D-A853-437EEB7F914A}" srcOrd="12" destOrd="0" presId="urn:microsoft.com/office/officeart/2005/8/layout/hierarchy1"/>
    <dgm:cxn modelId="{6D3A56AC-AF4C-4D5A-B9A6-1BA29C020DCC}" type="presParOf" srcId="{5348BEDA-5F43-495C-8A1E-5EF10B494012}" destId="{115FC90C-F6E4-4A4D-8572-9D4DE41A9D05}" srcOrd="13" destOrd="0" presId="urn:microsoft.com/office/officeart/2005/8/layout/hierarchy1"/>
    <dgm:cxn modelId="{22B294A1-D103-4E4B-88AA-45DCC5114D24}" type="presParOf" srcId="{115FC90C-F6E4-4A4D-8572-9D4DE41A9D05}" destId="{9197219E-A996-4CFF-9A0F-39EC2F97BB4E}" srcOrd="0" destOrd="0" presId="urn:microsoft.com/office/officeart/2005/8/layout/hierarchy1"/>
    <dgm:cxn modelId="{8B0E9055-CF3C-4FD3-BE6E-A9A8F32C0BCA}" type="presParOf" srcId="{9197219E-A996-4CFF-9A0F-39EC2F97BB4E}" destId="{8A8786B5-0EA8-441C-89E1-F1C4DAEE63CB}" srcOrd="0" destOrd="0" presId="urn:microsoft.com/office/officeart/2005/8/layout/hierarchy1"/>
    <dgm:cxn modelId="{510F93E8-DD92-49BE-9635-E088C4ABC425}" type="presParOf" srcId="{9197219E-A996-4CFF-9A0F-39EC2F97BB4E}" destId="{045210FF-89EE-49AE-BD03-E798184F5AB4}" srcOrd="1" destOrd="0" presId="urn:microsoft.com/office/officeart/2005/8/layout/hierarchy1"/>
    <dgm:cxn modelId="{08CAD8EE-46D9-48F8-AC4E-F742C5527371}" type="presParOf" srcId="{115FC90C-F6E4-4A4D-8572-9D4DE41A9D05}" destId="{107BC0FE-8A61-44E4-8286-9C40DA735BA4}" srcOrd="1" destOrd="0" presId="urn:microsoft.com/office/officeart/2005/8/layout/hierarchy1"/>
    <dgm:cxn modelId="{E25BEAF9-8498-4C3F-966F-9E2CB6F20ACF}" type="presParOf" srcId="{B6A3422B-698D-4A15-ADE0-8C2C7A29DBD5}" destId="{EDBC99C4-CF26-4263-8013-ED1C7AE4AD29}" srcOrd="2" destOrd="0" presId="urn:microsoft.com/office/officeart/2005/8/layout/hierarchy1"/>
    <dgm:cxn modelId="{48A4A83B-548C-4B1A-8055-6B79E6601C01}" type="presParOf" srcId="{B6A3422B-698D-4A15-ADE0-8C2C7A29DBD5}" destId="{120CB727-81A0-46BB-894C-8E627DE17F47}" srcOrd="3" destOrd="0" presId="urn:microsoft.com/office/officeart/2005/8/layout/hierarchy1"/>
    <dgm:cxn modelId="{E055CEB1-F433-4B22-8A0E-FE8C2DB330CA}" type="presParOf" srcId="{120CB727-81A0-46BB-894C-8E627DE17F47}" destId="{7CD355D1-F04C-41D2-9480-B5FCCAB2247B}" srcOrd="0" destOrd="0" presId="urn:microsoft.com/office/officeart/2005/8/layout/hierarchy1"/>
    <dgm:cxn modelId="{DFCB8D8E-93C0-4723-96EE-A520DF450079}" type="presParOf" srcId="{7CD355D1-F04C-41D2-9480-B5FCCAB2247B}" destId="{ADE01044-3A6B-4AB4-885D-54084FE67113}" srcOrd="0" destOrd="0" presId="urn:microsoft.com/office/officeart/2005/8/layout/hierarchy1"/>
    <dgm:cxn modelId="{FEF76E3A-B6DF-4201-B29F-4DF826B9F813}" type="presParOf" srcId="{7CD355D1-F04C-41D2-9480-B5FCCAB2247B}" destId="{99B7B895-9561-4E9E-BF27-C8C12F79332D}" srcOrd="1" destOrd="0" presId="urn:microsoft.com/office/officeart/2005/8/layout/hierarchy1"/>
    <dgm:cxn modelId="{6E48ACB4-6A46-41B5-86DD-5DFC7E97EF1B}" type="presParOf" srcId="{120CB727-81A0-46BB-894C-8E627DE17F47}" destId="{D8C0224C-7CB0-4D08-95D5-1CAD92AFC31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4048392-59F3-4AFD-8AA5-0204CFEEEE61}" type="doc">
      <dgm:prSet loTypeId="urn:microsoft.com/office/officeart/2005/8/layout/radial3" loCatId="cycle" qsTypeId="urn:microsoft.com/office/officeart/2005/8/quickstyle/3d4" qsCatId="3D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7A65B768-68CB-41DD-A142-F211ACE3B222}">
      <dgm:prSet phldrT="[Text]" custT="1"/>
      <dgm:spPr>
        <a:xfrm>
          <a:off x="2015902" y="1336940"/>
          <a:ext cx="1699309" cy="1469971"/>
        </a:xfrm>
      </dgm:spPr>
      <dgm:t>
        <a:bodyPr/>
        <a:lstStyle/>
        <a:p>
          <a:r>
            <a:rPr lang="en-US" sz="1400">
              <a:latin typeface="Calibri"/>
              <a:ea typeface="+mn-ea"/>
              <a:cs typeface="+mn-cs"/>
            </a:rPr>
            <a:t>185 </a:t>
          </a:r>
          <a:r>
            <a:rPr lang="sr-Latn-RS" sz="1400">
              <a:latin typeface="Calibri"/>
              <a:ea typeface="+mn-ea"/>
              <a:cs typeface="+mn-cs"/>
            </a:rPr>
            <a:t>državnih tužilaca</a:t>
          </a:r>
          <a:endParaRPr lang="en-US" sz="1400">
            <a:latin typeface="Calibri"/>
            <a:ea typeface="+mn-ea"/>
            <a:cs typeface="+mn-cs"/>
          </a:endParaRPr>
        </a:p>
      </dgm:t>
    </dgm:pt>
    <dgm:pt modelId="{63EE6433-C1EA-4C19-9C6F-020DA8721707}" type="parTrans" cxnId="{1C55B148-8EE8-42A2-BB61-6D5A926B9D5C}">
      <dgm:prSet/>
      <dgm:spPr/>
      <dgm:t>
        <a:bodyPr/>
        <a:lstStyle/>
        <a:p>
          <a:endParaRPr lang="en-US"/>
        </a:p>
      </dgm:t>
    </dgm:pt>
    <dgm:pt modelId="{849FC24A-71EE-433A-8B85-E03533583B56}" type="sibTrans" cxnId="{1C55B148-8EE8-42A2-BB61-6D5A926B9D5C}">
      <dgm:prSet/>
      <dgm:spPr/>
      <dgm:t>
        <a:bodyPr/>
        <a:lstStyle/>
        <a:p>
          <a:endParaRPr lang="en-US"/>
        </a:p>
      </dgm:t>
    </dgm:pt>
    <dgm:pt modelId="{90318DF4-132E-4D8C-9A64-51D2A3C9405A}">
      <dgm:prSet phldrT="[Text]" custT="1"/>
      <dgm:spPr>
        <a:xfrm>
          <a:off x="2172433" y="0"/>
          <a:ext cx="1392571" cy="1204738"/>
        </a:xfrm>
      </dgm:spPr>
      <dgm:t>
        <a:bodyPr/>
        <a:lstStyle/>
        <a:p>
          <a:r>
            <a:rPr lang="en-US" sz="1100">
              <a:latin typeface="Calibri"/>
              <a:ea typeface="+mn-ea"/>
              <a:cs typeface="+mn-cs"/>
            </a:rPr>
            <a:t>Primljeno na radu</a:t>
          </a:r>
          <a:r>
            <a:rPr lang="sq-AL" sz="1100">
              <a:latin typeface="Calibri"/>
              <a:ea typeface="+mn-ea"/>
              <a:cs typeface="+mn-cs"/>
            </a:rPr>
            <a:t>  </a:t>
          </a:r>
          <a:r>
            <a:rPr lang="en-US" sz="1100" b="1">
              <a:latin typeface="Calibri"/>
              <a:ea typeface="+mn-ea"/>
              <a:cs typeface="+mn-cs"/>
            </a:rPr>
            <a:t>25</a:t>
          </a:r>
          <a:r>
            <a:rPr lang="sq-AL" sz="1100" b="1">
              <a:latin typeface="Calibri"/>
              <a:ea typeface="+mn-ea"/>
              <a:cs typeface="+mn-cs"/>
            </a:rPr>
            <a:t>,</a:t>
          </a:r>
          <a:r>
            <a:rPr lang="en-US" sz="1100" b="1">
              <a:latin typeface="Calibri"/>
              <a:ea typeface="+mn-ea"/>
              <a:cs typeface="+mn-cs"/>
            </a:rPr>
            <a:t>166</a:t>
          </a:r>
          <a:r>
            <a:rPr lang="sq-AL" sz="1100" b="1">
              <a:latin typeface="Calibri"/>
              <a:ea typeface="+mn-ea"/>
              <a:cs typeface="+mn-cs"/>
            </a:rPr>
            <a:t> </a:t>
          </a:r>
          <a:r>
            <a:rPr lang="sq-AL" sz="1100">
              <a:latin typeface="Calibri"/>
              <a:ea typeface="+mn-ea"/>
              <a:cs typeface="+mn-cs"/>
            </a:rPr>
            <a:t>k</a:t>
          </a:r>
          <a:r>
            <a:rPr lang="en-US" sz="1100">
              <a:latin typeface="Calibri"/>
              <a:ea typeface="+mn-ea"/>
              <a:cs typeface="+mn-cs"/>
            </a:rPr>
            <a:t>rivicnih prijava - predmeta</a:t>
          </a:r>
          <a:endParaRPr lang="sq-AL" sz="1100">
            <a:latin typeface="Calibri"/>
            <a:ea typeface="+mn-ea"/>
            <a:cs typeface="+mn-cs"/>
          </a:endParaRPr>
        </a:p>
      </dgm:t>
    </dgm:pt>
    <dgm:pt modelId="{D185FD71-87DF-48D8-A1D3-6A916EE14B18}" type="parTrans" cxnId="{D00FA9BA-039C-4DA4-8F2A-FAEC678DDB14}">
      <dgm:prSet/>
      <dgm:spPr/>
      <dgm:t>
        <a:bodyPr/>
        <a:lstStyle/>
        <a:p>
          <a:endParaRPr lang="en-US"/>
        </a:p>
      </dgm:t>
    </dgm:pt>
    <dgm:pt modelId="{DCD8C6C8-921D-42AD-8287-93AA76748E6B}" type="sibTrans" cxnId="{D00FA9BA-039C-4DA4-8F2A-FAEC678DDB14}">
      <dgm:prSet/>
      <dgm:spPr/>
      <dgm:t>
        <a:bodyPr/>
        <a:lstStyle/>
        <a:p>
          <a:endParaRPr lang="en-US"/>
        </a:p>
      </dgm:t>
    </dgm:pt>
    <dgm:pt modelId="{4CC2CA59-D1C5-43D9-AFEB-8BA4F2526CEA}">
      <dgm:prSet phldrT="[Text]" custT="1"/>
      <dgm:spPr>
        <a:xfrm>
          <a:off x="3449583" y="740994"/>
          <a:ext cx="1392571" cy="1204738"/>
        </a:xfrm>
      </dgm:spPr>
      <dgm:t>
        <a:bodyPr/>
        <a:lstStyle/>
        <a:p>
          <a:r>
            <a:rPr lang="en-US" sz="1100">
              <a:latin typeface="Calibri"/>
              <a:ea typeface="+mn-ea"/>
              <a:cs typeface="+mn-cs"/>
            </a:rPr>
            <a:t>Na radu je bilo ukupno</a:t>
          </a:r>
          <a:r>
            <a:rPr lang="sq-AL" sz="1100">
              <a:latin typeface="Calibri"/>
              <a:ea typeface="+mn-ea"/>
              <a:cs typeface="+mn-cs"/>
            </a:rPr>
            <a:t> </a:t>
          </a:r>
          <a:r>
            <a:rPr lang="en-US" sz="1100" b="1">
              <a:latin typeface="Calibri"/>
              <a:ea typeface="+mn-ea"/>
              <a:cs typeface="+mn-cs"/>
            </a:rPr>
            <a:t>105,562 </a:t>
          </a:r>
          <a:r>
            <a:rPr lang="en-US" sz="1100">
              <a:latin typeface="Calibri"/>
              <a:ea typeface="+mn-ea"/>
              <a:cs typeface="+mn-cs"/>
            </a:rPr>
            <a:t>krivicnih prijava - predmeta</a:t>
          </a:r>
          <a:endParaRPr lang="sq-AL" sz="1100">
            <a:latin typeface="Calibri"/>
            <a:ea typeface="+mn-ea"/>
            <a:cs typeface="+mn-cs"/>
          </a:endParaRPr>
        </a:p>
      </dgm:t>
    </dgm:pt>
    <dgm:pt modelId="{740F897E-DE89-4C32-A3B1-64918DC3D422}" type="parTrans" cxnId="{C09005DA-E71E-4ACB-AD41-CA55CCAAE964}">
      <dgm:prSet/>
      <dgm:spPr/>
      <dgm:t>
        <a:bodyPr/>
        <a:lstStyle/>
        <a:p>
          <a:endParaRPr lang="en-US"/>
        </a:p>
      </dgm:t>
    </dgm:pt>
    <dgm:pt modelId="{EABFE99B-85C1-45E3-B4B8-168BA0BF0D77}" type="sibTrans" cxnId="{C09005DA-E71E-4ACB-AD41-CA55CCAAE964}">
      <dgm:prSet/>
      <dgm:spPr/>
      <dgm:t>
        <a:bodyPr/>
        <a:lstStyle/>
        <a:p>
          <a:endParaRPr lang="en-US"/>
        </a:p>
      </dgm:t>
    </dgm:pt>
    <dgm:pt modelId="{F3932EA0-0439-40C2-8D16-A564DB374E3F}">
      <dgm:prSet phldrT="[Text]" custT="1"/>
      <dgm:spPr>
        <a:xfrm>
          <a:off x="3449583" y="2197704"/>
          <a:ext cx="1392571" cy="1204738"/>
        </a:xfrm>
      </dgm:spPr>
      <dgm:t>
        <a:bodyPr/>
        <a:lstStyle/>
        <a:p>
          <a:r>
            <a:rPr lang="en-US" sz="1100" b="0">
              <a:latin typeface="Calibri"/>
              <a:ea typeface="+mn-ea"/>
              <a:cs typeface="+mn-cs"/>
            </a:rPr>
            <a:t>Reseno je </a:t>
          </a:r>
          <a:r>
            <a:rPr lang="en-US" sz="1100" b="1">
              <a:latin typeface="Calibri"/>
              <a:ea typeface="+mn-ea"/>
              <a:cs typeface="+mn-cs"/>
            </a:rPr>
            <a:t>25</a:t>
          </a:r>
          <a:r>
            <a:rPr lang="sq-AL" sz="1100" b="1">
              <a:latin typeface="Calibri"/>
              <a:ea typeface="+mn-ea"/>
              <a:cs typeface="+mn-cs"/>
            </a:rPr>
            <a:t>,</a:t>
          </a:r>
          <a:r>
            <a:rPr lang="en-US" sz="1100" b="1">
              <a:latin typeface="Calibri"/>
              <a:ea typeface="+mn-ea"/>
              <a:cs typeface="+mn-cs"/>
            </a:rPr>
            <a:t>403 </a:t>
          </a:r>
          <a:r>
            <a:rPr lang="sq-AL" sz="1100" b="0">
              <a:latin typeface="Calibri"/>
              <a:ea typeface="+mn-ea"/>
              <a:cs typeface="+mn-cs"/>
            </a:rPr>
            <a:t>k</a:t>
          </a:r>
          <a:r>
            <a:rPr lang="en-US" sz="1100" b="0">
              <a:latin typeface="Calibri"/>
              <a:ea typeface="+mn-ea"/>
              <a:cs typeface="+mn-cs"/>
            </a:rPr>
            <a:t>rivicnih prijava - predmeta</a:t>
          </a:r>
          <a:endParaRPr lang="sq-AL" sz="1100" b="0">
            <a:latin typeface="Calibri"/>
            <a:ea typeface="+mn-ea"/>
            <a:cs typeface="+mn-cs"/>
          </a:endParaRPr>
        </a:p>
      </dgm:t>
    </dgm:pt>
    <dgm:pt modelId="{CE283854-1BE9-48DA-A68B-4AE7199F946A}" type="parTrans" cxnId="{124C0B98-5325-4BC2-9287-2D165472490B}">
      <dgm:prSet/>
      <dgm:spPr/>
      <dgm:t>
        <a:bodyPr/>
        <a:lstStyle/>
        <a:p>
          <a:endParaRPr lang="en-US"/>
        </a:p>
      </dgm:t>
    </dgm:pt>
    <dgm:pt modelId="{330AD375-B906-4B6F-8CD2-2439016AF3DF}" type="sibTrans" cxnId="{124C0B98-5325-4BC2-9287-2D165472490B}">
      <dgm:prSet/>
      <dgm:spPr/>
      <dgm:t>
        <a:bodyPr/>
        <a:lstStyle/>
        <a:p>
          <a:endParaRPr lang="en-US"/>
        </a:p>
      </dgm:t>
    </dgm:pt>
    <dgm:pt modelId="{CF928701-E7DF-40FB-A2CA-589622D5F45C}">
      <dgm:prSet custT="1"/>
      <dgm:spPr>
        <a:xfrm>
          <a:off x="2172433" y="2939527"/>
          <a:ext cx="1392571" cy="1204738"/>
        </a:xfrm>
      </dgm:spPr>
      <dgm:t>
        <a:bodyPr/>
        <a:lstStyle/>
        <a:p>
          <a:r>
            <a:rPr lang="en-US" sz="1100" b="1">
              <a:solidFill>
                <a:schemeClr val="tx1"/>
              </a:solidFill>
              <a:latin typeface="Calibri"/>
              <a:ea typeface="+mn-ea"/>
              <a:cs typeface="+mn-cs"/>
            </a:rPr>
            <a:t>237</a:t>
          </a:r>
          <a:r>
            <a:rPr lang="sq-AL" sz="1100" b="1">
              <a:latin typeface="Calibri"/>
              <a:ea typeface="+mn-ea"/>
              <a:cs typeface="+mn-cs"/>
            </a:rPr>
            <a:t> </a:t>
          </a:r>
          <a:r>
            <a:rPr lang="en-US" sz="1100" b="1">
              <a:latin typeface="Calibri"/>
              <a:ea typeface="+mn-ea"/>
              <a:cs typeface="+mn-cs"/>
            </a:rPr>
            <a:t>ili</a:t>
          </a:r>
          <a:r>
            <a:rPr lang="sq-AL" sz="1100" b="1">
              <a:latin typeface="Calibri"/>
              <a:ea typeface="+mn-ea"/>
              <a:cs typeface="+mn-cs"/>
            </a:rPr>
            <a:t> </a:t>
          </a:r>
          <a:r>
            <a:rPr lang="en-US" sz="1100" b="1">
              <a:latin typeface="Calibri"/>
              <a:ea typeface="+mn-ea"/>
              <a:cs typeface="+mn-cs"/>
            </a:rPr>
            <a:t>0,94%</a:t>
          </a:r>
          <a:r>
            <a:rPr lang="en-US" sz="1100">
              <a:latin typeface="Calibri"/>
              <a:ea typeface="+mn-ea"/>
              <a:cs typeface="+mn-cs"/>
            </a:rPr>
            <a:t> </a:t>
          </a:r>
          <a:r>
            <a:rPr lang="sr-Latn-RS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krivičnih prijava-predmeta</a:t>
          </a:r>
          <a:r>
            <a:rPr lang="en-US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sr-Latn-RS" sz="1100">
              <a:latin typeface="Calibri"/>
              <a:ea typeface="+mn-ea"/>
              <a:cs typeface="+mn-cs"/>
            </a:rPr>
            <a:t>rešenih više nego primljenih </a:t>
          </a:r>
          <a:endParaRPr lang="en-US" sz="1100">
            <a:latin typeface="Calibri"/>
            <a:ea typeface="+mn-ea"/>
            <a:cs typeface="+mn-cs"/>
          </a:endParaRPr>
        </a:p>
      </dgm:t>
    </dgm:pt>
    <dgm:pt modelId="{507D5D0A-E018-453A-960D-B0BE4656ABBD}" type="parTrans" cxnId="{CF8F33A9-0467-4A37-B5DD-3D6E7E5A2DE9}">
      <dgm:prSet/>
      <dgm:spPr/>
      <dgm:t>
        <a:bodyPr/>
        <a:lstStyle/>
        <a:p>
          <a:endParaRPr lang="en-US"/>
        </a:p>
      </dgm:t>
    </dgm:pt>
    <dgm:pt modelId="{519F0F6A-BC12-442A-8143-857D96D58763}" type="sibTrans" cxnId="{CF8F33A9-0467-4A37-B5DD-3D6E7E5A2DE9}">
      <dgm:prSet/>
      <dgm:spPr/>
      <dgm:t>
        <a:bodyPr/>
        <a:lstStyle/>
        <a:p>
          <a:endParaRPr lang="en-US"/>
        </a:p>
      </dgm:t>
    </dgm:pt>
    <dgm:pt modelId="{591D622C-427A-4F49-9BAC-3B9A5513C304}">
      <dgm:prSet custT="1"/>
      <dgm:spPr>
        <a:xfrm>
          <a:off x="889354" y="2198533"/>
          <a:ext cx="1392571" cy="1204738"/>
        </a:xfrm>
      </dgm:spPr>
      <dgm:t>
        <a:bodyPr/>
        <a:lstStyle/>
        <a:p>
          <a:r>
            <a:rPr lang="en-US" sz="1100" b="1">
              <a:solidFill>
                <a:schemeClr val="tx1"/>
              </a:solidFill>
              <a:latin typeface="Calibri"/>
              <a:ea typeface="+mn-ea"/>
              <a:cs typeface="+mn-cs"/>
            </a:rPr>
            <a:t>4,480</a:t>
          </a:r>
          <a:r>
            <a:rPr lang="sq-AL" sz="1100" b="1">
              <a:solidFill>
                <a:schemeClr val="tx1"/>
              </a:solidFill>
              <a:latin typeface="Calibri"/>
              <a:ea typeface="+mn-ea"/>
              <a:cs typeface="+mn-cs"/>
            </a:rPr>
            <a:t> </a:t>
          </a:r>
          <a:r>
            <a:rPr lang="en-US" sz="1100" b="1">
              <a:solidFill>
                <a:schemeClr val="tx1"/>
              </a:solidFill>
              <a:latin typeface="Calibri"/>
              <a:ea typeface="+mn-ea"/>
              <a:cs typeface="+mn-cs"/>
            </a:rPr>
            <a:t>ili</a:t>
          </a:r>
          <a:r>
            <a:rPr lang="sq-AL" sz="1100" b="1">
              <a:solidFill>
                <a:schemeClr val="tx1"/>
              </a:solidFill>
              <a:latin typeface="Calibri"/>
              <a:ea typeface="+mn-ea"/>
              <a:cs typeface="+mn-cs"/>
            </a:rPr>
            <a:t> </a:t>
          </a:r>
          <a:r>
            <a:rPr lang="en-US" sz="1100" b="1">
              <a:solidFill>
                <a:schemeClr val="tx1"/>
              </a:solidFill>
              <a:latin typeface="Calibri"/>
              <a:ea typeface="+mn-ea"/>
              <a:cs typeface="+mn-cs"/>
            </a:rPr>
            <a:t>21.41%</a:t>
          </a:r>
          <a:r>
            <a:rPr lang="en-US" sz="1100">
              <a:solidFill>
                <a:schemeClr val="tx1"/>
              </a:solidFill>
              <a:latin typeface="Calibri"/>
              <a:ea typeface="+mn-ea"/>
              <a:cs typeface="+mn-cs"/>
            </a:rPr>
            <a:t> vise </a:t>
          </a:r>
          <a:r>
            <a:rPr lang="en-US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resenih krivicnih prijava - predmeta nego </a:t>
          </a:r>
          <a:r>
            <a:rPr lang="en-US" sz="1100">
              <a:solidFill>
                <a:schemeClr val="tx1"/>
              </a:solidFill>
              <a:latin typeface="Calibri"/>
              <a:ea typeface="+mn-ea"/>
              <a:cs typeface="+mn-cs"/>
            </a:rPr>
            <a:t>u prvoj polovini 2020. godine</a:t>
          </a:r>
          <a:endParaRPr lang="sq-AL" sz="1100">
            <a:solidFill>
              <a:schemeClr val="tx1"/>
            </a:solidFill>
            <a:latin typeface="Calibri"/>
            <a:ea typeface="+mn-ea"/>
            <a:cs typeface="+mn-cs"/>
          </a:endParaRPr>
        </a:p>
      </dgm:t>
    </dgm:pt>
    <dgm:pt modelId="{EE38122B-EA44-47A7-945D-96C2ECF70A9F}" type="parTrans" cxnId="{51D016A5-7AE8-4D0A-9B38-985EE7125D42}">
      <dgm:prSet/>
      <dgm:spPr/>
      <dgm:t>
        <a:bodyPr/>
        <a:lstStyle/>
        <a:p>
          <a:endParaRPr lang="en-US"/>
        </a:p>
      </dgm:t>
    </dgm:pt>
    <dgm:pt modelId="{57C3B695-81DE-4DA4-BC77-169B01A7AA29}" type="sibTrans" cxnId="{51D016A5-7AE8-4D0A-9B38-985EE7125D42}">
      <dgm:prSet/>
      <dgm:spPr/>
      <dgm:t>
        <a:bodyPr/>
        <a:lstStyle/>
        <a:p>
          <a:endParaRPr lang="en-US"/>
        </a:p>
      </dgm:t>
    </dgm:pt>
    <dgm:pt modelId="{A9D44DD9-00DF-4A1A-B9DF-5DC4622A274C}">
      <dgm:prSet custT="1"/>
      <dgm:spPr>
        <a:xfrm>
          <a:off x="889354" y="739337"/>
          <a:ext cx="1392571" cy="1204738"/>
        </a:xfrm>
      </dgm:spPr>
      <dgm:t>
        <a:bodyPr/>
        <a:lstStyle/>
        <a:p>
          <a:r>
            <a:rPr lang="en-US" sz="1100" b="1">
              <a:solidFill>
                <a:schemeClr val="tx1"/>
              </a:solidFill>
              <a:latin typeface="Calibri"/>
              <a:ea typeface="+mn-ea"/>
              <a:cs typeface="+mn-cs"/>
            </a:rPr>
            <a:t>7</a:t>
          </a:r>
          <a:r>
            <a:rPr lang="sq-AL" sz="1100" b="1">
              <a:solidFill>
                <a:schemeClr val="tx1"/>
              </a:solidFill>
              <a:latin typeface="Calibri"/>
              <a:ea typeface="+mn-ea"/>
              <a:cs typeface="+mn-cs"/>
            </a:rPr>
            <a:t>,</a:t>
          </a:r>
          <a:r>
            <a:rPr lang="en-US" sz="1100" b="1">
              <a:solidFill>
                <a:schemeClr val="tx1"/>
              </a:solidFill>
              <a:latin typeface="Calibri"/>
              <a:ea typeface="+mn-ea"/>
              <a:cs typeface="+mn-cs"/>
            </a:rPr>
            <a:t>691</a:t>
          </a:r>
          <a:r>
            <a:rPr lang="sq-AL" sz="1100" b="1">
              <a:solidFill>
                <a:schemeClr val="tx1"/>
              </a:solidFill>
              <a:latin typeface="Calibri"/>
              <a:ea typeface="+mn-ea"/>
              <a:cs typeface="+mn-cs"/>
            </a:rPr>
            <a:t>,</a:t>
          </a:r>
          <a:r>
            <a:rPr lang="en-US" sz="1100" b="1">
              <a:solidFill>
                <a:schemeClr val="tx1"/>
              </a:solidFill>
              <a:latin typeface="Calibri"/>
              <a:ea typeface="+mn-ea"/>
              <a:cs typeface="+mn-cs"/>
            </a:rPr>
            <a:t>591</a:t>
          </a:r>
          <a:r>
            <a:rPr lang="sq-AL" sz="1100" b="1">
              <a:solidFill>
                <a:schemeClr val="tx1"/>
              </a:solidFill>
              <a:latin typeface="Calibri"/>
              <a:ea typeface="+mn-ea"/>
              <a:cs typeface="+mn-cs"/>
            </a:rPr>
            <a:t>.</a:t>
          </a:r>
          <a:r>
            <a:rPr lang="en-US" sz="1100" b="1">
              <a:solidFill>
                <a:schemeClr val="tx1"/>
              </a:solidFill>
              <a:latin typeface="Calibri"/>
              <a:ea typeface="+mn-ea"/>
              <a:cs typeface="+mn-cs"/>
            </a:rPr>
            <a:t>36</a:t>
          </a:r>
          <a:r>
            <a:rPr lang="sq-AL" sz="1100" b="1">
              <a:solidFill>
                <a:schemeClr val="tx1"/>
              </a:solidFill>
              <a:latin typeface="Calibri"/>
              <a:ea typeface="+mn-ea"/>
              <a:cs typeface="+mn-cs"/>
            </a:rPr>
            <a:t> € </a:t>
          </a:r>
          <a:r>
            <a:rPr lang="en-US" sz="1100" b="0">
              <a:solidFill>
                <a:schemeClr val="tx1"/>
              </a:solidFill>
              <a:latin typeface="Calibri"/>
              <a:ea typeface="+mn-ea"/>
              <a:cs typeface="+mn-cs"/>
            </a:rPr>
            <a:t>zaplenjene imovine i vise od</a:t>
          </a:r>
          <a:r>
            <a:rPr lang="sq-AL" sz="1100" b="0">
              <a:solidFill>
                <a:schemeClr val="tx1"/>
              </a:solidFill>
              <a:latin typeface="Calibri"/>
              <a:ea typeface="+mn-ea"/>
              <a:cs typeface="+mn-cs"/>
            </a:rPr>
            <a:t> </a:t>
          </a:r>
          <a:r>
            <a:rPr lang="en-US" sz="1100" b="1">
              <a:solidFill>
                <a:schemeClr val="tx1"/>
              </a:solidFill>
              <a:latin typeface="Calibri"/>
              <a:ea typeface="+mn-ea"/>
              <a:cs typeface="+mn-cs"/>
            </a:rPr>
            <a:t>680</a:t>
          </a:r>
          <a:r>
            <a:rPr lang="sq-AL" sz="1100" b="1">
              <a:solidFill>
                <a:schemeClr val="tx1"/>
              </a:solidFill>
              <a:latin typeface="Calibri"/>
              <a:ea typeface="+mn-ea"/>
              <a:cs typeface="+mn-cs"/>
            </a:rPr>
            <a:t>,</a:t>
          </a:r>
          <a:r>
            <a:rPr lang="en-US" sz="1100" b="1">
              <a:solidFill>
                <a:schemeClr val="tx1"/>
              </a:solidFill>
              <a:latin typeface="Calibri"/>
              <a:ea typeface="+mn-ea"/>
              <a:cs typeface="+mn-cs"/>
            </a:rPr>
            <a:t>356</a:t>
          </a:r>
          <a:r>
            <a:rPr lang="sq-AL" sz="1100" b="1">
              <a:solidFill>
                <a:schemeClr val="tx1"/>
              </a:solidFill>
              <a:latin typeface="Calibri"/>
              <a:ea typeface="+mn-ea"/>
              <a:cs typeface="+mn-cs"/>
            </a:rPr>
            <a:t>.</a:t>
          </a:r>
          <a:r>
            <a:rPr lang="en-US" sz="1100" b="1">
              <a:solidFill>
                <a:schemeClr val="tx1"/>
              </a:solidFill>
              <a:latin typeface="Calibri"/>
              <a:ea typeface="+mn-ea"/>
              <a:cs typeface="+mn-cs"/>
            </a:rPr>
            <a:t>56</a:t>
          </a:r>
          <a:r>
            <a:rPr lang="sq-AL" sz="1100" b="1">
              <a:solidFill>
                <a:schemeClr val="tx1"/>
              </a:solidFill>
              <a:latin typeface="Calibri"/>
              <a:ea typeface="+mn-ea"/>
              <a:cs typeface="+mn-cs"/>
            </a:rPr>
            <a:t> €</a:t>
          </a:r>
          <a:r>
            <a:rPr lang="sq-AL" sz="1100" b="0">
              <a:solidFill>
                <a:schemeClr val="tx1"/>
              </a:solidFill>
              <a:latin typeface="Calibri"/>
              <a:ea typeface="+mn-ea"/>
              <a:cs typeface="+mn-cs"/>
            </a:rPr>
            <a:t> </a:t>
          </a:r>
          <a:r>
            <a:rPr lang="en-US" sz="1100" b="0">
              <a:solidFill>
                <a:schemeClr val="tx1"/>
              </a:solidFill>
              <a:latin typeface="Calibri"/>
              <a:ea typeface="+mn-ea"/>
              <a:cs typeface="+mn-cs"/>
            </a:rPr>
            <a:t>konfiskovane imovine</a:t>
          </a:r>
        </a:p>
      </dgm:t>
    </dgm:pt>
    <dgm:pt modelId="{F2936778-684E-46A3-A7A6-FCA0060CA841}" type="parTrans" cxnId="{EC6983A6-A3D8-4E34-A205-D23CEF8EAECF}">
      <dgm:prSet/>
      <dgm:spPr/>
      <dgm:t>
        <a:bodyPr/>
        <a:lstStyle/>
        <a:p>
          <a:endParaRPr lang="en-US"/>
        </a:p>
      </dgm:t>
    </dgm:pt>
    <dgm:pt modelId="{1BD2B174-EB9C-4C26-B59B-EE951D0B5053}" type="sibTrans" cxnId="{EC6983A6-A3D8-4E34-A205-D23CEF8EAECF}">
      <dgm:prSet/>
      <dgm:spPr/>
      <dgm:t>
        <a:bodyPr/>
        <a:lstStyle/>
        <a:p>
          <a:endParaRPr lang="en-US"/>
        </a:p>
      </dgm:t>
    </dgm:pt>
    <dgm:pt modelId="{068E580E-1CFA-4AD3-BEB6-30FDCB1F10C2}" type="pres">
      <dgm:prSet presAssocID="{84048392-59F3-4AFD-8AA5-0204CFEEEE61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2D25CCD-1EAF-4D77-BF67-0BEDD91BBA0B}" type="pres">
      <dgm:prSet presAssocID="{84048392-59F3-4AFD-8AA5-0204CFEEEE61}" presName="radial" presStyleCnt="0">
        <dgm:presLayoutVars>
          <dgm:animLvl val="ctr"/>
        </dgm:presLayoutVars>
      </dgm:prSet>
      <dgm:spPr/>
    </dgm:pt>
    <dgm:pt modelId="{E77304A7-715C-4739-99AC-A3146FB406B5}" type="pres">
      <dgm:prSet presAssocID="{7A65B768-68CB-41DD-A142-F211ACE3B222}" presName="centerShape" presStyleLbl="vennNode1" presStyleIdx="0" presStyleCnt="7"/>
      <dgm:spPr/>
      <dgm:t>
        <a:bodyPr/>
        <a:lstStyle/>
        <a:p>
          <a:endParaRPr lang="en-US"/>
        </a:p>
      </dgm:t>
    </dgm:pt>
    <dgm:pt modelId="{0ACFB0CD-748A-44B1-AAF0-E07BEA65CD8F}" type="pres">
      <dgm:prSet presAssocID="{90318DF4-132E-4D8C-9A64-51D2A3C9405A}" presName="node" presStyleLbl="venn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CFFF542-D433-4AAB-9393-7588CC46838D}" type="pres">
      <dgm:prSet presAssocID="{4CC2CA59-D1C5-43D9-AFEB-8BA4F2526CEA}" presName="node" presStyleLbl="venn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2C3A5A-A249-4C8A-9B84-7D24B89509E8}" type="pres">
      <dgm:prSet presAssocID="{F3932EA0-0439-40C2-8D16-A564DB374E3F}" presName="node" presStyleLbl="venn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805AA13-42DD-4E47-9060-A4BEF79B469C}" type="pres">
      <dgm:prSet presAssocID="{CF928701-E7DF-40FB-A2CA-589622D5F45C}" presName="node" presStyleLbl="venn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9DFC16D-F449-4336-8C47-C2216153F70C}" type="pres">
      <dgm:prSet presAssocID="{591D622C-427A-4F49-9BAC-3B9A5513C304}" presName="node" presStyleLbl="venn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AB29659-3950-4BAA-9E72-0FA69A0AE1D0}" type="pres">
      <dgm:prSet presAssocID="{A9D44DD9-00DF-4A1A-B9DF-5DC4622A274C}" presName="node" presStyleLbl="venn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1D016A5-7AE8-4D0A-9B38-985EE7125D42}" srcId="{7A65B768-68CB-41DD-A142-F211ACE3B222}" destId="{591D622C-427A-4F49-9BAC-3B9A5513C304}" srcOrd="4" destOrd="0" parTransId="{EE38122B-EA44-47A7-945D-96C2ECF70A9F}" sibTransId="{57C3B695-81DE-4DA4-BC77-169B01A7AA29}"/>
    <dgm:cxn modelId="{1C55B148-8EE8-42A2-BB61-6D5A926B9D5C}" srcId="{84048392-59F3-4AFD-8AA5-0204CFEEEE61}" destId="{7A65B768-68CB-41DD-A142-F211ACE3B222}" srcOrd="0" destOrd="0" parTransId="{63EE6433-C1EA-4C19-9C6F-020DA8721707}" sibTransId="{849FC24A-71EE-433A-8B85-E03533583B56}"/>
    <dgm:cxn modelId="{D00FA9BA-039C-4DA4-8F2A-FAEC678DDB14}" srcId="{7A65B768-68CB-41DD-A142-F211ACE3B222}" destId="{90318DF4-132E-4D8C-9A64-51D2A3C9405A}" srcOrd="0" destOrd="0" parTransId="{D185FD71-87DF-48D8-A1D3-6A916EE14B18}" sibTransId="{DCD8C6C8-921D-42AD-8287-93AA76748E6B}"/>
    <dgm:cxn modelId="{AB8FBE48-8A57-470A-9B41-0D2BACFB50B4}" type="presOf" srcId="{84048392-59F3-4AFD-8AA5-0204CFEEEE61}" destId="{068E580E-1CFA-4AD3-BEB6-30FDCB1F10C2}" srcOrd="0" destOrd="0" presId="urn:microsoft.com/office/officeart/2005/8/layout/radial3"/>
    <dgm:cxn modelId="{CF8F33A9-0467-4A37-B5DD-3D6E7E5A2DE9}" srcId="{7A65B768-68CB-41DD-A142-F211ACE3B222}" destId="{CF928701-E7DF-40FB-A2CA-589622D5F45C}" srcOrd="3" destOrd="0" parTransId="{507D5D0A-E018-453A-960D-B0BE4656ABBD}" sibTransId="{519F0F6A-BC12-442A-8143-857D96D58763}"/>
    <dgm:cxn modelId="{AB7B0076-97CD-4514-A8B0-60186555A929}" type="presOf" srcId="{F3932EA0-0439-40C2-8D16-A564DB374E3F}" destId="{B32C3A5A-A249-4C8A-9B84-7D24B89509E8}" srcOrd="0" destOrd="0" presId="urn:microsoft.com/office/officeart/2005/8/layout/radial3"/>
    <dgm:cxn modelId="{B9E00F1E-9AAB-41AB-A4DD-1E452689FF28}" type="presOf" srcId="{90318DF4-132E-4D8C-9A64-51D2A3C9405A}" destId="{0ACFB0CD-748A-44B1-AAF0-E07BEA65CD8F}" srcOrd="0" destOrd="0" presId="urn:microsoft.com/office/officeart/2005/8/layout/radial3"/>
    <dgm:cxn modelId="{D9168582-92B7-48A1-BD2C-09F92CAB48B1}" type="presOf" srcId="{CF928701-E7DF-40FB-A2CA-589622D5F45C}" destId="{C805AA13-42DD-4E47-9060-A4BEF79B469C}" srcOrd="0" destOrd="0" presId="urn:microsoft.com/office/officeart/2005/8/layout/radial3"/>
    <dgm:cxn modelId="{C09005DA-E71E-4ACB-AD41-CA55CCAAE964}" srcId="{7A65B768-68CB-41DD-A142-F211ACE3B222}" destId="{4CC2CA59-D1C5-43D9-AFEB-8BA4F2526CEA}" srcOrd="1" destOrd="0" parTransId="{740F897E-DE89-4C32-A3B1-64918DC3D422}" sibTransId="{EABFE99B-85C1-45E3-B4B8-168BA0BF0D77}"/>
    <dgm:cxn modelId="{2007BC70-2980-4294-A3AC-93BC3CBEF373}" type="presOf" srcId="{591D622C-427A-4F49-9BAC-3B9A5513C304}" destId="{E9DFC16D-F449-4336-8C47-C2216153F70C}" srcOrd="0" destOrd="0" presId="urn:microsoft.com/office/officeart/2005/8/layout/radial3"/>
    <dgm:cxn modelId="{EC6983A6-A3D8-4E34-A205-D23CEF8EAECF}" srcId="{7A65B768-68CB-41DD-A142-F211ACE3B222}" destId="{A9D44DD9-00DF-4A1A-B9DF-5DC4622A274C}" srcOrd="5" destOrd="0" parTransId="{F2936778-684E-46A3-A7A6-FCA0060CA841}" sibTransId="{1BD2B174-EB9C-4C26-B59B-EE951D0B5053}"/>
    <dgm:cxn modelId="{124C0B98-5325-4BC2-9287-2D165472490B}" srcId="{7A65B768-68CB-41DD-A142-F211ACE3B222}" destId="{F3932EA0-0439-40C2-8D16-A564DB374E3F}" srcOrd="2" destOrd="0" parTransId="{CE283854-1BE9-48DA-A68B-4AE7199F946A}" sibTransId="{330AD375-B906-4B6F-8CD2-2439016AF3DF}"/>
    <dgm:cxn modelId="{EBB15457-0389-4C25-9641-89C6234C7A88}" type="presOf" srcId="{7A65B768-68CB-41DD-A142-F211ACE3B222}" destId="{E77304A7-715C-4739-99AC-A3146FB406B5}" srcOrd="0" destOrd="0" presId="urn:microsoft.com/office/officeart/2005/8/layout/radial3"/>
    <dgm:cxn modelId="{EEB81686-84A1-449F-8DCE-5AA6A536A98D}" type="presOf" srcId="{4CC2CA59-D1C5-43D9-AFEB-8BA4F2526CEA}" destId="{ACFFF542-D433-4AAB-9393-7588CC46838D}" srcOrd="0" destOrd="0" presId="urn:microsoft.com/office/officeart/2005/8/layout/radial3"/>
    <dgm:cxn modelId="{E203FE16-3410-4B4F-8876-6792B3745496}" type="presOf" srcId="{A9D44DD9-00DF-4A1A-B9DF-5DC4622A274C}" destId="{9AB29659-3950-4BAA-9E72-0FA69A0AE1D0}" srcOrd="0" destOrd="0" presId="urn:microsoft.com/office/officeart/2005/8/layout/radial3"/>
    <dgm:cxn modelId="{B82BD1DC-93DA-480A-A018-3C837AD55E3E}" type="presParOf" srcId="{068E580E-1CFA-4AD3-BEB6-30FDCB1F10C2}" destId="{E2D25CCD-1EAF-4D77-BF67-0BEDD91BBA0B}" srcOrd="0" destOrd="0" presId="urn:microsoft.com/office/officeart/2005/8/layout/radial3"/>
    <dgm:cxn modelId="{338D0F62-62FD-46F3-ABF3-68311D630BAF}" type="presParOf" srcId="{E2D25CCD-1EAF-4D77-BF67-0BEDD91BBA0B}" destId="{E77304A7-715C-4739-99AC-A3146FB406B5}" srcOrd="0" destOrd="0" presId="urn:microsoft.com/office/officeart/2005/8/layout/radial3"/>
    <dgm:cxn modelId="{562BE162-B4CF-4326-B402-71879109EA05}" type="presParOf" srcId="{E2D25CCD-1EAF-4D77-BF67-0BEDD91BBA0B}" destId="{0ACFB0CD-748A-44B1-AAF0-E07BEA65CD8F}" srcOrd="1" destOrd="0" presId="urn:microsoft.com/office/officeart/2005/8/layout/radial3"/>
    <dgm:cxn modelId="{AF9A8F77-FAB9-4FFA-8FFE-F00787A7F81F}" type="presParOf" srcId="{E2D25CCD-1EAF-4D77-BF67-0BEDD91BBA0B}" destId="{ACFFF542-D433-4AAB-9393-7588CC46838D}" srcOrd="2" destOrd="0" presId="urn:microsoft.com/office/officeart/2005/8/layout/radial3"/>
    <dgm:cxn modelId="{35671A41-E467-4B88-88F7-E5A53308DF68}" type="presParOf" srcId="{E2D25CCD-1EAF-4D77-BF67-0BEDD91BBA0B}" destId="{B32C3A5A-A249-4C8A-9B84-7D24B89509E8}" srcOrd="3" destOrd="0" presId="urn:microsoft.com/office/officeart/2005/8/layout/radial3"/>
    <dgm:cxn modelId="{254376C5-24BC-4175-A7B7-FCC61B6520D1}" type="presParOf" srcId="{E2D25CCD-1EAF-4D77-BF67-0BEDD91BBA0B}" destId="{C805AA13-42DD-4E47-9060-A4BEF79B469C}" srcOrd="4" destOrd="0" presId="urn:microsoft.com/office/officeart/2005/8/layout/radial3"/>
    <dgm:cxn modelId="{EAEFE278-4264-4D4F-BE41-3B5E242C5CA2}" type="presParOf" srcId="{E2D25CCD-1EAF-4D77-BF67-0BEDD91BBA0B}" destId="{E9DFC16D-F449-4336-8C47-C2216153F70C}" srcOrd="5" destOrd="0" presId="urn:microsoft.com/office/officeart/2005/8/layout/radial3"/>
    <dgm:cxn modelId="{CB5DA78D-FA5D-4AA1-9CCF-4ADA863D67DE}" type="presParOf" srcId="{E2D25CCD-1EAF-4D77-BF67-0BEDD91BBA0B}" destId="{9AB29659-3950-4BAA-9E72-0FA69A0AE1D0}" srcOrd="6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BD7EEAA-A483-4DDC-AB22-53CEF2B6E48E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EF2F7186-641F-454D-8E8D-58D8A930796A}">
      <dgm:prSet phldrT="[Text]" custT="1"/>
      <dgm:spPr>
        <a:xfrm>
          <a:off x="0" y="804031"/>
          <a:ext cx="2063343" cy="764230"/>
        </a:xfrm>
      </dgm:spPr>
      <dgm:t>
        <a:bodyPr/>
        <a:lstStyle/>
        <a:p>
          <a:r>
            <a:rPr lang="en-US" sz="1200">
              <a:latin typeface="Calibri"/>
              <a:ea typeface="+mn-ea"/>
              <a:cs typeface="+mn-cs"/>
            </a:rPr>
            <a:t>Departmani za teska krivicna dela (DTKR) Osnovnih tuzilastava</a:t>
          </a:r>
        </a:p>
      </dgm:t>
    </dgm:pt>
    <dgm:pt modelId="{6565C472-0C6A-4AFE-A438-9D1CEED15BC4}" type="parTrans" cxnId="{4A246CDD-F9E6-4771-A5A5-397723E9E405}">
      <dgm:prSet/>
      <dgm:spPr/>
      <dgm:t>
        <a:bodyPr/>
        <a:lstStyle/>
        <a:p>
          <a:endParaRPr lang="en-US"/>
        </a:p>
      </dgm:t>
    </dgm:pt>
    <dgm:pt modelId="{D564BE44-84A1-43FB-9389-A477DD295A7E}" type="sibTrans" cxnId="{4A246CDD-F9E6-4771-A5A5-397723E9E405}">
      <dgm:prSet/>
      <dgm:spPr/>
      <dgm:t>
        <a:bodyPr/>
        <a:lstStyle/>
        <a:p>
          <a:endParaRPr lang="en-US"/>
        </a:p>
      </dgm:t>
    </dgm:pt>
    <dgm:pt modelId="{2ABB33E8-A4F4-4320-8010-9539945CBBC4}">
      <dgm:prSet phldrT="[Text]" custT="1"/>
      <dgm:spPr>
        <a:xfrm rot="5400000">
          <a:off x="3591734" y="-647936"/>
          <a:ext cx="611384" cy="3668166"/>
        </a:xfrm>
      </dgm:spPr>
      <dgm:t>
        <a:bodyPr/>
        <a:lstStyle/>
        <a:p>
          <a:r>
            <a:rPr lang="en-U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Primljeno na rad </a:t>
          </a:r>
          <a:r>
            <a:rPr lang="en-US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2,931</a:t>
          </a:r>
          <a:r>
            <a:rPr lang="sq-AL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</a:t>
          </a:r>
          <a:r>
            <a:rPr lang="sr-Latn-R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rivičnih prijava - predmeta</a:t>
          </a:r>
          <a:endParaRPr lang="en-US" sz="105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9108633-C38C-4259-88FA-7F84B7525A8A}" type="parTrans" cxnId="{6F85F910-5872-49C9-A51F-223425BD0D6F}">
      <dgm:prSet/>
      <dgm:spPr/>
      <dgm:t>
        <a:bodyPr/>
        <a:lstStyle/>
        <a:p>
          <a:endParaRPr lang="en-US"/>
        </a:p>
      </dgm:t>
    </dgm:pt>
    <dgm:pt modelId="{E9E66991-A22B-4049-ADC8-A6636FC1E2CF}" type="sibTrans" cxnId="{6F85F910-5872-49C9-A51F-223425BD0D6F}">
      <dgm:prSet/>
      <dgm:spPr/>
      <dgm:t>
        <a:bodyPr/>
        <a:lstStyle/>
        <a:p>
          <a:endParaRPr lang="en-US"/>
        </a:p>
      </dgm:t>
    </dgm:pt>
    <dgm:pt modelId="{444BE5E4-00E2-468E-AA42-C631C32BA2BC}">
      <dgm:prSet phldrT="[Text]" custT="1"/>
      <dgm:spPr>
        <a:xfrm>
          <a:off x="0" y="1606473"/>
          <a:ext cx="2063343" cy="764230"/>
        </a:xfrm>
      </dgm:spPr>
      <dgm:t>
        <a:bodyPr/>
        <a:lstStyle/>
        <a:p>
          <a:r>
            <a:rPr lang="en-US" sz="1200">
              <a:latin typeface="Calibri"/>
              <a:ea typeface="+mn-ea"/>
              <a:cs typeface="+mn-cs"/>
            </a:rPr>
            <a:t>Departmani za Maloletnike (DM) Osnovnih tuzilastava</a:t>
          </a:r>
        </a:p>
      </dgm:t>
    </dgm:pt>
    <dgm:pt modelId="{870C5640-E760-4241-A1D7-20237376893B}" type="parTrans" cxnId="{6BB84D26-A1E9-4CC2-8547-7239289E5B79}">
      <dgm:prSet/>
      <dgm:spPr/>
      <dgm:t>
        <a:bodyPr/>
        <a:lstStyle/>
        <a:p>
          <a:endParaRPr lang="en-US"/>
        </a:p>
      </dgm:t>
    </dgm:pt>
    <dgm:pt modelId="{C2412F2E-2F0B-428E-AF0B-5A6E76B0CE46}" type="sibTrans" cxnId="{6BB84D26-A1E9-4CC2-8547-7239289E5B79}">
      <dgm:prSet/>
      <dgm:spPr/>
      <dgm:t>
        <a:bodyPr/>
        <a:lstStyle/>
        <a:p>
          <a:endParaRPr lang="en-US"/>
        </a:p>
      </dgm:t>
    </dgm:pt>
    <dgm:pt modelId="{4EBEBA80-D04F-4D7F-8690-40F29E8511A3}">
      <dgm:prSet phldrT="[Text]" custT="1"/>
      <dgm:spPr>
        <a:xfrm rot="5400000">
          <a:off x="3591734" y="154506"/>
          <a:ext cx="611384" cy="3668166"/>
        </a:xfrm>
      </dgm:spPr>
      <dgm:t>
        <a:bodyPr/>
        <a:lstStyle/>
        <a:p>
          <a:r>
            <a:rPr lang="en-U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Primljeno na rad </a:t>
          </a:r>
          <a:r>
            <a:rPr lang="en-US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1,008</a:t>
          </a:r>
          <a:r>
            <a:rPr lang="sq-AL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</a:t>
          </a:r>
          <a:r>
            <a:rPr lang="sr-Latn-R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rivičnih prijava - predmeta</a:t>
          </a:r>
          <a:endParaRPr lang="en-US" sz="105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800498-E848-414E-89E4-EB0B7622B042}" type="parTrans" cxnId="{E82B3401-F05D-40D9-826F-EAD638F35017}">
      <dgm:prSet/>
      <dgm:spPr/>
      <dgm:t>
        <a:bodyPr/>
        <a:lstStyle/>
        <a:p>
          <a:endParaRPr lang="en-US"/>
        </a:p>
      </dgm:t>
    </dgm:pt>
    <dgm:pt modelId="{74E5574B-7729-4BBD-8222-ACCD2BF404DC}" type="sibTrans" cxnId="{E82B3401-F05D-40D9-826F-EAD638F35017}">
      <dgm:prSet/>
      <dgm:spPr/>
      <dgm:t>
        <a:bodyPr/>
        <a:lstStyle/>
        <a:p>
          <a:endParaRPr lang="en-US"/>
        </a:p>
      </dgm:t>
    </dgm:pt>
    <dgm:pt modelId="{81A02913-00C3-43C0-8322-318378191646}">
      <dgm:prSet phldrT="[Text]" custT="1"/>
      <dgm:spPr>
        <a:xfrm>
          <a:off x="0" y="2408916"/>
          <a:ext cx="2063343" cy="764230"/>
        </a:xfrm>
      </dgm:spPr>
      <dgm:t>
        <a:bodyPr/>
        <a:lstStyle/>
        <a:p>
          <a:r>
            <a:rPr lang="en-US" sz="1200">
              <a:latin typeface="Calibri"/>
              <a:ea typeface="+mn-ea"/>
              <a:cs typeface="+mn-cs"/>
            </a:rPr>
            <a:t>Opsti Departmani (OD) Osnovnih tuzilastava</a:t>
          </a:r>
        </a:p>
      </dgm:t>
    </dgm:pt>
    <dgm:pt modelId="{070634FE-1FA7-44F6-9166-D035D6F37F95}" type="parTrans" cxnId="{CB33DE9E-8E02-48C6-B046-948CB8955DE6}">
      <dgm:prSet/>
      <dgm:spPr/>
      <dgm:t>
        <a:bodyPr/>
        <a:lstStyle/>
        <a:p>
          <a:endParaRPr lang="en-US"/>
        </a:p>
      </dgm:t>
    </dgm:pt>
    <dgm:pt modelId="{8A75DA88-5CCE-4AB3-822F-8C555C497ECC}" type="sibTrans" cxnId="{CB33DE9E-8E02-48C6-B046-948CB8955DE6}">
      <dgm:prSet/>
      <dgm:spPr/>
      <dgm:t>
        <a:bodyPr/>
        <a:lstStyle/>
        <a:p>
          <a:endParaRPr lang="en-US"/>
        </a:p>
      </dgm:t>
    </dgm:pt>
    <dgm:pt modelId="{65B41328-E131-4E36-BFE3-56C102378A43}">
      <dgm:prSet phldrT="[Text]" custT="1"/>
      <dgm:spPr>
        <a:xfrm rot="5400000">
          <a:off x="3591734" y="956948"/>
          <a:ext cx="611384" cy="3668166"/>
        </a:xfrm>
      </dgm:spPr>
      <dgm:t>
        <a:bodyPr/>
        <a:lstStyle/>
        <a:p>
          <a:r>
            <a:rPr lang="en-U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Primljeno na rad </a:t>
          </a:r>
          <a:r>
            <a:rPr lang="en-US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17,135 </a:t>
          </a:r>
          <a:r>
            <a:rPr lang="en-U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</a:t>
          </a:r>
          <a:r>
            <a:rPr lang="sr-Latn-R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rivičnih prijava - predmeta</a:t>
          </a:r>
          <a:endParaRPr lang="en-US" sz="1050" b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D14ABF0-1E01-4F7E-9DA9-01486B2B9D5E}" type="parTrans" cxnId="{C5F16C42-882B-46B8-B8D2-7154E90B8BAB}">
      <dgm:prSet/>
      <dgm:spPr/>
      <dgm:t>
        <a:bodyPr/>
        <a:lstStyle/>
        <a:p>
          <a:endParaRPr lang="en-US"/>
        </a:p>
      </dgm:t>
    </dgm:pt>
    <dgm:pt modelId="{C7EA78E1-82AF-41A3-BE2E-F7F827B122C8}" type="sibTrans" cxnId="{C5F16C42-882B-46B8-B8D2-7154E90B8BAB}">
      <dgm:prSet/>
      <dgm:spPr/>
      <dgm:t>
        <a:bodyPr/>
        <a:lstStyle/>
        <a:p>
          <a:endParaRPr lang="en-US"/>
        </a:p>
      </dgm:t>
    </dgm:pt>
    <dgm:pt modelId="{F64B1A42-89D0-4959-8CFA-73E8E76EB7F9}">
      <dgm:prSet custT="1"/>
      <dgm:spPr>
        <a:xfrm rot="5400000">
          <a:off x="3591734" y="-647936"/>
          <a:ext cx="611384" cy="3668166"/>
        </a:xfrm>
      </dgm:spPr>
      <dgm:t>
        <a:bodyPr/>
        <a:lstStyle/>
        <a:p>
          <a:r>
            <a:rPr lang="en-U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Reseno je </a:t>
          </a:r>
          <a:r>
            <a:rPr lang="en-US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2,696 </a:t>
          </a:r>
          <a:r>
            <a:rPr lang="en-U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</a:t>
          </a:r>
          <a:r>
            <a:rPr lang="sr-Latn-R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rivičnih prijava - predmeta</a:t>
          </a:r>
          <a:endParaRPr lang="en-US" sz="105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C6851B8D-525F-4259-B264-D6E1B8D4A0B3}" type="parTrans" cxnId="{B19F4EB9-2B52-4865-9E4A-80A160CD48F6}">
      <dgm:prSet/>
      <dgm:spPr/>
      <dgm:t>
        <a:bodyPr/>
        <a:lstStyle/>
        <a:p>
          <a:endParaRPr lang="en-US"/>
        </a:p>
      </dgm:t>
    </dgm:pt>
    <dgm:pt modelId="{B112B28F-0F4C-4C5A-BA9A-DFEF118B0919}" type="sibTrans" cxnId="{B19F4EB9-2B52-4865-9E4A-80A160CD48F6}">
      <dgm:prSet/>
      <dgm:spPr/>
      <dgm:t>
        <a:bodyPr/>
        <a:lstStyle/>
        <a:p>
          <a:endParaRPr lang="en-US"/>
        </a:p>
      </dgm:t>
    </dgm:pt>
    <dgm:pt modelId="{5731EF2A-1F2A-4BC5-AF26-127863B59360}">
      <dgm:prSet custT="1"/>
      <dgm:spPr>
        <a:xfrm rot="5400000">
          <a:off x="3591734" y="-647936"/>
          <a:ext cx="611384" cy="3668166"/>
        </a:xfrm>
      </dgm:spPr>
      <dgm:t>
        <a:bodyPr/>
        <a:lstStyle/>
        <a:p>
          <a:r>
            <a:rPr lang="en-US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235</a:t>
          </a:r>
          <a:r>
            <a:rPr lang="sq-AL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ili</a:t>
          </a:r>
          <a:r>
            <a:rPr lang="sq-AL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8.01</a:t>
          </a:r>
          <a:r>
            <a:rPr lang="sq-AL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% </a:t>
          </a:r>
          <a:r>
            <a:rPr lang="en-U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</a:t>
          </a:r>
          <a:r>
            <a:rPr lang="sr-Latn-R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rivičnih prijava - predmeta</a:t>
          </a:r>
          <a:r>
            <a:rPr lang="en-U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resenih manje od onih primljenih na rad</a:t>
          </a:r>
        </a:p>
      </dgm:t>
    </dgm:pt>
    <dgm:pt modelId="{C972C517-591D-4445-9DB9-526D5587E63F}" type="parTrans" cxnId="{2958EA69-0C01-495E-A988-A9307AF329DD}">
      <dgm:prSet/>
      <dgm:spPr/>
      <dgm:t>
        <a:bodyPr/>
        <a:lstStyle/>
        <a:p>
          <a:endParaRPr lang="en-US"/>
        </a:p>
      </dgm:t>
    </dgm:pt>
    <dgm:pt modelId="{4850B937-F353-4D20-A055-5E131B32276A}" type="sibTrans" cxnId="{2958EA69-0C01-495E-A988-A9307AF329DD}">
      <dgm:prSet/>
      <dgm:spPr/>
      <dgm:t>
        <a:bodyPr/>
        <a:lstStyle/>
        <a:p>
          <a:endParaRPr lang="en-US"/>
        </a:p>
      </dgm:t>
    </dgm:pt>
    <dgm:pt modelId="{E0AC1708-7D33-43E9-A158-68E6959EDF1D}">
      <dgm:prSet phldrT="[Text]" custT="1"/>
      <dgm:spPr>
        <a:xfrm rot="5400000">
          <a:off x="3591734" y="154506"/>
          <a:ext cx="611384" cy="3668166"/>
        </a:xfrm>
      </dgm:spPr>
      <dgm:t>
        <a:bodyPr/>
        <a:lstStyle/>
        <a:p>
          <a:r>
            <a:rPr lang="en-U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Reseno je </a:t>
          </a:r>
          <a:r>
            <a:rPr lang="en-US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1,131</a:t>
          </a:r>
          <a:r>
            <a:rPr lang="sq-AL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</a:t>
          </a:r>
          <a:r>
            <a:rPr lang="sr-Latn-R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rivičnih prijava - predmeta</a:t>
          </a:r>
          <a:endParaRPr lang="en-US" sz="105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7A095A1-9C00-401B-BA28-95FE4A8894C3}" type="parTrans" cxnId="{593E5A08-989F-46D0-95D8-8DA7927FB6CF}">
      <dgm:prSet/>
      <dgm:spPr/>
      <dgm:t>
        <a:bodyPr/>
        <a:lstStyle/>
        <a:p>
          <a:endParaRPr lang="en-US"/>
        </a:p>
      </dgm:t>
    </dgm:pt>
    <dgm:pt modelId="{43E2163A-05F8-418E-B63F-7AC1E6FEA504}" type="sibTrans" cxnId="{593E5A08-989F-46D0-95D8-8DA7927FB6CF}">
      <dgm:prSet/>
      <dgm:spPr/>
      <dgm:t>
        <a:bodyPr/>
        <a:lstStyle/>
        <a:p>
          <a:endParaRPr lang="en-US"/>
        </a:p>
      </dgm:t>
    </dgm:pt>
    <dgm:pt modelId="{6571C3E7-5824-4B66-8E17-29581DFB71B7}">
      <dgm:prSet phldrT="[Text]" custT="1"/>
      <dgm:spPr>
        <a:xfrm rot="5400000">
          <a:off x="3591734" y="154506"/>
          <a:ext cx="611384" cy="3668166"/>
        </a:xfrm>
      </dgm:spPr>
      <dgm:t>
        <a:bodyPr/>
        <a:lstStyle/>
        <a:p>
          <a:r>
            <a:rPr lang="en-US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123</a:t>
          </a:r>
          <a:r>
            <a:rPr lang="sq-AL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sq-AL" sz="105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apo</a:t>
          </a:r>
          <a:r>
            <a:rPr lang="sq-AL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12.20</a:t>
          </a:r>
          <a:r>
            <a:rPr lang="sq-AL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% </a:t>
          </a:r>
          <a:r>
            <a:rPr lang="en-U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</a:t>
          </a:r>
          <a:r>
            <a:rPr lang="sr-Latn-R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rivičnih prijava - predmet</a:t>
          </a:r>
          <a:r>
            <a:rPr lang="en-U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 resenih vise on onih primljenih na rad</a:t>
          </a:r>
        </a:p>
      </dgm:t>
    </dgm:pt>
    <dgm:pt modelId="{51F0D3DC-C437-4269-BAB6-9535B9453886}" type="parTrans" cxnId="{E19ACA3C-3A0D-41F8-9260-18A5401FAB03}">
      <dgm:prSet/>
      <dgm:spPr/>
      <dgm:t>
        <a:bodyPr/>
        <a:lstStyle/>
        <a:p>
          <a:endParaRPr lang="en-US"/>
        </a:p>
      </dgm:t>
    </dgm:pt>
    <dgm:pt modelId="{82E782DA-4429-44C8-AE3D-CF042EE34CC1}" type="sibTrans" cxnId="{E19ACA3C-3A0D-41F8-9260-18A5401FAB03}">
      <dgm:prSet/>
      <dgm:spPr/>
      <dgm:t>
        <a:bodyPr/>
        <a:lstStyle/>
        <a:p>
          <a:endParaRPr lang="en-US"/>
        </a:p>
      </dgm:t>
    </dgm:pt>
    <dgm:pt modelId="{40D59B87-E620-4D64-8C3F-31ABB8977FE4}">
      <dgm:prSet phldrT="[Text]" custT="1"/>
      <dgm:spPr>
        <a:xfrm rot="5400000">
          <a:off x="3591734" y="956948"/>
          <a:ext cx="611384" cy="3668166"/>
        </a:xfrm>
      </dgm:spPr>
      <dgm:t>
        <a:bodyPr/>
        <a:lstStyle/>
        <a:p>
          <a:r>
            <a:rPr lang="en-U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Reseno je </a:t>
          </a:r>
          <a:r>
            <a:rPr lang="en-US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17,575</a:t>
          </a:r>
          <a:r>
            <a:rPr lang="sq-AL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</a:t>
          </a:r>
          <a:r>
            <a:rPr lang="sr-Latn-R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rivičnih prijava - predmeta</a:t>
          </a:r>
          <a:endParaRPr lang="en-US" sz="1050" b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95C88FC-0A37-4799-BC46-8DF38E448DE9}" type="parTrans" cxnId="{3F3B9C32-EDAB-446E-A82A-5F2578097AA7}">
      <dgm:prSet/>
      <dgm:spPr/>
      <dgm:t>
        <a:bodyPr/>
        <a:lstStyle/>
        <a:p>
          <a:endParaRPr lang="en-US"/>
        </a:p>
      </dgm:t>
    </dgm:pt>
    <dgm:pt modelId="{1E3BC97E-0F01-4ECC-A1C3-0B22A63B67C1}" type="sibTrans" cxnId="{3F3B9C32-EDAB-446E-A82A-5F2578097AA7}">
      <dgm:prSet/>
      <dgm:spPr/>
      <dgm:t>
        <a:bodyPr/>
        <a:lstStyle/>
        <a:p>
          <a:endParaRPr lang="en-US"/>
        </a:p>
      </dgm:t>
    </dgm:pt>
    <dgm:pt modelId="{45738121-E09E-4424-9941-AAD5744700DD}">
      <dgm:prSet phldrT="[Text]" custT="1"/>
      <dgm:spPr>
        <a:xfrm rot="5400000">
          <a:off x="3591734" y="956948"/>
          <a:ext cx="611384" cy="3668166"/>
        </a:xfrm>
      </dgm:spPr>
      <dgm:t>
        <a:bodyPr/>
        <a:lstStyle/>
        <a:p>
          <a:r>
            <a:rPr lang="en-US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440</a:t>
          </a:r>
          <a:r>
            <a:rPr lang="sq-AL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sq-AL" sz="105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apo </a:t>
          </a:r>
          <a:r>
            <a:rPr lang="en-US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2.56</a:t>
          </a:r>
          <a:r>
            <a:rPr lang="sq-AL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%</a:t>
          </a:r>
          <a:r>
            <a:rPr lang="sq-AL" sz="105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</a:t>
          </a:r>
          <a:r>
            <a:rPr lang="sr-Latn-R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rivičnih prijava - predmeta</a:t>
          </a:r>
          <a:r>
            <a:rPr lang="en-US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resenih vise od onih primljenih na rad</a:t>
          </a:r>
          <a:r>
            <a:rPr lang="sq-AL" sz="10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.</a:t>
          </a:r>
          <a:endParaRPr lang="en-US" sz="1000" b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0954FE2-9DB7-4FE2-A470-B1829F7C9F30}" type="parTrans" cxnId="{F58CD605-0EEE-4A9D-8E91-6820D6D32049}">
      <dgm:prSet/>
      <dgm:spPr/>
      <dgm:t>
        <a:bodyPr/>
        <a:lstStyle/>
        <a:p>
          <a:endParaRPr lang="en-US"/>
        </a:p>
      </dgm:t>
    </dgm:pt>
    <dgm:pt modelId="{307FEAB4-EFB3-4620-9977-FAEFD61E1B1A}" type="sibTrans" cxnId="{F58CD605-0EEE-4A9D-8E91-6820D6D32049}">
      <dgm:prSet/>
      <dgm:spPr/>
      <dgm:t>
        <a:bodyPr/>
        <a:lstStyle/>
        <a:p>
          <a:endParaRPr lang="en-US"/>
        </a:p>
      </dgm:t>
    </dgm:pt>
    <dgm:pt modelId="{168AEF9D-6794-417C-A14C-2CA6203E9276}">
      <dgm:prSet custT="1"/>
      <dgm:spPr>
        <a:xfrm>
          <a:off x="5592" y="0"/>
          <a:ext cx="5725917" cy="764230"/>
        </a:xfrm>
      </dgm:spPr>
      <dgm:t>
        <a:bodyPr/>
        <a:lstStyle/>
        <a:p>
          <a:r>
            <a:rPr lang="sr-Latn-RS" sz="1800">
              <a:latin typeface="Calibri"/>
              <a:ea typeface="+mn-ea"/>
              <a:cs typeface="+mn-cs"/>
            </a:rPr>
            <a:t>Pokazana efikasnost u okviru departmana</a:t>
          </a:r>
          <a:endParaRPr lang="en-US" sz="1800">
            <a:latin typeface="Calibri"/>
            <a:ea typeface="+mn-ea"/>
            <a:cs typeface="+mn-cs"/>
          </a:endParaRPr>
        </a:p>
      </dgm:t>
    </dgm:pt>
    <dgm:pt modelId="{8D6033B8-BB76-469C-B75B-E816C3993E5C}" type="parTrans" cxnId="{20DAB3AD-D8BF-422E-B4F3-81575BD1EF5B}">
      <dgm:prSet/>
      <dgm:spPr/>
      <dgm:t>
        <a:bodyPr/>
        <a:lstStyle/>
        <a:p>
          <a:endParaRPr lang="en-US"/>
        </a:p>
      </dgm:t>
    </dgm:pt>
    <dgm:pt modelId="{7E34731B-C3ED-44C4-890B-5263661F2C79}" type="sibTrans" cxnId="{20DAB3AD-D8BF-422E-B4F3-81575BD1EF5B}">
      <dgm:prSet/>
      <dgm:spPr/>
      <dgm:t>
        <a:bodyPr/>
        <a:lstStyle/>
        <a:p>
          <a:endParaRPr lang="en-US"/>
        </a:p>
      </dgm:t>
    </dgm:pt>
    <dgm:pt modelId="{F82A9A6E-8C0F-40A5-BDA6-5B736211ACF9}" type="pres">
      <dgm:prSet presAssocID="{BBD7EEAA-A483-4DDC-AB22-53CEF2B6E48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n-US"/>
        </a:p>
      </dgm:t>
    </dgm:pt>
    <dgm:pt modelId="{318761D6-119D-4FAB-AE87-0D05B8FD33F4}" type="pres">
      <dgm:prSet presAssocID="{BBD7EEAA-A483-4DDC-AB22-53CEF2B6E48E}" presName="Name1" presStyleCnt="0"/>
      <dgm:spPr/>
    </dgm:pt>
    <dgm:pt modelId="{7C3322AE-B5D7-47C3-A379-594C956ECE9B}" type="pres">
      <dgm:prSet presAssocID="{BBD7EEAA-A483-4DDC-AB22-53CEF2B6E48E}" presName="cycle" presStyleCnt="0"/>
      <dgm:spPr/>
    </dgm:pt>
    <dgm:pt modelId="{39D0F00A-D9C2-4177-A825-4177C6AE3212}" type="pres">
      <dgm:prSet presAssocID="{BBD7EEAA-A483-4DDC-AB22-53CEF2B6E48E}" presName="srcNode" presStyleLbl="node1" presStyleIdx="0" presStyleCnt="4"/>
      <dgm:spPr/>
    </dgm:pt>
    <dgm:pt modelId="{55D70CC4-1A2F-4682-8164-CDDA1B01C078}" type="pres">
      <dgm:prSet presAssocID="{BBD7EEAA-A483-4DDC-AB22-53CEF2B6E48E}" presName="conn" presStyleLbl="parChTrans1D2" presStyleIdx="0" presStyleCnt="1"/>
      <dgm:spPr/>
      <dgm:t>
        <a:bodyPr/>
        <a:lstStyle/>
        <a:p>
          <a:endParaRPr lang="en-US"/>
        </a:p>
      </dgm:t>
    </dgm:pt>
    <dgm:pt modelId="{61CFD49B-B1C6-4E09-8CF9-EB60801402DB}" type="pres">
      <dgm:prSet presAssocID="{BBD7EEAA-A483-4DDC-AB22-53CEF2B6E48E}" presName="extraNode" presStyleLbl="node1" presStyleIdx="0" presStyleCnt="4"/>
      <dgm:spPr/>
    </dgm:pt>
    <dgm:pt modelId="{21E899E9-0F01-47FE-A2A6-1D88C09A236A}" type="pres">
      <dgm:prSet presAssocID="{BBD7EEAA-A483-4DDC-AB22-53CEF2B6E48E}" presName="dstNode" presStyleLbl="node1" presStyleIdx="0" presStyleCnt="4"/>
      <dgm:spPr/>
    </dgm:pt>
    <dgm:pt modelId="{A9EDDEAF-4FF9-4391-9F0D-C2D5DD6D5114}" type="pres">
      <dgm:prSet presAssocID="{168AEF9D-6794-417C-A14C-2CA6203E9276}" presName="text_1" presStyleLbl="node1" presStyleIdx="0" presStyleCnt="4" custLinFactNeighborX="1054" custLinFactNeighborY="-2914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2508C45-0BD3-4AEA-AFAB-C579E4C082A6}" type="pres">
      <dgm:prSet presAssocID="{168AEF9D-6794-417C-A14C-2CA6203E9276}" presName="accent_1" presStyleCnt="0"/>
      <dgm:spPr/>
    </dgm:pt>
    <dgm:pt modelId="{E4861A6B-D47F-4BA0-A7A1-BCDAB6D8E72F}" type="pres">
      <dgm:prSet presAssocID="{168AEF9D-6794-417C-A14C-2CA6203E9276}" presName="accentRepeatNode" presStyleLbl="solidFgAcc1" presStyleIdx="0" presStyleCnt="4" custLinFactNeighborX="-8827" custLinFactNeighborY="-23319"/>
      <dgm:spPr/>
    </dgm:pt>
    <dgm:pt modelId="{892E6644-2482-4092-A2D3-B761B914BE79}" type="pres">
      <dgm:prSet presAssocID="{EF2F7186-641F-454D-8E8D-58D8A930796A}" presName="text_2" presStyleLbl="node1" presStyleIdx="1" presStyleCnt="4" custScaleY="156032" custLinFactNeighborY="-2185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E4FE92-4D1F-40BC-A5D6-07B0EDD28135}" type="pres">
      <dgm:prSet presAssocID="{EF2F7186-641F-454D-8E8D-58D8A930796A}" presName="accent_2" presStyleCnt="0"/>
      <dgm:spPr/>
    </dgm:pt>
    <dgm:pt modelId="{5F90C7A6-40A9-4951-B839-D6C507E78573}" type="pres">
      <dgm:prSet presAssocID="{EF2F7186-641F-454D-8E8D-58D8A930796A}" presName="accentRepeatNode" presStyleLbl="solidFgAcc1" presStyleIdx="1" presStyleCnt="4" custLinFactNeighborY="-17490"/>
      <dgm:spPr/>
    </dgm:pt>
    <dgm:pt modelId="{0D8E74AF-53D2-4816-B113-CD35CD80E9B2}" type="pres">
      <dgm:prSet presAssocID="{444BE5E4-00E2-468E-AA42-C631C32BA2BC}" presName="text_3" presStyleLbl="node1" presStyleIdx="2" presStyleCnt="4" custScaleY="163205" custLinFactNeighborY="-728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562423-8E5C-4804-B2EA-CC2AFCD6CA8D}" type="pres">
      <dgm:prSet presAssocID="{444BE5E4-00E2-468E-AA42-C631C32BA2BC}" presName="accent_3" presStyleCnt="0"/>
      <dgm:spPr/>
    </dgm:pt>
    <dgm:pt modelId="{A769495D-F036-4FC9-A105-7CF71027553A}" type="pres">
      <dgm:prSet presAssocID="{444BE5E4-00E2-468E-AA42-C631C32BA2BC}" presName="accentRepeatNode" presStyleLbl="solidFgAcc1" presStyleIdx="2" presStyleCnt="4" custLinFactNeighborY="-5830"/>
      <dgm:spPr/>
    </dgm:pt>
    <dgm:pt modelId="{1FEE2566-481B-43E3-AA32-D875F000DFE6}" type="pres">
      <dgm:prSet presAssocID="{81A02913-00C3-43C0-8322-318378191646}" presName="text_4" presStyleLbl="node1" presStyleIdx="3" presStyleCnt="4" custScaleY="147888" custLinFactNeighborY="1165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B8B89BB-3B26-4F0A-A0E9-38056BF9223A}" type="pres">
      <dgm:prSet presAssocID="{81A02913-00C3-43C0-8322-318378191646}" presName="accent_4" presStyleCnt="0"/>
      <dgm:spPr/>
    </dgm:pt>
    <dgm:pt modelId="{1D8A4001-FC43-4DCF-A2D1-E54C78941032}" type="pres">
      <dgm:prSet presAssocID="{81A02913-00C3-43C0-8322-318378191646}" presName="accentRepeatNode" presStyleLbl="solidFgAcc1" presStyleIdx="3" presStyleCnt="4" custLinFactNeighborY="9328"/>
      <dgm:spPr/>
    </dgm:pt>
  </dgm:ptLst>
  <dgm:cxnLst>
    <dgm:cxn modelId="{C6C0E5F9-3075-4AA9-BBC4-D4C9962B25BF}" type="presOf" srcId="{81A02913-00C3-43C0-8322-318378191646}" destId="{1FEE2566-481B-43E3-AA32-D875F000DFE6}" srcOrd="0" destOrd="0" presId="urn:microsoft.com/office/officeart/2008/layout/VerticalCurvedList"/>
    <dgm:cxn modelId="{B3DEB4F9-5845-43F8-B3BE-DC914A7D54F2}" type="presOf" srcId="{BBD7EEAA-A483-4DDC-AB22-53CEF2B6E48E}" destId="{F82A9A6E-8C0F-40A5-BDA6-5B736211ACF9}" srcOrd="0" destOrd="0" presId="urn:microsoft.com/office/officeart/2008/layout/VerticalCurvedList"/>
    <dgm:cxn modelId="{3F3B9C32-EDAB-446E-A82A-5F2578097AA7}" srcId="{81A02913-00C3-43C0-8322-318378191646}" destId="{40D59B87-E620-4D64-8C3F-31ABB8977FE4}" srcOrd="1" destOrd="0" parTransId="{095C88FC-0A37-4799-BC46-8DF38E448DE9}" sibTransId="{1E3BC97E-0F01-4ECC-A1C3-0B22A63B67C1}"/>
    <dgm:cxn modelId="{B19F4EB9-2B52-4865-9E4A-80A160CD48F6}" srcId="{EF2F7186-641F-454D-8E8D-58D8A930796A}" destId="{F64B1A42-89D0-4959-8CFA-73E8E76EB7F9}" srcOrd="1" destOrd="0" parTransId="{C6851B8D-525F-4259-B264-D6E1B8D4A0B3}" sibTransId="{B112B28F-0F4C-4C5A-BA9A-DFEF118B0919}"/>
    <dgm:cxn modelId="{20DAB3AD-D8BF-422E-B4F3-81575BD1EF5B}" srcId="{BBD7EEAA-A483-4DDC-AB22-53CEF2B6E48E}" destId="{168AEF9D-6794-417C-A14C-2CA6203E9276}" srcOrd="0" destOrd="0" parTransId="{8D6033B8-BB76-469C-B75B-E816C3993E5C}" sibTransId="{7E34731B-C3ED-44C4-890B-5263661F2C79}"/>
    <dgm:cxn modelId="{55AC28EF-E8AF-4D51-AE55-FF24C0A864C0}" type="presOf" srcId="{7E34731B-C3ED-44C4-890B-5263661F2C79}" destId="{55D70CC4-1A2F-4682-8164-CDDA1B01C078}" srcOrd="0" destOrd="0" presId="urn:microsoft.com/office/officeart/2008/layout/VerticalCurvedList"/>
    <dgm:cxn modelId="{6F85F910-5872-49C9-A51F-223425BD0D6F}" srcId="{EF2F7186-641F-454D-8E8D-58D8A930796A}" destId="{2ABB33E8-A4F4-4320-8010-9539945CBBC4}" srcOrd="0" destOrd="0" parTransId="{B9108633-C38C-4259-88FA-7F84B7525A8A}" sibTransId="{E9E66991-A22B-4049-ADC8-A6636FC1E2CF}"/>
    <dgm:cxn modelId="{7E52EEC6-59FA-420B-A17D-99A19A19CD7E}" type="presOf" srcId="{F64B1A42-89D0-4959-8CFA-73E8E76EB7F9}" destId="{892E6644-2482-4092-A2D3-B761B914BE79}" srcOrd="0" destOrd="2" presId="urn:microsoft.com/office/officeart/2008/layout/VerticalCurvedList"/>
    <dgm:cxn modelId="{013FDF81-13C6-4F24-AA17-C8DD2D07FECC}" type="presOf" srcId="{65B41328-E131-4E36-BFE3-56C102378A43}" destId="{1FEE2566-481B-43E3-AA32-D875F000DFE6}" srcOrd="0" destOrd="1" presId="urn:microsoft.com/office/officeart/2008/layout/VerticalCurvedList"/>
    <dgm:cxn modelId="{6BB84D26-A1E9-4CC2-8547-7239289E5B79}" srcId="{BBD7EEAA-A483-4DDC-AB22-53CEF2B6E48E}" destId="{444BE5E4-00E2-468E-AA42-C631C32BA2BC}" srcOrd="2" destOrd="0" parTransId="{870C5640-E760-4241-A1D7-20237376893B}" sibTransId="{C2412F2E-2F0B-428E-AF0B-5A6E76B0CE46}"/>
    <dgm:cxn modelId="{29595032-B13F-4CA2-8B00-200C44B5B5F0}" type="presOf" srcId="{2ABB33E8-A4F4-4320-8010-9539945CBBC4}" destId="{892E6644-2482-4092-A2D3-B761B914BE79}" srcOrd="0" destOrd="1" presId="urn:microsoft.com/office/officeart/2008/layout/VerticalCurvedList"/>
    <dgm:cxn modelId="{2958EA69-0C01-495E-A988-A9307AF329DD}" srcId="{EF2F7186-641F-454D-8E8D-58D8A930796A}" destId="{5731EF2A-1F2A-4BC5-AF26-127863B59360}" srcOrd="2" destOrd="0" parTransId="{C972C517-591D-4445-9DB9-526D5587E63F}" sibTransId="{4850B937-F353-4D20-A055-5E131B32276A}"/>
    <dgm:cxn modelId="{C5F16C42-882B-46B8-B8D2-7154E90B8BAB}" srcId="{81A02913-00C3-43C0-8322-318378191646}" destId="{65B41328-E131-4E36-BFE3-56C102378A43}" srcOrd="0" destOrd="0" parTransId="{DD14ABF0-1E01-4F7E-9DA9-01486B2B9D5E}" sibTransId="{C7EA78E1-82AF-41A3-BE2E-F7F827B122C8}"/>
    <dgm:cxn modelId="{0F821855-47EE-41CD-9E65-1CD2BD110B75}" type="presOf" srcId="{E0AC1708-7D33-43E9-A158-68E6959EDF1D}" destId="{0D8E74AF-53D2-4816-B113-CD35CD80E9B2}" srcOrd="0" destOrd="2" presId="urn:microsoft.com/office/officeart/2008/layout/VerticalCurvedList"/>
    <dgm:cxn modelId="{E19ACA3C-3A0D-41F8-9260-18A5401FAB03}" srcId="{444BE5E4-00E2-468E-AA42-C631C32BA2BC}" destId="{6571C3E7-5824-4B66-8E17-29581DFB71B7}" srcOrd="2" destOrd="0" parTransId="{51F0D3DC-C437-4269-BAB6-9535B9453886}" sibTransId="{82E782DA-4429-44C8-AE3D-CF042EE34CC1}"/>
    <dgm:cxn modelId="{D5BF80CE-1CDE-4BDF-ADC6-466FE6199B8A}" type="presOf" srcId="{40D59B87-E620-4D64-8C3F-31ABB8977FE4}" destId="{1FEE2566-481B-43E3-AA32-D875F000DFE6}" srcOrd="0" destOrd="2" presId="urn:microsoft.com/office/officeart/2008/layout/VerticalCurvedList"/>
    <dgm:cxn modelId="{4A246CDD-F9E6-4771-A5A5-397723E9E405}" srcId="{BBD7EEAA-A483-4DDC-AB22-53CEF2B6E48E}" destId="{EF2F7186-641F-454D-8E8D-58D8A930796A}" srcOrd="1" destOrd="0" parTransId="{6565C472-0C6A-4AFE-A438-9D1CEED15BC4}" sibTransId="{D564BE44-84A1-43FB-9389-A477DD295A7E}"/>
    <dgm:cxn modelId="{ECB40C00-B26E-4655-A48D-F0BE5DB9F91D}" type="presOf" srcId="{168AEF9D-6794-417C-A14C-2CA6203E9276}" destId="{A9EDDEAF-4FF9-4391-9F0D-C2D5DD6D5114}" srcOrd="0" destOrd="0" presId="urn:microsoft.com/office/officeart/2008/layout/VerticalCurvedList"/>
    <dgm:cxn modelId="{CB33DE9E-8E02-48C6-B046-948CB8955DE6}" srcId="{BBD7EEAA-A483-4DDC-AB22-53CEF2B6E48E}" destId="{81A02913-00C3-43C0-8322-318378191646}" srcOrd="3" destOrd="0" parTransId="{070634FE-1FA7-44F6-9166-D035D6F37F95}" sibTransId="{8A75DA88-5CCE-4AB3-822F-8C555C497ECC}"/>
    <dgm:cxn modelId="{CC79AD53-0494-471C-859F-C50F666BBCC5}" type="presOf" srcId="{4EBEBA80-D04F-4D7F-8690-40F29E8511A3}" destId="{0D8E74AF-53D2-4816-B113-CD35CD80E9B2}" srcOrd="0" destOrd="1" presId="urn:microsoft.com/office/officeart/2008/layout/VerticalCurvedList"/>
    <dgm:cxn modelId="{5E2463F4-EEF6-49DD-B4A1-59B6437D694A}" type="presOf" srcId="{6571C3E7-5824-4B66-8E17-29581DFB71B7}" destId="{0D8E74AF-53D2-4816-B113-CD35CD80E9B2}" srcOrd="0" destOrd="3" presId="urn:microsoft.com/office/officeart/2008/layout/VerticalCurvedList"/>
    <dgm:cxn modelId="{F58CD605-0EEE-4A9D-8E91-6820D6D32049}" srcId="{81A02913-00C3-43C0-8322-318378191646}" destId="{45738121-E09E-4424-9941-AAD5744700DD}" srcOrd="2" destOrd="0" parTransId="{70954FE2-9DB7-4FE2-A470-B1829F7C9F30}" sibTransId="{307FEAB4-EFB3-4620-9977-FAEFD61E1B1A}"/>
    <dgm:cxn modelId="{D80260DA-A8EF-493B-BBBA-173338C13409}" type="presOf" srcId="{444BE5E4-00E2-468E-AA42-C631C32BA2BC}" destId="{0D8E74AF-53D2-4816-B113-CD35CD80E9B2}" srcOrd="0" destOrd="0" presId="urn:microsoft.com/office/officeart/2008/layout/VerticalCurvedList"/>
    <dgm:cxn modelId="{4862E59A-72EC-4ED5-97F1-213648BA748A}" type="presOf" srcId="{45738121-E09E-4424-9941-AAD5744700DD}" destId="{1FEE2566-481B-43E3-AA32-D875F000DFE6}" srcOrd="0" destOrd="3" presId="urn:microsoft.com/office/officeart/2008/layout/VerticalCurvedList"/>
    <dgm:cxn modelId="{E82B3401-F05D-40D9-826F-EAD638F35017}" srcId="{444BE5E4-00E2-468E-AA42-C631C32BA2BC}" destId="{4EBEBA80-D04F-4D7F-8690-40F29E8511A3}" srcOrd="0" destOrd="0" parTransId="{FB800498-E848-414E-89E4-EB0B7622B042}" sibTransId="{74E5574B-7729-4BBD-8222-ACCD2BF404DC}"/>
    <dgm:cxn modelId="{937A3CA5-87D7-406D-8BB6-D9CE9715C4A2}" type="presOf" srcId="{5731EF2A-1F2A-4BC5-AF26-127863B59360}" destId="{892E6644-2482-4092-A2D3-B761B914BE79}" srcOrd="0" destOrd="3" presId="urn:microsoft.com/office/officeart/2008/layout/VerticalCurvedList"/>
    <dgm:cxn modelId="{593E5A08-989F-46D0-95D8-8DA7927FB6CF}" srcId="{444BE5E4-00E2-468E-AA42-C631C32BA2BC}" destId="{E0AC1708-7D33-43E9-A158-68E6959EDF1D}" srcOrd="1" destOrd="0" parTransId="{F7A095A1-9C00-401B-BA28-95FE4A8894C3}" sibTransId="{43E2163A-05F8-418E-B63F-7AC1E6FEA504}"/>
    <dgm:cxn modelId="{176EE53B-8C5F-440A-9AC1-8D98348A5565}" type="presOf" srcId="{EF2F7186-641F-454D-8E8D-58D8A930796A}" destId="{892E6644-2482-4092-A2D3-B761B914BE79}" srcOrd="0" destOrd="0" presId="urn:microsoft.com/office/officeart/2008/layout/VerticalCurvedList"/>
    <dgm:cxn modelId="{6B85AE29-B5C9-42F5-A664-411B37240E18}" type="presParOf" srcId="{F82A9A6E-8C0F-40A5-BDA6-5B736211ACF9}" destId="{318761D6-119D-4FAB-AE87-0D05B8FD33F4}" srcOrd="0" destOrd="0" presId="urn:microsoft.com/office/officeart/2008/layout/VerticalCurvedList"/>
    <dgm:cxn modelId="{681651CD-9E0F-493E-9DAF-EF38913FA9A4}" type="presParOf" srcId="{318761D6-119D-4FAB-AE87-0D05B8FD33F4}" destId="{7C3322AE-B5D7-47C3-A379-594C956ECE9B}" srcOrd="0" destOrd="0" presId="urn:microsoft.com/office/officeart/2008/layout/VerticalCurvedList"/>
    <dgm:cxn modelId="{CFC5F24C-43DF-4971-8075-A333350B2B4A}" type="presParOf" srcId="{7C3322AE-B5D7-47C3-A379-594C956ECE9B}" destId="{39D0F00A-D9C2-4177-A825-4177C6AE3212}" srcOrd="0" destOrd="0" presId="urn:microsoft.com/office/officeart/2008/layout/VerticalCurvedList"/>
    <dgm:cxn modelId="{DCF668D5-0985-4839-A3CE-143802034653}" type="presParOf" srcId="{7C3322AE-B5D7-47C3-A379-594C956ECE9B}" destId="{55D70CC4-1A2F-4682-8164-CDDA1B01C078}" srcOrd="1" destOrd="0" presId="urn:microsoft.com/office/officeart/2008/layout/VerticalCurvedList"/>
    <dgm:cxn modelId="{3FEA7056-465E-4656-9409-A84B53000620}" type="presParOf" srcId="{7C3322AE-B5D7-47C3-A379-594C956ECE9B}" destId="{61CFD49B-B1C6-4E09-8CF9-EB60801402DB}" srcOrd="2" destOrd="0" presId="urn:microsoft.com/office/officeart/2008/layout/VerticalCurvedList"/>
    <dgm:cxn modelId="{98DF30B3-F132-436C-AEEE-134CAE9068D9}" type="presParOf" srcId="{7C3322AE-B5D7-47C3-A379-594C956ECE9B}" destId="{21E899E9-0F01-47FE-A2A6-1D88C09A236A}" srcOrd="3" destOrd="0" presId="urn:microsoft.com/office/officeart/2008/layout/VerticalCurvedList"/>
    <dgm:cxn modelId="{7633CE42-39E7-49AE-95FC-CF5F420F3558}" type="presParOf" srcId="{318761D6-119D-4FAB-AE87-0D05B8FD33F4}" destId="{A9EDDEAF-4FF9-4391-9F0D-C2D5DD6D5114}" srcOrd="1" destOrd="0" presId="urn:microsoft.com/office/officeart/2008/layout/VerticalCurvedList"/>
    <dgm:cxn modelId="{143909B8-160D-4F39-B195-1F75138E7685}" type="presParOf" srcId="{318761D6-119D-4FAB-AE87-0D05B8FD33F4}" destId="{E2508C45-0BD3-4AEA-AFAB-C579E4C082A6}" srcOrd="2" destOrd="0" presId="urn:microsoft.com/office/officeart/2008/layout/VerticalCurvedList"/>
    <dgm:cxn modelId="{FD6CE8A3-5ED9-4F88-AC73-5807E9C29C8B}" type="presParOf" srcId="{E2508C45-0BD3-4AEA-AFAB-C579E4C082A6}" destId="{E4861A6B-D47F-4BA0-A7A1-BCDAB6D8E72F}" srcOrd="0" destOrd="0" presId="urn:microsoft.com/office/officeart/2008/layout/VerticalCurvedList"/>
    <dgm:cxn modelId="{5996C4D3-563F-4572-BCCC-FA6D1F5A7F0C}" type="presParOf" srcId="{318761D6-119D-4FAB-AE87-0D05B8FD33F4}" destId="{892E6644-2482-4092-A2D3-B761B914BE79}" srcOrd="3" destOrd="0" presId="urn:microsoft.com/office/officeart/2008/layout/VerticalCurvedList"/>
    <dgm:cxn modelId="{F99537F2-EEFE-4518-B3F0-A555009661E3}" type="presParOf" srcId="{318761D6-119D-4FAB-AE87-0D05B8FD33F4}" destId="{BDE4FE92-4D1F-40BC-A5D6-07B0EDD28135}" srcOrd="4" destOrd="0" presId="urn:microsoft.com/office/officeart/2008/layout/VerticalCurvedList"/>
    <dgm:cxn modelId="{A4BFECD4-B29D-4929-88A0-99BB8ED760CD}" type="presParOf" srcId="{BDE4FE92-4D1F-40BC-A5D6-07B0EDD28135}" destId="{5F90C7A6-40A9-4951-B839-D6C507E78573}" srcOrd="0" destOrd="0" presId="urn:microsoft.com/office/officeart/2008/layout/VerticalCurvedList"/>
    <dgm:cxn modelId="{8D445DDA-1638-4C35-AC74-0D1D16601700}" type="presParOf" srcId="{318761D6-119D-4FAB-AE87-0D05B8FD33F4}" destId="{0D8E74AF-53D2-4816-B113-CD35CD80E9B2}" srcOrd="5" destOrd="0" presId="urn:microsoft.com/office/officeart/2008/layout/VerticalCurvedList"/>
    <dgm:cxn modelId="{EC2F347E-8CC6-4F91-A822-C7CA3CF7A336}" type="presParOf" srcId="{318761D6-119D-4FAB-AE87-0D05B8FD33F4}" destId="{6B562423-8E5C-4804-B2EA-CC2AFCD6CA8D}" srcOrd="6" destOrd="0" presId="urn:microsoft.com/office/officeart/2008/layout/VerticalCurvedList"/>
    <dgm:cxn modelId="{D89D4978-53DC-47A2-AD41-DAA7DAEB2BE4}" type="presParOf" srcId="{6B562423-8E5C-4804-B2EA-CC2AFCD6CA8D}" destId="{A769495D-F036-4FC9-A105-7CF71027553A}" srcOrd="0" destOrd="0" presId="urn:microsoft.com/office/officeart/2008/layout/VerticalCurvedList"/>
    <dgm:cxn modelId="{2A3CD5E7-E481-46EA-8949-0046A38CAB1A}" type="presParOf" srcId="{318761D6-119D-4FAB-AE87-0D05B8FD33F4}" destId="{1FEE2566-481B-43E3-AA32-D875F000DFE6}" srcOrd="7" destOrd="0" presId="urn:microsoft.com/office/officeart/2008/layout/VerticalCurvedList"/>
    <dgm:cxn modelId="{4DD378C4-D39F-4E65-B345-7724D2B4CBF9}" type="presParOf" srcId="{318761D6-119D-4FAB-AE87-0D05B8FD33F4}" destId="{7B8B89BB-3B26-4F0A-A0E9-38056BF9223A}" srcOrd="8" destOrd="0" presId="urn:microsoft.com/office/officeart/2008/layout/VerticalCurvedList"/>
    <dgm:cxn modelId="{CF18DA12-F469-4D15-8C24-C3F9694DFBC7}" type="presParOf" srcId="{7B8B89BB-3B26-4F0A-A0E9-38056BF9223A}" destId="{1D8A4001-FC43-4DCF-A2D1-E54C78941032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E40D4C8-656F-4F1F-BDF4-8D31429A4E13}" type="doc">
      <dgm:prSet loTypeId="urn:microsoft.com/office/officeart/2005/8/layout/radial5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E6378C3B-6E8F-4533-BEF9-5E71D24C57E9}">
      <dgm:prSet phldrT="[Text]" custT="1"/>
      <dgm:spPr>
        <a:xfrm>
          <a:off x="2386642" y="1643221"/>
          <a:ext cx="895995" cy="89599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Latn-RS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Državno Tužilaštvo</a:t>
          </a:r>
          <a:endParaRPr lang="en-US" sz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6D48B32-CD5F-4B46-B31F-DC3EF3AC5D29}" type="parTrans" cxnId="{1BB3058A-8AC3-464F-87EF-066ADAE6D4CA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118F0AFC-C5CC-4554-B46B-FA585679E0D8}" type="sibTrans" cxnId="{1BB3058A-8AC3-464F-87EF-066ADAE6D4CA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A2FFF6B4-587F-4124-A22E-96E995D13660}">
      <dgm:prSet phldrT="[Text]" custT="1"/>
      <dgm:spPr>
        <a:xfrm>
          <a:off x="2274642" y="1825"/>
          <a:ext cx="1119994" cy="1119994"/>
        </a:xfr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q-AL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Primilo </a:t>
          </a:r>
          <a:r>
            <a:rPr lang="en-US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na</a:t>
          </a:r>
          <a:r>
            <a:rPr lang="sq-AL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rad </a:t>
          </a:r>
          <a:r>
            <a:rPr lang="en-US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11,923 </a:t>
          </a:r>
          <a:r>
            <a:rPr lang="sq-AL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krivičnih prijava (PP i PPM</a:t>
          </a:r>
          <a:r>
            <a:rPr lang="en-US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)</a:t>
          </a:r>
        </a:p>
      </dgm:t>
    </dgm:pt>
    <dgm:pt modelId="{6BA283EF-7ACB-4AD8-B5D2-8D328194FDE8}" type="parTrans" cxnId="{CF490CAD-13AD-4AED-B5FD-C74EF5697A80}">
      <dgm:prSet/>
      <dgm:spPr>
        <a:xfrm rot="16200000">
          <a:off x="2696468" y="1261163"/>
          <a:ext cx="276342" cy="258356"/>
        </a:xfrm>
        <a:solidFill>
          <a:srgbClr val="ED7D31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E38E312-1D04-414B-AA0D-29227DA2F27C}" type="sibTrans" cxnId="{CF490CAD-13AD-4AED-B5FD-C74EF5697A80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AC4BB5F1-85C7-490B-8B3E-1A5C85755DCD}">
      <dgm:prSet phldrT="[Text]" custT="1"/>
      <dgm:spPr>
        <a:xfrm>
          <a:off x="3470372" y="577658"/>
          <a:ext cx="1119994" cy="1119994"/>
        </a:xfr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q-AL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Rešenih</a:t>
          </a:r>
          <a:r>
            <a:rPr lang="en-US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12,277 </a:t>
          </a:r>
          <a:r>
            <a:rPr lang="sq-AL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krivičnih prijava</a:t>
          </a:r>
          <a:r>
            <a:rPr lang="en-US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sq-AL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(PP </a:t>
          </a:r>
          <a:r>
            <a:rPr lang="en-US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</a:t>
          </a:r>
          <a:r>
            <a:rPr lang="sq-AL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PPM)</a:t>
          </a:r>
          <a:endParaRPr lang="en-US" sz="10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43F7696-0706-417B-A07D-0146575CAFE2}" type="parTrans" cxnId="{F4FF909D-366F-42BC-A6D6-4B6E5F985A99}">
      <dgm:prSet/>
      <dgm:spPr>
        <a:xfrm rot="19285714">
          <a:off x="3244436" y="1525050"/>
          <a:ext cx="276342" cy="258356"/>
        </a:xfr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AB1D9F7-5D5A-4289-A032-099F8140AD90}" type="sibTrans" cxnId="{F4FF909D-366F-42BC-A6D6-4B6E5F985A99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69E9E4B2-E1E8-4684-A565-1D9368FAB302}">
      <dgm:prSet phldrT="[Text]" custT="1"/>
      <dgm:spPr>
        <a:xfrm>
          <a:off x="3765693" y="1871544"/>
          <a:ext cx="1119994" cy="1119994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354 </a:t>
          </a:r>
          <a:r>
            <a:rPr lang="en-US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ili</a:t>
          </a:r>
          <a:r>
            <a:rPr lang="sq-AL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en-US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2.96</a:t>
          </a:r>
          <a:r>
            <a:rPr lang="sq-AL" sz="1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% </a:t>
          </a:r>
          <a:r>
            <a:rPr lang="en-US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vise </a:t>
          </a:r>
          <a:r>
            <a:rPr lang="en-US" sz="1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resenih </a:t>
          </a:r>
          <a:r>
            <a:rPr lang="sq-AL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krivičnih prijava</a:t>
          </a:r>
          <a:r>
            <a:rPr lang="en-US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od onih primljenih na rad</a:t>
          </a:r>
          <a:r>
            <a:rPr lang="sq-AL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endParaRPr lang="en-US" sz="10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A046F01-AB32-4676-9800-A1D50E20C50A}" type="parTrans" cxnId="{D502C6BB-267A-4FD9-A357-92F5353F1836}">
      <dgm:prSet/>
      <dgm:spPr>
        <a:xfrm rot="771429">
          <a:off x="3379773" y="2118000"/>
          <a:ext cx="276342" cy="258356"/>
        </a:xfr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C9ADAC4D-4998-4AD0-82CF-73C4E3A1BBD9}" type="sibTrans" cxnId="{D502C6BB-267A-4FD9-A357-92F5353F1836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21E00CF7-3884-4683-8B74-ABC9D08B0B9B}">
      <dgm:prSet custT="1"/>
      <dgm:spPr>
        <a:xfrm>
          <a:off x="2938222" y="2909159"/>
          <a:ext cx="1119994" cy="111999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 b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Reseno je</a:t>
          </a:r>
          <a:r>
            <a:rPr lang="sq-AL" sz="900" b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4,303</a:t>
          </a:r>
          <a:r>
            <a:rPr lang="en-US" sz="900" b="0">
              <a:solidFill>
                <a:srgbClr val="FF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krivicnih prijava sa nepoznatim pociniocima</a:t>
          </a:r>
          <a:r>
            <a:rPr lang="sq-AL" sz="900" b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(PPP) </a:t>
          </a:r>
          <a:r>
            <a:rPr lang="en-US" sz="900" b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ili (344) 7.40</a:t>
          </a:r>
          <a:r>
            <a:rPr lang="sq-AL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%</a:t>
          </a:r>
          <a:r>
            <a:rPr lang="en-US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manje od primljenih</a:t>
          </a:r>
        </a:p>
      </dgm:t>
    </dgm:pt>
    <dgm:pt modelId="{A2A76C56-88EE-4267-9269-3E654E578218}" type="parTrans" cxnId="{29BF5C1E-7A58-4FB5-83B9-D306B2BC059C}">
      <dgm:prSet/>
      <dgm:spPr>
        <a:xfrm rot="3857143">
          <a:off x="3000568" y="2593509"/>
          <a:ext cx="276342" cy="258356"/>
        </a:xfr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1E8A3DB-C3E5-437A-B77C-29BE43509928}" type="sibTrans" cxnId="{29BF5C1E-7A58-4FB5-83B9-D306B2BC059C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1BEB634B-E41F-4467-B2E0-E14A15428102}">
      <dgm:prSet custT="1"/>
      <dgm:spPr>
        <a:xfrm>
          <a:off x="1611062" y="2909159"/>
          <a:ext cx="1119994" cy="1119994"/>
        </a:xfr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 b="1">
              <a:solidFill>
                <a:schemeClr val="bg1"/>
              </a:solidFill>
              <a:latin typeface="Calibri"/>
              <a:ea typeface="+mn-ea"/>
              <a:cs typeface="+mn-cs"/>
            </a:rPr>
            <a:t>1,109</a:t>
          </a:r>
          <a:r>
            <a:rPr lang="sq-AL" sz="900">
              <a:solidFill>
                <a:schemeClr val="bg1"/>
              </a:solidFill>
              <a:latin typeface="Calibri"/>
              <a:ea typeface="+mn-ea"/>
              <a:cs typeface="+mn-cs"/>
            </a:rPr>
            <a:t> </a:t>
          </a:r>
          <a:r>
            <a:rPr lang="en-US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predmeta </a:t>
          </a:r>
          <a:r>
            <a:rPr lang="sq-AL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rešeno </a:t>
          </a:r>
          <a:r>
            <a:rPr lang="en-US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alternativnim procedurama</a:t>
          </a:r>
          <a:r>
            <a:rPr lang="sq-AL" sz="900">
              <a:solidFill>
                <a:schemeClr val="bg1"/>
              </a:solidFill>
              <a:latin typeface="Calibri"/>
              <a:ea typeface="+mn-ea"/>
              <a:cs typeface="+mn-cs"/>
            </a:rPr>
            <a:t> </a:t>
          </a:r>
          <a:r>
            <a:rPr lang="en-US" sz="900">
              <a:solidFill>
                <a:schemeClr val="bg1"/>
              </a:solidFill>
              <a:latin typeface="Calibri"/>
              <a:ea typeface="+mn-ea"/>
              <a:cs typeface="+mn-cs"/>
            </a:rPr>
            <a:t>sa</a:t>
          </a:r>
          <a:r>
            <a:rPr lang="sq-AL" sz="900">
              <a:solidFill>
                <a:schemeClr val="bg1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1">
              <a:solidFill>
                <a:schemeClr val="bg1"/>
              </a:solidFill>
              <a:latin typeface="Calibri"/>
              <a:ea typeface="+mn-ea"/>
              <a:cs typeface="+mn-cs"/>
            </a:rPr>
            <a:t>1,808</a:t>
          </a:r>
          <a:r>
            <a:rPr lang="en-US" sz="900">
              <a:solidFill>
                <a:schemeClr val="bg1"/>
              </a:solidFill>
              <a:latin typeface="Calibri"/>
              <a:ea typeface="+mn-ea"/>
              <a:cs typeface="+mn-cs"/>
            </a:rPr>
            <a:t> lica</a:t>
          </a:r>
          <a:r>
            <a:rPr lang="sq-AL" sz="900">
              <a:solidFill>
                <a:schemeClr val="bg1"/>
              </a:solidFill>
              <a:latin typeface="Calibri"/>
              <a:ea typeface="+mn-ea"/>
              <a:cs typeface="+mn-cs"/>
            </a:rPr>
            <a:t> </a:t>
          </a:r>
          <a:r>
            <a:rPr lang="en-US" sz="900">
              <a:solidFill>
                <a:schemeClr val="bg1"/>
              </a:solidFill>
              <a:latin typeface="Calibri"/>
              <a:ea typeface="+mn-ea"/>
              <a:cs typeface="+mn-cs"/>
            </a:rPr>
            <a:t>primljenih predmeta</a:t>
          </a:r>
          <a:r>
            <a:rPr lang="sq-AL" sz="900">
              <a:solidFill>
                <a:schemeClr val="bg1"/>
              </a:solidFill>
              <a:latin typeface="Calibri"/>
              <a:ea typeface="+mn-ea"/>
              <a:cs typeface="+mn-cs"/>
            </a:rPr>
            <a:t> PP</a:t>
          </a:r>
          <a:endParaRPr lang="en-US" sz="900">
            <a:solidFill>
              <a:schemeClr val="bg1"/>
            </a:solidFill>
            <a:latin typeface="Calibri"/>
            <a:ea typeface="+mn-ea"/>
            <a:cs typeface="+mn-cs"/>
          </a:endParaRPr>
        </a:p>
      </dgm:t>
    </dgm:pt>
    <dgm:pt modelId="{2D522F9A-AECC-40DF-B27D-69B27E87D254}" type="parTrans" cxnId="{39D976ED-E71B-4A2B-8AA2-BF0FEEFA19FF}">
      <dgm:prSet/>
      <dgm:spPr>
        <a:xfrm rot="6942857">
          <a:off x="2392369" y="2593509"/>
          <a:ext cx="276342" cy="258356"/>
        </a:xfr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67EFC2E3-3BEE-451E-8E35-E076CFF0C8DB}" type="sibTrans" cxnId="{39D976ED-E71B-4A2B-8AA2-BF0FEEFA19FF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4BE2246D-FF12-44F8-8EE9-73E2B6ACDF98}">
      <dgm:prSet custT="1"/>
      <dgm:spPr>
        <a:xfrm>
          <a:off x="1078912" y="577658"/>
          <a:ext cx="1119994" cy="1119994"/>
        </a:xfr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chemeClr val="bg1"/>
              </a:solidFill>
              <a:latin typeface="Calibri"/>
              <a:ea typeface="+mn-ea"/>
              <a:cs typeface="+mn-cs"/>
            </a:rPr>
            <a:t>Ciljani predmeti 76 </a:t>
          </a:r>
          <a:r>
            <a:rPr lang="en-US" sz="1000">
              <a:solidFill>
                <a:schemeClr val="bg1"/>
              </a:solidFill>
              <a:latin typeface="Calibri"/>
              <a:ea typeface="+mn-ea"/>
              <a:cs typeface="+mn-cs"/>
            </a:rPr>
            <a:t>predmeta viskog profila organizovanog kriminala i korupcije </a:t>
          </a:r>
        </a:p>
      </dgm:t>
    </dgm:pt>
    <dgm:pt modelId="{DFDDBBD6-ADCD-4435-9D84-D70AB0D7E51B}" type="parTrans" cxnId="{4BA47D57-D815-4A0C-BAEC-CC3F7149E614}">
      <dgm:prSet/>
      <dgm:spPr>
        <a:xfrm rot="13114286">
          <a:off x="2148500" y="1525050"/>
          <a:ext cx="276342" cy="258356"/>
        </a:xfr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CFD70F1-26D6-4D61-90AD-A6AAB91D37DA}" type="sibTrans" cxnId="{4BA47D57-D815-4A0C-BAEC-CC3F7149E614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F8D2375C-64C2-41E0-8ECA-0F6DEE8E4E55}" type="pres">
      <dgm:prSet presAssocID="{0E40D4C8-656F-4F1F-BDF4-8D31429A4E1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DF95041-35A4-42C9-8AF2-274D0FE42FD9}" type="pres">
      <dgm:prSet presAssocID="{E6378C3B-6E8F-4533-BEF9-5E71D24C57E9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C1D2FDE0-75D7-4CD1-802F-B283C4FDA4F1}" type="pres">
      <dgm:prSet presAssocID="{6BA283EF-7ACB-4AD8-B5D2-8D328194FDE8}" presName="parTrans" presStyleLbl="sibTrans2D1" presStyleIdx="0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885264E6-8F5D-447D-8145-139A00FFB476}" type="pres">
      <dgm:prSet presAssocID="{6BA283EF-7ACB-4AD8-B5D2-8D328194FDE8}" presName="connectorText" presStyleLbl="sibTrans2D1" presStyleIdx="0" presStyleCnt="6"/>
      <dgm:spPr/>
      <dgm:t>
        <a:bodyPr/>
        <a:lstStyle/>
        <a:p>
          <a:endParaRPr lang="en-US"/>
        </a:p>
      </dgm:t>
    </dgm:pt>
    <dgm:pt modelId="{0E863484-6787-4F62-B186-A6F763AC5D9E}" type="pres">
      <dgm:prSet presAssocID="{A2FFF6B4-587F-4124-A22E-96E995D13660}" presName="node" presStyleLbl="node1" presStyleIdx="0" presStyleCnt="6" custScaleX="118197" custScaleY="11487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349A3562-9A01-47BC-860B-A27284AFB51A}" type="pres">
      <dgm:prSet presAssocID="{743F7696-0706-417B-A07D-0146575CAFE2}" presName="parTrans" presStyleLbl="sibTrans2D1" presStyleIdx="1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E959991A-D4FC-41C1-AED5-5EDDD3B3B5F1}" type="pres">
      <dgm:prSet presAssocID="{743F7696-0706-417B-A07D-0146575CAFE2}" presName="connectorText" presStyleLbl="sibTrans2D1" presStyleIdx="1" presStyleCnt="6"/>
      <dgm:spPr/>
      <dgm:t>
        <a:bodyPr/>
        <a:lstStyle/>
        <a:p>
          <a:endParaRPr lang="en-US"/>
        </a:p>
      </dgm:t>
    </dgm:pt>
    <dgm:pt modelId="{DCCE5E96-EC38-4CBE-9978-26C824AE1634}" type="pres">
      <dgm:prSet presAssocID="{AC4BB5F1-85C7-490B-8B3E-1A5C85755DCD}" presName="node" presStyleLbl="node1" presStyleIdx="1" presStyleCnt="6" custScaleX="118197" custScaleY="11487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343C929-A9C6-4965-A076-E1D547F653B8}" type="pres">
      <dgm:prSet presAssocID="{BA046F01-AB32-4676-9800-A1D50E20C50A}" presName="parTrans" presStyleLbl="sibTrans2D1" presStyleIdx="2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260162E5-13A1-4B44-9314-54822DA6FA4D}" type="pres">
      <dgm:prSet presAssocID="{BA046F01-AB32-4676-9800-A1D50E20C50A}" presName="connectorText" presStyleLbl="sibTrans2D1" presStyleIdx="2" presStyleCnt="6"/>
      <dgm:spPr/>
      <dgm:t>
        <a:bodyPr/>
        <a:lstStyle/>
        <a:p>
          <a:endParaRPr lang="en-US"/>
        </a:p>
      </dgm:t>
    </dgm:pt>
    <dgm:pt modelId="{230D40FA-2D91-4F45-B26E-B11FA8647435}" type="pres">
      <dgm:prSet presAssocID="{69E9E4B2-E1E8-4684-A565-1D9368FAB302}" presName="node" presStyleLbl="node1" presStyleIdx="2" presStyleCnt="6" custScaleX="123503" custScaleY="11920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61681C9F-73F4-4647-9B72-2089FF8C2B44}" type="pres">
      <dgm:prSet presAssocID="{A2A76C56-88EE-4267-9269-3E654E578218}" presName="parTrans" presStyleLbl="sibTrans2D1" presStyleIdx="3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C10D72E5-5153-4CA2-9F0B-27B9B2B18028}" type="pres">
      <dgm:prSet presAssocID="{A2A76C56-88EE-4267-9269-3E654E578218}" presName="connectorText" presStyleLbl="sibTrans2D1" presStyleIdx="3" presStyleCnt="6"/>
      <dgm:spPr/>
      <dgm:t>
        <a:bodyPr/>
        <a:lstStyle/>
        <a:p>
          <a:endParaRPr lang="en-US"/>
        </a:p>
      </dgm:t>
    </dgm:pt>
    <dgm:pt modelId="{CEE4ADD3-B90A-4665-95E7-FC89181F13CA}" type="pres">
      <dgm:prSet presAssocID="{21E00CF7-3884-4683-8B74-ABC9D08B0B9B}" presName="node" presStyleLbl="node1" presStyleIdx="3" presStyleCnt="6" custScaleX="127811" custScaleY="11604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BCAD07F9-C481-4A59-A98D-F7A89E1FA232}" type="pres">
      <dgm:prSet presAssocID="{2D522F9A-AECC-40DF-B27D-69B27E87D254}" presName="parTrans" presStyleLbl="sibTrans2D1" presStyleIdx="4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A60E4AF5-9764-4E84-B9E3-79323C0A4C42}" type="pres">
      <dgm:prSet presAssocID="{2D522F9A-AECC-40DF-B27D-69B27E87D254}" presName="connectorText" presStyleLbl="sibTrans2D1" presStyleIdx="4" presStyleCnt="6"/>
      <dgm:spPr/>
      <dgm:t>
        <a:bodyPr/>
        <a:lstStyle/>
        <a:p>
          <a:endParaRPr lang="en-US"/>
        </a:p>
      </dgm:t>
    </dgm:pt>
    <dgm:pt modelId="{D3E95733-FA8B-4837-A4CF-B4F4737123EE}" type="pres">
      <dgm:prSet presAssocID="{1BEB634B-E41F-4467-B2E0-E14A15428102}" presName="node" presStyleLbl="node1" presStyleIdx="4" presStyleCnt="6" custScaleX="125682" custScaleY="12792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E09A62A5-838D-40C0-AD24-E34F8C86C51B}" type="pres">
      <dgm:prSet presAssocID="{DFDDBBD6-ADCD-4435-9D84-D70AB0D7E51B}" presName="parTrans" presStyleLbl="sibTrans2D1" presStyleIdx="5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B29D7ABD-80B5-45DD-9962-CEE8C07E7505}" type="pres">
      <dgm:prSet presAssocID="{DFDDBBD6-ADCD-4435-9D84-D70AB0D7E51B}" presName="connectorText" presStyleLbl="sibTrans2D1" presStyleIdx="5" presStyleCnt="6"/>
      <dgm:spPr/>
      <dgm:t>
        <a:bodyPr/>
        <a:lstStyle/>
        <a:p>
          <a:endParaRPr lang="en-US"/>
        </a:p>
      </dgm:t>
    </dgm:pt>
    <dgm:pt modelId="{4727CAF6-25BC-427A-B4EB-958AB0D97F50}" type="pres">
      <dgm:prSet presAssocID="{4BE2246D-FF12-44F8-8EE9-73E2B6ACDF98}" presName="node" presStyleLbl="node1" presStyleIdx="5" presStyleCnt="6" custScaleX="118197" custScaleY="11487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</dgm:ptLst>
  <dgm:cxnLst>
    <dgm:cxn modelId="{D4DD5665-5664-4961-9EBC-5FD14705BDCD}" type="presOf" srcId="{BA046F01-AB32-4676-9800-A1D50E20C50A}" destId="{260162E5-13A1-4B44-9314-54822DA6FA4D}" srcOrd="1" destOrd="0" presId="urn:microsoft.com/office/officeart/2005/8/layout/radial5"/>
    <dgm:cxn modelId="{176D340D-4958-4DCC-B853-6EF80AFC9CDD}" type="presOf" srcId="{DFDDBBD6-ADCD-4435-9D84-D70AB0D7E51B}" destId="{E09A62A5-838D-40C0-AD24-E34F8C86C51B}" srcOrd="0" destOrd="0" presId="urn:microsoft.com/office/officeart/2005/8/layout/radial5"/>
    <dgm:cxn modelId="{4BA47D57-D815-4A0C-BAEC-CC3F7149E614}" srcId="{E6378C3B-6E8F-4533-BEF9-5E71D24C57E9}" destId="{4BE2246D-FF12-44F8-8EE9-73E2B6ACDF98}" srcOrd="5" destOrd="0" parTransId="{DFDDBBD6-ADCD-4435-9D84-D70AB0D7E51B}" sibTransId="{7CFD70F1-26D6-4D61-90AD-A6AAB91D37DA}"/>
    <dgm:cxn modelId="{A062BCAC-6F1D-4312-A610-10EBB95A3503}" type="presOf" srcId="{1BEB634B-E41F-4467-B2E0-E14A15428102}" destId="{D3E95733-FA8B-4837-A4CF-B4F4737123EE}" srcOrd="0" destOrd="0" presId="urn:microsoft.com/office/officeart/2005/8/layout/radial5"/>
    <dgm:cxn modelId="{5A3D7DA9-9A32-4164-9351-0FA396379290}" type="presOf" srcId="{69E9E4B2-E1E8-4684-A565-1D9368FAB302}" destId="{230D40FA-2D91-4F45-B26E-B11FA8647435}" srcOrd="0" destOrd="0" presId="urn:microsoft.com/office/officeart/2005/8/layout/radial5"/>
    <dgm:cxn modelId="{FE9A4B37-96BA-4C1C-897D-D5D9DFA75F8B}" type="presOf" srcId="{A2FFF6B4-587F-4124-A22E-96E995D13660}" destId="{0E863484-6787-4F62-B186-A6F763AC5D9E}" srcOrd="0" destOrd="0" presId="urn:microsoft.com/office/officeart/2005/8/layout/radial5"/>
    <dgm:cxn modelId="{43C3E7A6-78AF-4269-A4D2-82D512D18C17}" type="presOf" srcId="{0E40D4C8-656F-4F1F-BDF4-8D31429A4E13}" destId="{F8D2375C-64C2-41E0-8ECA-0F6DEE8E4E55}" srcOrd="0" destOrd="0" presId="urn:microsoft.com/office/officeart/2005/8/layout/radial5"/>
    <dgm:cxn modelId="{E7F4475E-C8C9-4303-9378-1E4F1B37DCAF}" type="presOf" srcId="{DFDDBBD6-ADCD-4435-9D84-D70AB0D7E51B}" destId="{B29D7ABD-80B5-45DD-9962-CEE8C07E7505}" srcOrd="1" destOrd="0" presId="urn:microsoft.com/office/officeart/2005/8/layout/radial5"/>
    <dgm:cxn modelId="{37C0CBEE-8F73-4806-9197-AB8C8B63D97A}" type="presOf" srcId="{2D522F9A-AECC-40DF-B27D-69B27E87D254}" destId="{BCAD07F9-C481-4A59-A98D-F7A89E1FA232}" srcOrd="0" destOrd="0" presId="urn:microsoft.com/office/officeart/2005/8/layout/radial5"/>
    <dgm:cxn modelId="{80B50D14-7261-4678-8C0A-E17722DEF089}" type="presOf" srcId="{743F7696-0706-417B-A07D-0146575CAFE2}" destId="{E959991A-D4FC-41C1-AED5-5EDDD3B3B5F1}" srcOrd="1" destOrd="0" presId="urn:microsoft.com/office/officeart/2005/8/layout/radial5"/>
    <dgm:cxn modelId="{97B27E57-17FA-4FF0-8563-52C5486218CA}" type="presOf" srcId="{743F7696-0706-417B-A07D-0146575CAFE2}" destId="{349A3562-9A01-47BC-860B-A27284AFB51A}" srcOrd="0" destOrd="0" presId="urn:microsoft.com/office/officeart/2005/8/layout/radial5"/>
    <dgm:cxn modelId="{F4FF909D-366F-42BC-A6D6-4B6E5F985A99}" srcId="{E6378C3B-6E8F-4533-BEF9-5E71D24C57E9}" destId="{AC4BB5F1-85C7-490B-8B3E-1A5C85755DCD}" srcOrd="1" destOrd="0" parTransId="{743F7696-0706-417B-A07D-0146575CAFE2}" sibTransId="{DAB1D9F7-5D5A-4289-A032-099F8140AD90}"/>
    <dgm:cxn modelId="{39D976ED-E71B-4A2B-8AA2-BF0FEEFA19FF}" srcId="{E6378C3B-6E8F-4533-BEF9-5E71D24C57E9}" destId="{1BEB634B-E41F-4467-B2E0-E14A15428102}" srcOrd="4" destOrd="0" parTransId="{2D522F9A-AECC-40DF-B27D-69B27E87D254}" sibTransId="{67EFC2E3-3BEE-451E-8E35-E076CFF0C8DB}"/>
    <dgm:cxn modelId="{52DD66F7-EEBB-4046-825B-61D898E8D47A}" type="presOf" srcId="{21E00CF7-3884-4683-8B74-ABC9D08B0B9B}" destId="{CEE4ADD3-B90A-4665-95E7-FC89181F13CA}" srcOrd="0" destOrd="0" presId="urn:microsoft.com/office/officeart/2005/8/layout/radial5"/>
    <dgm:cxn modelId="{304718C9-9843-4946-A3A4-013B29B33802}" type="presOf" srcId="{6BA283EF-7ACB-4AD8-B5D2-8D328194FDE8}" destId="{C1D2FDE0-75D7-4CD1-802F-B283C4FDA4F1}" srcOrd="0" destOrd="0" presId="urn:microsoft.com/office/officeart/2005/8/layout/radial5"/>
    <dgm:cxn modelId="{1BB3058A-8AC3-464F-87EF-066ADAE6D4CA}" srcId="{0E40D4C8-656F-4F1F-BDF4-8D31429A4E13}" destId="{E6378C3B-6E8F-4533-BEF9-5E71D24C57E9}" srcOrd="0" destOrd="0" parTransId="{56D48B32-CD5F-4B46-B31F-DC3EF3AC5D29}" sibTransId="{118F0AFC-C5CC-4554-B46B-FA585679E0D8}"/>
    <dgm:cxn modelId="{D502C6BB-267A-4FD9-A357-92F5353F1836}" srcId="{E6378C3B-6E8F-4533-BEF9-5E71D24C57E9}" destId="{69E9E4B2-E1E8-4684-A565-1D9368FAB302}" srcOrd="2" destOrd="0" parTransId="{BA046F01-AB32-4676-9800-A1D50E20C50A}" sibTransId="{C9ADAC4D-4998-4AD0-82CF-73C4E3A1BBD9}"/>
    <dgm:cxn modelId="{2CC94BC9-B9C4-414E-AE2C-802BB5928323}" type="presOf" srcId="{A2A76C56-88EE-4267-9269-3E654E578218}" destId="{C10D72E5-5153-4CA2-9F0B-27B9B2B18028}" srcOrd="1" destOrd="0" presId="urn:microsoft.com/office/officeart/2005/8/layout/radial5"/>
    <dgm:cxn modelId="{29BF5C1E-7A58-4FB5-83B9-D306B2BC059C}" srcId="{E6378C3B-6E8F-4533-BEF9-5E71D24C57E9}" destId="{21E00CF7-3884-4683-8B74-ABC9D08B0B9B}" srcOrd="3" destOrd="0" parTransId="{A2A76C56-88EE-4267-9269-3E654E578218}" sibTransId="{D1E8A3DB-C3E5-437A-B77C-29BE43509928}"/>
    <dgm:cxn modelId="{D123E60F-D1BD-443D-87AE-8A8D800CFD2D}" type="presOf" srcId="{6BA283EF-7ACB-4AD8-B5D2-8D328194FDE8}" destId="{885264E6-8F5D-447D-8145-139A00FFB476}" srcOrd="1" destOrd="0" presId="urn:microsoft.com/office/officeart/2005/8/layout/radial5"/>
    <dgm:cxn modelId="{A7D8B90D-364A-495F-93A6-DC681BCD3A3B}" type="presOf" srcId="{AC4BB5F1-85C7-490B-8B3E-1A5C85755DCD}" destId="{DCCE5E96-EC38-4CBE-9978-26C824AE1634}" srcOrd="0" destOrd="0" presId="urn:microsoft.com/office/officeart/2005/8/layout/radial5"/>
    <dgm:cxn modelId="{F1BB3BEA-A023-454B-85C0-F461A382FB59}" type="presOf" srcId="{E6378C3B-6E8F-4533-BEF9-5E71D24C57E9}" destId="{CDF95041-35A4-42C9-8AF2-274D0FE42FD9}" srcOrd="0" destOrd="0" presId="urn:microsoft.com/office/officeart/2005/8/layout/radial5"/>
    <dgm:cxn modelId="{0323C68B-C153-4E0E-A9E0-5F5CC3AB60EF}" type="presOf" srcId="{BA046F01-AB32-4676-9800-A1D50E20C50A}" destId="{2343C929-A9C6-4965-A076-E1D547F653B8}" srcOrd="0" destOrd="0" presId="urn:microsoft.com/office/officeart/2005/8/layout/radial5"/>
    <dgm:cxn modelId="{9296F0CC-9592-496A-A13D-F89224AB3019}" type="presOf" srcId="{2D522F9A-AECC-40DF-B27D-69B27E87D254}" destId="{A60E4AF5-9764-4E84-B9E3-79323C0A4C42}" srcOrd="1" destOrd="0" presId="urn:microsoft.com/office/officeart/2005/8/layout/radial5"/>
    <dgm:cxn modelId="{0D4E4BB4-BE58-4263-BEC7-E0304AC6EB11}" type="presOf" srcId="{A2A76C56-88EE-4267-9269-3E654E578218}" destId="{61681C9F-73F4-4647-9B72-2089FF8C2B44}" srcOrd="0" destOrd="0" presId="urn:microsoft.com/office/officeart/2005/8/layout/radial5"/>
    <dgm:cxn modelId="{F6D6485A-74B2-4BC0-964A-1D49A11C00D0}" type="presOf" srcId="{4BE2246D-FF12-44F8-8EE9-73E2B6ACDF98}" destId="{4727CAF6-25BC-427A-B4EB-958AB0D97F50}" srcOrd="0" destOrd="0" presId="urn:microsoft.com/office/officeart/2005/8/layout/radial5"/>
    <dgm:cxn modelId="{CF490CAD-13AD-4AED-B5FD-C74EF5697A80}" srcId="{E6378C3B-6E8F-4533-BEF9-5E71D24C57E9}" destId="{A2FFF6B4-587F-4124-A22E-96E995D13660}" srcOrd="0" destOrd="0" parTransId="{6BA283EF-7ACB-4AD8-B5D2-8D328194FDE8}" sibTransId="{AE38E312-1D04-414B-AA0D-29227DA2F27C}"/>
    <dgm:cxn modelId="{7469EE4F-C689-45E6-B3D1-E6C34019BF73}" type="presParOf" srcId="{F8D2375C-64C2-41E0-8ECA-0F6DEE8E4E55}" destId="{CDF95041-35A4-42C9-8AF2-274D0FE42FD9}" srcOrd="0" destOrd="0" presId="urn:microsoft.com/office/officeart/2005/8/layout/radial5"/>
    <dgm:cxn modelId="{1B08B9A4-4C35-4E00-9D2D-805F01C037BE}" type="presParOf" srcId="{F8D2375C-64C2-41E0-8ECA-0F6DEE8E4E55}" destId="{C1D2FDE0-75D7-4CD1-802F-B283C4FDA4F1}" srcOrd="1" destOrd="0" presId="urn:microsoft.com/office/officeart/2005/8/layout/radial5"/>
    <dgm:cxn modelId="{79673D41-03EA-49AC-82B4-E4304BB73FF5}" type="presParOf" srcId="{C1D2FDE0-75D7-4CD1-802F-B283C4FDA4F1}" destId="{885264E6-8F5D-447D-8145-139A00FFB476}" srcOrd="0" destOrd="0" presId="urn:microsoft.com/office/officeart/2005/8/layout/radial5"/>
    <dgm:cxn modelId="{728287CD-9171-48EB-8170-C3A107728E72}" type="presParOf" srcId="{F8D2375C-64C2-41E0-8ECA-0F6DEE8E4E55}" destId="{0E863484-6787-4F62-B186-A6F763AC5D9E}" srcOrd="2" destOrd="0" presId="urn:microsoft.com/office/officeart/2005/8/layout/radial5"/>
    <dgm:cxn modelId="{52862C58-8920-4F50-AE8A-4FE712A59448}" type="presParOf" srcId="{F8D2375C-64C2-41E0-8ECA-0F6DEE8E4E55}" destId="{349A3562-9A01-47BC-860B-A27284AFB51A}" srcOrd="3" destOrd="0" presId="urn:microsoft.com/office/officeart/2005/8/layout/radial5"/>
    <dgm:cxn modelId="{000155ED-1578-4408-8AB3-3896003A0CE0}" type="presParOf" srcId="{349A3562-9A01-47BC-860B-A27284AFB51A}" destId="{E959991A-D4FC-41C1-AED5-5EDDD3B3B5F1}" srcOrd="0" destOrd="0" presId="urn:microsoft.com/office/officeart/2005/8/layout/radial5"/>
    <dgm:cxn modelId="{A4F509AA-0E0E-4EC1-9BE0-8DCC73C0C244}" type="presParOf" srcId="{F8D2375C-64C2-41E0-8ECA-0F6DEE8E4E55}" destId="{DCCE5E96-EC38-4CBE-9978-26C824AE1634}" srcOrd="4" destOrd="0" presId="urn:microsoft.com/office/officeart/2005/8/layout/radial5"/>
    <dgm:cxn modelId="{BB001861-0634-44DD-9C06-8A23B60AF46A}" type="presParOf" srcId="{F8D2375C-64C2-41E0-8ECA-0F6DEE8E4E55}" destId="{2343C929-A9C6-4965-A076-E1D547F653B8}" srcOrd="5" destOrd="0" presId="urn:microsoft.com/office/officeart/2005/8/layout/radial5"/>
    <dgm:cxn modelId="{C56667EC-4DDD-4753-93FD-5CCCA4F5A4AD}" type="presParOf" srcId="{2343C929-A9C6-4965-A076-E1D547F653B8}" destId="{260162E5-13A1-4B44-9314-54822DA6FA4D}" srcOrd="0" destOrd="0" presId="urn:microsoft.com/office/officeart/2005/8/layout/radial5"/>
    <dgm:cxn modelId="{E857A520-0018-4922-9C09-A10AA74BC2E1}" type="presParOf" srcId="{F8D2375C-64C2-41E0-8ECA-0F6DEE8E4E55}" destId="{230D40FA-2D91-4F45-B26E-B11FA8647435}" srcOrd="6" destOrd="0" presId="urn:microsoft.com/office/officeart/2005/8/layout/radial5"/>
    <dgm:cxn modelId="{88075FEB-F88E-4BDB-AF5F-22580715ABD0}" type="presParOf" srcId="{F8D2375C-64C2-41E0-8ECA-0F6DEE8E4E55}" destId="{61681C9F-73F4-4647-9B72-2089FF8C2B44}" srcOrd="7" destOrd="0" presId="urn:microsoft.com/office/officeart/2005/8/layout/radial5"/>
    <dgm:cxn modelId="{81B2434A-35CF-4C23-BE6C-0B5B8DF9EDF4}" type="presParOf" srcId="{61681C9F-73F4-4647-9B72-2089FF8C2B44}" destId="{C10D72E5-5153-4CA2-9F0B-27B9B2B18028}" srcOrd="0" destOrd="0" presId="urn:microsoft.com/office/officeart/2005/8/layout/radial5"/>
    <dgm:cxn modelId="{D232B11A-9C27-4829-B504-813AA1D84916}" type="presParOf" srcId="{F8D2375C-64C2-41E0-8ECA-0F6DEE8E4E55}" destId="{CEE4ADD3-B90A-4665-95E7-FC89181F13CA}" srcOrd="8" destOrd="0" presId="urn:microsoft.com/office/officeart/2005/8/layout/radial5"/>
    <dgm:cxn modelId="{6E949381-1A38-42F6-AAC3-5B37F80EF932}" type="presParOf" srcId="{F8D2375C-64C2-41E0-8ECA-0F6DEE8E4E55}" destId="{BCAD07F9-C481-4A59-A98D-F7A89E1FA232}" srcOrd="9" destOrd="0" presId="urn:microsoft.com/office/officeart/2005/8/layout/radial5"/>
    <dgm:cxn modelId="{67F54DB1-744B-4A81-873E-F2B1D36192A2}" type="presParOf" srcId="{BCAD07F9-C481-4A59-A98D-F7A89E1FA232}" destId="{A60E4AF5-9764-4E84-B9E3-79323C0A4C42}" srcOrd="0" destOrd="0" presId="urn:microsoft.com/office/officeart/2005/8/layout/radial5"/>
    <dgm:cxn modelId="{B5A7AE1B-1ECB-4796-9BE1-DDDAB93423F7}" type="presParOf" srcId="{F8D2375C-64C2-41E0-8ECA-0F6DEE8E4E55}" destId="{D3E95733-FA8B-4837-A4CF-B4F4737123EE}" srcOrd="10" destOrd="0" presId="urn:microsoft.com/office/officeart/2005/8/layout/radial5"/>
    <dgm:cxn modelId="{B20DCECA-A073-48F7-BD5E-B7C758889C1E}" type="presParOf" srcId="{F8D2375C-64C2-41E0-8ECA-0F6DEE8E4E55}" destId="{E09A62A5-838D-40C0-AD24-E34F8C86C51B}" srcOrd="11" destOrd="0" presId="urn:microsoft.com/office/officeart/2005/8/layout/radial5"/>
    <dgm:cxn modelId="{58A8754C-42CC-42B0-A773-1F8AF554A8CD}" type="presParOf" srcId="{E09A62A5-838D-40C0-AD24-E34F8C86C51B}" destId="{B29D7ABD-80B5-45DD-9962-CEE8C07E7505}" srcOrd="0" destOrd="0" presId="urn:microsoft.com/office/officeart/2005/8/layout/radial5"/>
    <dgm:cxn modelId="{E7D7487F-3629-4DB7-9330-507C3472FA2D}" type="presParOf" srcId="{F8D2375C-64C2-41E0-8ECA-0F6DEE8E4E55}" destId="{4727CAF6-25BC-427A-B4EB-958AB0D97F50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FCE8DFB-8066-403E-82A5-BD06FC31025C}" type="doc">
      <dgm:prSet loTypeId="urn:microsoft.com/office/officeart/2005/8/layout/hList6" loCatId="list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50A3E9D4-58ED-438A-9E57-794010F7BC7F}">
      <dgm:prSet phldrT="[Text]" custT="1"/>
      <dgm:spPr>
        <a:xfrm>
          <a:off x="1686" y="79298"/>
          <a:ext cx="895822" cy="324253"/>
        </a:xfrm>
      </dgm:spPr>
      <dgm:t>
        <a:bodyPr/>
        <a:lstStyle/>
        <a:p>
          <a:r>
            <a:rPr lang="en-US" sz="900" b="1">
              <a:solidFill>
                <a:schemeClr val="bg1"/>
              </a:solidFill>
              <a:latin typeface="Calibri"/>
              <a:ea typeface="+mn-ea"/>
              <a:cs typeface="+mn-cs"/>
            </a:rPr>
            <a:t>Korupcija i krivicna dela protiv sluzbene duznosti</a:t>
          </a:r>
        </a:p>
        <a:p>
          <a:endParaRPr lang="en-US" sz="900" b="1">
            <a:solidFill>
              <a:schemeClr val="bg1"/>
            </a:solidFill>
            <a:latin typeface="Calibri"/>
            <a:ea typeface="+mn-ea"/>
            <a:cs typeface="+mn-cs"/>
          </a:endParaRPr>
        </a:p>
      </dgm:t>
    </dgm:pt>
    <dgm:pt modelId="{964153F5-529D-464A-9AD0-EF745B890DB8}" type="parTrans" cxnId="{8290927F-7459-4D4A-9353-80293BEFE14D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7B2F7B8A-E6EC-49F3-A83B-3AED905B6AAF}" type="sibTrans" cxnId="{8290927F-7459-4D4A-9353-80293BEFE14D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9E43A309-A403-410D-94EF-649C970E8D9D}">
      <dgm:prSet phldrT="[Text]" custT="1"/>
      <dgm:spPr>
        <a:xfrm>
          <a:off x="1686" y="403551"/>
          <a:ext cx="895822" cy="2717550"/>
        </a:xfrm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DT je primilo na rad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453 p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redmeta  (P</a:t>
          </a:r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 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</a:t>
          </a:r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PPN) 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sa</a:t>
          </a:r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715</a:t>
          </a:r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lica</a:t>
          </a:r>
        </a:p>
      </dgm:t>
    </dgm:pt>
    <dgm:pt modelId="{5661C70B-547C-453D-8274-07C06D22AB25}" type="parTrans" cxnId="{14D2C9F5-3F35-47E6-903C-C4671AE3BED2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1C4505C6-79F9-4114-AAE4-4D87B4020646}" type="sibTrans" cxnId="{14D2C9F5-3F35-47E6-903C-C4671AE3BED2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2E1208A4-929B-4DF8-9152-3CF5F2FD7F38}">
      <dgm:prSet custT="1"/>
      <dgm:spPr>
        <a:xfrm>
          <a:off x="4086637" y="79298"/>
          <a:ext cx="895822" cy="324253"/>
        </a:xfrm>
      </dgm:spPr>
      <dgm:t>
        <a:bodyPr/>
        <a:lstStyle/>
        <a:p>
          <a:r>
            <a:rPr lang="sq-AL" sz="900" b="1">
              <a:solidFill>
                <a:schemeClr val="bg1"/>
              </a:solidFill>
              <a:latin typeface="Calibri"/>
              <a:ea typeface="+mn-ea"/>
              <a:cs typeface="+mn-cs"/>
            </a:rPr>
            <a:t>Tr</a:t>
          </a:r>
          <a:r>
            <a:rPr lang="en-US" sz="900" b="1">
              <a:solidFill>
                <a:schemeClr val="bg1"/>
              </a:solidFill>
              <a:latin typeface="Calibri"/>
              <a:ea typeface="+mn-ea"/>
              <a:cs typeface="+mn-cs"/>
            </a:rPr>
            <a:t>govina ljudima</a:t>
          </a:r>
        </a:p>
      </dgm:t>
    </dgm:pt>
    <dgm:pt modelId="{B0C5ABDA-D78B-4FD7-918C-ED2C0635FBB6}" type="parTrans" cxnId="{44D97CE5-2F43-4706-97BC-248B4F01C835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858F3019-BCE0-4369-8F6B-E786114BA154}" type="sibTrans" cxnId="{44D97CE5-2F43-4706-97BC-248B4F01C835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D4923524-ED56-46FC-973E-9E39A9C27A9E}">
      <dgm:prSet custT="1"/>
      <dgm:spPr>
        <a:xfrm>
          <a:off x="1686" y="403551"/>
          <a:ext cx="895822" cy="2717550"/>
        </a:xfrm>
      </dgm:spPr>
      <dgm:t>
        <a:bodyPr/>
        <a:lstStyle/>
        <a:p>
          <a:endParaRPr lang="en-US" sz="900">
            <a:solidFill>
              <a:srgbClr val="FF0000"/>
            </a:solidFill>
            <a:latin typeface="Calibri"/>
            <a:ea typeface="+mn-ea"/>
            <a:cs typeface="+mn-cs"/>
          </a:endParaRPr>
        </a:p>
      </dgm:t>
    </dgm:pt>
    <dgm:pt modelId="{6C41EA2F-AC2E-48D3-8746-386B02885B45}" type="parTrans" cxnId="{61966ED7-1D18-4BA7-85E1-8E52B16EC903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9ED9E80F-196A-4B20-9F0C-26A2412CC7FB}" type="sibTrans" cxnId="{61966ED7-1D18-4BA7-85E1-8E52B16EC903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5A7AB9FC-D4B4-4901-B3E1-FFD4740E3832}">
      <dgm:prSet custT="1"/>
      <dgm:spPr>
        <a:xfrm>
          <a:off x="1686" y="403551"/>
          <a:ext cx="895822" cy="2717550"/>
        </a:xfrm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DT je resilo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383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predmet (PP</a:t>
          </a:r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</a:t>
          </a:r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PPN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)</a:t>
          </a:r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ili</a:t>
          </a:r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84.54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%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sa</a:t>
          </a:r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693</a:t>
          </a:r>
          <a:r>
            <a:rPr lang="sq-AL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lica ili</a:t>
          </a:r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96.92% </a:t>
          </a:r>
          <a:r>
            <a:rPr lang="en-US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lica u poredjenju sa primljenim predmetima</a:t>
          </a:r>
          <a:endParaRPr lang="en-US" sz="9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EC731C1-6105-4994-B5DA-43E0AA2E063A}" type="parTrans" cxnId="{5DC1AF23-1FA0-4EB6-8297-0D882C3237E7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10CBDBFD-E35A-463F-9CE5-0B49DA0F6C7F}" type="sibTrans" cxnId="{5DC1AF23-1FA0-4EB6-8297-0D882C3237E7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A46B751A-2920-430E-B5FB-F7DA51E6EA27}">
      <dgm:prSet custT="1"/>
      <dgm:spPr>
        <a:xfrm>
          <a:off x="1022923" y="469244"/>
          <a:ext cx="895822" cy="2640425"/>
        </a:xfrm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7BB9673-0BF2-4A61-AD00-4E5AB77252B1}" type="parTrans" cxnId="{14DFDD2F-06FA-4FAE-A23D-35EC4A4D31AE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C9635D3C-350F-4504-9275-F368EA013258}" type="sibTrans" cxnId="{14DFDD2F-06FA-4FAE-A23D-35EC4A4D31AE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F93D6C7B-CD2C-468A-8E5F-B5E8782FFDAE}">
      <dgm:prSet custT="1"/>
      <dgm:spPr>
        <a:xfrm>
          <a:off x="1022923" y="469244"/>
          <a:ext cx="895822" cy="2640425"/>
        </a:xfrm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DT je resilo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344</a:t>
          </a:r>
          <a:r>
            <a:rPr lang="sq-AL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ili</a:t>
          </a:r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95.55</a:t>
          </a:r>
          <a:r>
            <a:rPr lang="sq-AL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% 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predmeta (PP</a:t>
          </a:r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</a:t>
          </a:r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PPN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) sa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447</a:t>
          </a:r>
          <a:r>
            <a:rPr lang="sq-AL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lica</a:t>
          </a:r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ili</a:t>
          </a:r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112.03</a:t>
          </a:r>
          <a:r>
            <a:rPr lang="sq-AL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%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u poredjenju sa primljenim predmetima</a:t>
          </a:r>
          <a:endParaRPr lang="en-US" sz="9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81863FF-CCB0-4E3C-9665-949B7692DF45}" type="parTrans" cxnId="{3303440D-D2FA-42F1-908F-F6ED1F472B59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53D6CB1B-9278-41C2-84F1-24C53937E3CC}" type="sibTrans" cxnId="{3303440D-D2FA-42F1-908F-F6ED1F472B59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4001A84D-1575-4940-9E48-71EB36511E42}">
      <dgm:prSet custT="1"/>
      <dgm:spPr>
        <a:xfrm>
          <a:off x="4086637" y="403551"/>
          <a:ext cx="895822" cy="2717550"/>
        </a:xfrm>
      </dgm:spPr>
      <dgm:t>
        <a:bodyPr/>
        <a:lstStyle/>
        <a:p>
          <a:endParaRPr lang="en-US" sz="900">
            <a:solidFill>
              <a:srgbClr val="FF0000"/>
            </a:solidFill>
            <a:latin typeface="Calibri"/>
            <a:ea typeface="+mn-ea"/>
            <a:cs typeface="+mn-cs"/>
          </a:endParaRPr>
        </a:p>
      </dgm:t>
    </dgm:pt>
    <dgm:pt modelId="{7DB54292-CDF8-498D-B722-54D14EB125BB}" type="parTrans" cxnId="{D6C4FB89-1C8E-4A78-A673-B1035BC1BB13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4BFBCE7F-595D-4078-AFB5-1E6E3E754681}" type="sibTrans" cxnId="{D6C4FB89-1C8E-4A78-A673-B1035BC1BB13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12BF2F8A-8D92-422F-B862-323215375871}">
      <dgm:prSet custT="1"/>
      <dgm:spPr>
        <a:xfrm>
          <a:off x="4086637" y="403551"/>
          <a:ext cx="895822" cy="2717550"/>
        </a:xfrm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DT je imalo na radu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16</a:t>
          </a:r>
          <a:r>
            <a:rPr lang="sq-AL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predmeta  (P</a:t>
          </a:r>
          <a:r>
            <a:rPr lang="sq-AL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</a:t>
          </a:r>
          <a:r>
            <a:rPr lang="en-US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i PPN)</a:t>
          </a:r>
          <a:r>
            <a:rPr lang="sq-AL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) </a:t>
          </a:r>
          <a:r>
            <a:rPr lang="en-US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sa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28</a:t>
          </a:r>
          <a:r>
            <a:rPr lang="sq-AL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lica</a:t>
          </a:r>
        </a:p>
      </dgm:t>
    </dgm:pt>
    <dgm:pt modelId="{797D83F2-C511-40D4-ADB3-B44DE3366E68}" type="parTrans" cxnId="{3BBB7BC2-BD54-4FAB-989E-17D9DC8DE498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3DC769B3-3447-4CC5-BC30-E193BA3B971D}" type="sibTrans" cxnId="{3BBB7BC2-BD54-4FAB-989E-17D9DC8DE498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5555EBB7-26EE-4563-8AF1-254AF8A04AFB}">
      <dgm:prSet custT="1"/>
      <dgm:spPr>
        <a:xfrm>
          <a:off x="4086637" y="403551"/>
          <a:ext cx="895822" cy="2717550"/>
        </a:xfrm>
      </dgm:spPr>
      <dgm:t>
        <a:bodyPr/>
        <a:lstStyle/>
        <a:p>
          <a:endParaRPr lang="en-US" sz="900">
            <a:solidFill>
              <a:srgbClr val="FF0000"/>
            </a:solidFill>
            <a:latin typeface="Calibri"/>
            <a:ea typeface="+mn-ea"/>
            <a:cs typeface="+mn-cs"/>
          </a:endParaRPr>
        </a:p>
      </dgm:t>
    </dgm:pt>
    <dgm:pt modelId="{E65A8FD3-EE56-4366-B364-9B45D240DD95}" type="parTrans" cxnId="{06FD90C1-E101-4A10-B1BA-D062D54AC2D2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0B992F5D-158A-4E84-8E99-56664C4A04D1}" type="sibTrans" cxnId="{06FD90C1-E101-4A10-B1BA-D062D54AC2D2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115E67CE-E141-4F8D-A486-8F202654B27E}">
      <dgm:prSet custT="1"/>
      <dgm:spPr>
        <a:xfrm>
          <a:off x="4086637" y="403551"/>
          <a:ext cx="895822" cy="2717550"/>
        </a:xfrm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DT je resilo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18</a:t>
          </a:r>
          <a:r>
            <a:rPr lang="sq-AL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predmeta sa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26</a:t>
          </a:r>
          <a:r>
            <a:rPr lang="sq-AL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lica</a:t>
          </a:r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(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PP i PPN)</a:t>
          </a:r>
        </a:p>
      </dgm:t>
    </dgm:pt>
    <dgm:pt modelId="{37DCF306-9587-46E4-ADE9-B5A9306826B4}" type="parTrans" cxnId="{C3CEA301-0C28-4451-A18F-6FC0BAFBC0D7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83CBFC1F-7E9B-47AC-935B-5D74C2287B3F}" type="sibTrans" cxnId="{C3CEA301-0C28-4451-A18F-6FC0BAFBC0D7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F0922A62-EAC2-497E-8E33-1AB24F58AAB1}">
      <dgm:prSet phldrT="[Text]" custT="1"/>
      <dgm:spPr>
        <a:xfrm>
          <a:off x="1022923" y="469244"/>
          <a:ext cx="895822" cy="2640425"/>
        </a:xfrm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DT je primilo na rad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360 </a:t>
          </a:r>
          <a:r>
            <a:rPr lang="en-US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predmeta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(PP</a:t>
          </a:r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</a:t>
          </a:r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PPN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) sa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399</a:t>
          </a:r>
          <a:r>
            <a:rPr lang="sq-AL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lica</a:t>
          </a:r>
        </a:p>
      </dgm:t>
    </dgm:pt>
    <dgm:pt modelId="{2371711A-B57C-4092-942A-FDE4A0CAACF3}" type="sibTrans" cxnId="{23B01D05-484C-4059-BE3D-62E263B103CB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59EFB53E-236E-48E6-8BBB-89C2120428D9}" type="parTrans" cxnId="{23B01D05-484C-4059-BE3D-62E263B103CB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DD19F289-897C-49EB-B29E-C15869869EF1}">
      <dgm:prSet phldrT="[Text]" custT="1"/>
      <dgm:spPr>
        <a:xfrm>
          <a:off x="1022923" y="469244"/>
          <a:ext cx="895822" cy="2640425"/>
        </a:xfrm>
      </dgm:spPr>
      <dgm:t>
        <a:bodyPr/>
        <a:lstStyle/>
        <a:p>
          <a:endParaRPr lang="en-US" sz="800">
            <a:solidFill>
              <a:srgbClr val="FF0000"/>
            </a:solidFill>
            <a:latin typeface="Calibri"/>
            <a:ea typeface="+mn-ea"/>
            <a:cs typeface="+mn-cs"/>
          </a:endParaRPr>
        </a:p>
      </dgm:t>
    </dgm:pt>
    <dgm:pt modelId="{9AF4367F-687C-42AF-86AD-C6611592C164}" type="sibTrans" cxnId="{2A4CB688-8870-4DD4-939F-694D2ECCF9FF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9A65C57C-A609-4A9D-85B1-A990724D1F57}" type="parTrans" cxnId="{2A4CB688-8870-4DD4-939F-694D2ECCF9FF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536D2A40-AD7E-4378-872E-9B2CD1EE2AE8}">
      <dgm:prSet phldrT="[Text]" custT="1"/>
      <dgm:spPr>
        <a:xfrm>
          <a:off x="1022923" y="90729"/>
          <a:ext cx="895822" cy="355650"/>
        </a:xfrm>
      </dgm:spPr>
      <dgm:t>
        <a:bodyPr/>
        <a:lstStyle/>
        <a:p>
          <a:r>
            <a:rPr lang="en-US" sz="900" b="1">
              <a:solidFill>
                <a:schemeClr val="bg1"/>
              </a:solidFill>
              <a:latin typeface="Calibri"/>
              <a:ea typeface="+mn-ea"/>
              <a:cs typeface="+mn-cs"/>
            </a:rPr>
            <a:t>Borba protiv privrednog kriminala</a:t>
          </a:r>
          <a:endParaRPr lang="sq-AL" sz="900" b="1">
            <a:solidFill>
              <a:schemeClr val="bg1"/>
            </a:solidFill>
            <a:latin typeface="Calibri"/>
            <a:ea typeface="+mn-ea"/>
            <a:cs typeface="+mn-cs"/>
          </a:endParaRPr>
        </a:p>
      </dgm:t>
    </dgm:pt>
    <dgm:pt modelId="{0DD5C353-DECE-4F19-8DFD-F26571758CEE}" type="sibTrans" cxnId="{A97A254A-C8DC-4D96-8AA8-A22F12FBB1D8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E8ACFF06-F4E6-4CBA-8069-8560FFFF5A1A}" type="parTrans" cxnId="{A97A254A-C8DC-4D96-8AA8-A22F12FBB1D8}">
      <dgm:prSet/>
      <dgm:spPr/>
      <dgm:t>
        <a:bodyPr/>
        <a:lstStyle/>
        <a:p>
          <a:endParaRPr lang="en-US" sz="900">
            <a:solidFill>
              <a:srgbClr val="FF0000"/>
            </a:solidFill>
          </a:endParaRPr>
        </a:p>
      </dgm:t>
    </dgm:pt>
    <dgm:pt modelId="{FFEB8B1D-F1E7-4FFD-B223-11E60237447E}">
      <dgm:prSet custT="1"/>
      <dgm:spPr/>
      <dgm:t>
        <a:bodyPr/>
        <a:lstStyle/>
        <a:p>
          <a:r>
            <a:rPr lang="en-US" sz="900" b="1">
              <a:solidFill>
                <a:schemeClr val="bg1"/>
              </a:solidFill>
              <a:latin typeface="Calibri"/>
              <a:ea typeface="+mn-ea"/>
              <a:cs typeface="+mn-cs"/>
            </a:rPr>
            <a:t>Kancelarija za zastitu i pomoc zrtava</a:t>
          </a:r>
        </a:p>
        <a:p>
          <a:endParaRPr lang="en-US" sz="800">
            <a:solidFill>
              <a:schemeClr val="tx1"/>
            </a:solidFill>
            <a:latin typeface="Calibri"/>
            <a:ea typeface="+mn-ea"/>
            <a:cs typeface="+mn-cs"/>
          </a:endParaRPr>
        </a:p>
        <a:p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Bilo je ukupno</a:t>
          </a:r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967</a:t>
          </a:r>
          <a:r>
            <a:rPr lang="sq-AL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pedmeta na radu</a:t>
          </a:r>
        </a:p>
        <a:p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Predmeti nasilja u porodici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844</a:t>
          </a:r>
          <a:r>
            <a:rPr lang="sq-AL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.</a:t>
          </a:r>
        </a:p>
        <a:p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Operat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er otvorene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24 casovne 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linije </a:t>
          </a:r>
          <a:r>
            <a:rPr lang="en-US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je primio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120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poziva</a:t>
          </a:r>
          <a:endParaRPr lang="sq-AL" sz="900">
            <a:solidFill>
              <a:sysClr val="windowText" lastClr="000000"/>
            </a:solidFill>
          </a:endParaRPr>
        </a:p>
      </dgm:t>
    </dgm:pt>
    <dgm:pt modelId="{31D8F3F5-BD92-4E3B-8834-5A7A2DF4178A}" type="parTrans" cxnId="{01C4BEDE-A1A2-4177-A6F1-69F8D9F19910}">
      <dgm:prSet/>
      <dgm:spPr/>
      <dgm:t>
        <a:bodyPr/>
        <a:lstStyle/>
        <a:p>
          <a:endParaRPr lang="sq-AL"/>
        </a:p>
      </dgm:t>
    </dgm:pt>
    <dgm:pt modelId="{F9C7DFDE-7539-473F-9D10-1196DC05E545}" type="sibTrans" cxnId="{01C4BEDE-A1A2-4177-A6F1-69F8D9F19910}">
      <dgm:prSet/>
      <dgm:spPr/>
      <dgm:t>
        <a:bodyPr/>
        <a:lstStyle/>
        <a:p>
          <a:endParaRPr lang="sq-AL"/>
        </a:p>
      </dgm:t>
    </dgm:pt>
    <dgm:pt modelId="{4ED6226C-BF45-48B3-9C03-16EC5D4AC5C6}">
      <dgm:prSet custT="1"/>
      <dgm:spPr/>
      <dgm:t>
        <a:bodyPr/>
        <a:lstStyle/>
        <a:p>
          <a:r>
            <a:rPr lang="en-US" sz="900" b="1">
              <a:solidFill>
                <a:schemeClr val="bg1"/>
              </a:solidFill>
              <a:latin typeface="Calibri"/>
              <a:ea typeface="+mn-ea"/>
              <a:cs typeface="+mn-cs"/>
            </a:rPr>
            <a:t>Borba protiv terorizma</a:t>
          </a:r>
          <a:endParaRPr lang="sq-AL" sz="900" b="1">
            <a:solidFill>
              <a:schemeClr val="bg1"/>
            </a:solidFill>
            <a:latin typeface="Calibri"/>
            <a:ea typeface="+mn-ea"/>
            <a:cs typeface="+mn-cs"/>
          </a:endParaRPr>
        </a:p>
        <a:p>
          <a:endParaRPr lang="en-US" sz="800" b="1">
            <a:solidFill>
              <a:schemeClr val="bg1"/>
            </a:solidFill>
            <a:latin typeface="Calibri"/>
            <a:ea typeface="+mn-ea"/>
            <a:cs typeface="+mn-cs"/>
          </a:endParaRPr>
        </a:p>
        <a:p>
          <a:r>
            <a:rPr lang="en-US" sz="900">
              <a:solidFill>
                <a:schemeClr val="tx1"/>
              </a:solidFill>
              <a:latin typeface="Calibri"/>
              <a:ea typeface="+mn-ea"/>
              <a:cs typeface="+mn-cs"/>
            </a:rPr>
            <a:t>DT je primilo na rad 5</a:t>
          </a:r>
          <a:r>
            <a:rPr lang="sq-AL" sz="900" b="1">
              <a:solidFill>
                <a:schemeClr val="tx1"/>
              </a:solidFill>
              <a:latin typeface="Calibri"/>
              <a:ea typeface="+mn-ea"/>
              <a:cs typeface="+mn-cs"/>
            </a:rPr>
            <a:t> </a:t>
          </a:r>
          <a:r>
            <a:rPr lang="en-US" sz="900">
              <a:solidFill>
                <a:schemeClr val="tx1"/>
              </a:solidFill>
              <a:latin typeface="Calibri"/>
              <a:ea typeface="+mn-ea"/>
              <a:cs typeface="+mn-cs"/>
            </a:rPr>
            <a:t>predmeta sa</a:t>
          </a:r>
          <a:r>
            <a:rPr lang="sq-AL" sz="900">
              <a:solidFill>
                <a:schemeClr val="tx1"/>
              </a:solidFill>
              <a:latin typeface="Calibri"/>
              <a:ea typeface="+mn-ea"/>
              <a:cs typeface="+mn-cs"/>
            </a:rPr>
            <a:t> </a:t>
          </a:r>
          <a:r>
            <a:rPr lang="en-US" sz="900">
              <a:solidFill>
                <a:schemeClr val="tx1"/>
              </a:solidFill>
              <a:latin typeface="Calibri"/>
              <a:ea typeface="+mn-ea"/>
              <a:cs typeface="+mn-cs"/>
            </a:rPr>
            <a:t>5</a:t>
          </a:r>
          <a:r>
            <a:rPr lang="sq-AL" sz="900">
              <a:solidFill>
                <a:schemeClr val="tx1"/>
              </a:solidFill>
              <a:latin typeface="Calibri"/>
              <a:ea typeface="+mn-ea"/>
              <a:cs typeface="+mn-cs"/>
            </a:rPr>
            <a:t> </a:t>
          </a:r>
          <a:r>
            <a:rPr lang="en-US" sz="900">
              <a:solidFill>
                <a:schemeClr val="tx1"/>
              </a:solidFill>
              <a:latin typeface="Calibri"/>
              <a:ea typeface="+mn-ea"/>
              <a:cs typeface="+mn-cs"/>
            </a:rPr>
            <a:t>lica</a:t>
          </a:r>
        </a:p>
        <a:p>
          <a:endParaRPr lang="en-US" sz="900">
            <a:solidFill>
              <a:schemeClr val="tx1"/>
            </a:solidFill>
            <a:latin typeface="Calibri"/>
            <a:ea typeface="+mn-ea"/>
            <a:cs typeface="+mn-cs"/>
          </a:endParaRPr>
        </a:p>
        <a:p>
          <a:r>
            <a:rPr lang="en-US" sz="900">
              <a:solidFill>
                <a:schemeClr val="tx1"/>
              </a:solidFill>
              <a:latin typeface="Calibri"/>
              <a:ea typeface="+mn-ea"/>
              <a:cs typeface="+mn-cs"/>
            </a:rPr>
            <a:t>Resen je</a:t>
          </a:r>
          <a:r>
            <a:rPr lang="sq-AL" sz="900">
              <a:solidFill>
                <a:schemeClr val="tx1"/>
              </a:solidFill>
              <a:latin typeface="Calibri"/>
              <a:ea typeface="+mn-ea"/>
              <a:cs typeface="+mn-cs"/>
            </a:rPr>
            <a:t> </a:t>
          </a:r>
          <a:r>
            <a:rPr lang="sq-AL" sz="900" b="1">
              <a:solidFill>
                <a:schemeClr val="tx1"/>
              </a:solidFill>
              <a:latin typeface="Calibri"/>
              <a:ea typeface="+mn-ea"/>
              <a:cs typeface="+mn-cs"/>
            </a:rPr>
            <a:t>1 </a:t>
          </a:r>
          <a:r>
            <a:rPr lang="en-US" sz="900" b="1">
              <a:solidFill>
                <a:schemeClr val="tx1"/>
              </a:solidFill>
              <a:latin typeface="Calibri"/>
              <a:ea typeface="+mn-ea"/>
              <a:cs typeface="+mn-cs"/>
            </a:rPr>
            <a:t>predmet </a:t>
          </a:r>
          <a:r>
            <a:rPr lang="en-US" sz="900">
              <a:solidFill>
                <a:schemeClr val="tx1"/>
              </a:solidFill>
              <a:latin typeface="Calibri"/>
              <a:ea typeface="+mn-ea"/>
              <a:cs typeface="+mn-cs"/>
            </a:rPr>
            <a:t>sa 1</a:t>
          </a:r>
          <a:r>
            <a:rPr lang="en-US" sz="900" b="1">
              <a:solidFill>
                <a:schemeClr val="tx1"/>
              </a:solidFill>
              <a:latin typeface="Calibri"/>
              <a:ea typeface="+mn-ea"/>
              <a:cs typeface="+mn-cs"/>
            </a:rPr>
            <a:t> licem</a:t>
          </a:r>
          <a:endParaRPr lang="sq-AL" sz="900">
            <a:solidFill>
              <a:schemeClr val="tx1"/>
            </a:solidFill>
          </a:endParaRPr>
        </a:p>
      </dgm:t>
    </dgm:pt>
    <dgm:pt modelId="{7298D945-6ECE-415E-8CA2-CBEE944F9649}" type="parTrans" cxnId="{14A0E406-C6B9-483E-9CDD-0A92C905665A}">
      <dgm:prSet/>
      <dgm:spPr/>
      <dgm:t>
        <a:bodyPr/>
        <a:lstStyle/>
        <a:p>
          <a:endParaRPr lang="sq-AL"/>
        </a:p>
      </dgm:t>
    </dgm:pt>
    <dgm:pt modelId="{18E7971A-7558-48CB-A899-1931A1A63B9E}" type="sibTrans" cxnId="{14A0E406-C6B9-483E-9CDD-0A92C905665A}">
      <dgm:prSet/>
      <dgm:spPr/>
      <dgm:t>
        <a:bodyPr/>
        <a:lstStyle/>
        <a:p>
          <a:endParaRPr lang="sq-AL"/>
        </a:p>
      </dgm:t>
    </dgm:pt>
    <dgm:pt modelId="{83500EF6-5C51-4593-B283-459B37D44748}">
      <dgm:prSet custT="1"/>
      <dgm:spPr/>
      <dgm:t>
        <a:bodyPr/>
        <a:lstStyle/>
        <a:p>
          <a:r>
            <a:rPr lang="en-US" sz="900" b="1">
              <a:solidFill>
                <a:schemeClr val="bg1"/>
              </a:solidFill>
              <a:latin typeface="Calibri"/>
              <a:ea typeface="+mn-ea"/>
              <a:cs typeface="+mn-cs"/>
            </a:rPr>
            <a:t>Ratni zlocini</a:t>
          </a:r>
          <a:endParaRPr lang="sq-AL" sz="900" b="1">
            <a:solidFill>
              <a:schemeClr val="bg1"/>
            </a:solidFill>
            <a:latin typeface="Calibri"/>
            <a:ea typeface="+mn-ea"/>
            <a:cs typeface="+mn-cs"/>
          </a:endParaRPr>
        </a:p>
        <a:p>
          <a:endParaRPr lang="en-US" sz="800" b="1">
            <a:solidFill>
              <a:schemeClr val="bg1"/>
            </a:solidFill>
            <a:latin typeface="Calibri"/>
            <a:ea typeface="+mn-ea"/>
            <a:cs typeface="+mn-cs"/>
          </a:endParaRPr>
        </a:p>
        <a:p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DT je iz registra predmeta PPS, PPN i PPP imalo prenetih iz prethodne godine ukupno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1,152 predmeta</a:t>
          </a:r>
          <a:endParaRPr lang="en-US" sz="9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endParaRPr lang="en-US" sz="9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Primljeno na rad je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4</a:t>
          </a:r>
          <a:r>
            <a:rPr lang="sq-AL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 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predmeta</a:t>
          </a:r>
        </a:p>
        <a:p>
          <a:endParaRPr lang="en-US" sz="9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Reseno je</a:t>
          </a:r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11 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predmeta</a:t>
          </a:r>
          <a:endParaRPr lang="sq-AL" sz="900">
            <a:solidFill>
              <a:sysClr val="windowText" lastClr="000000"/>
            </a:solidFill>
          </a:endParaRPr>
        </a:p>
      </dgm:t>
    </dgm:pt>
    <dgm:pt modelId="{7DBACC0F-C418-4D20-9B02-6780750FCD74}" type="parTrans" cxnId="{CAF10CAF-1B01-473C-9074-B6C0BF9C0085}">
      <dgm:prSet/>
      <dgm:spPr/>
      <dgm:t>
        <a:bodyPr/>
        <a:lstStyle/>
        <a:p>
          <a:endParaRPr lang="sq-AL"/>
        </a:p>
      </dgm:t>
    </dgm:pt>
    <dgm:pt modelId="{E4DD9EFA-F7BA-4329-8F4B-0731A71B420A}" type="sibTrans" cxnId="{CAF10CAF-1B01-473C-9074-B6C0BF9C0085}">
      <dgm:prSet/>
      <dgm:spPr/>
      <dgm:t>
        <a:bodyPr/>
        <a:lstStyle/>
        <a:p>
          <a:endParaRPr lang="sq-AL"/>
        </a:p>
      </dgm:t>
    </dgm:pt>
    <dgm:pt modelId="{34D7AE96-8170-4EDB-AA40-36B6D6603CA5}" type="pres">
      <dgm:prSet presAssocID="{5FCE8DFB-8066-403E-82A5-BD06FC31025C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D32D10F-19E1-472A-8A97-52448C8C8DCB}" type="pres">
      <dgm:prSet presAssocID="{50A3E9D4-58ED-438A-9E57-794010F7BC7F}" presName="node" presStyleLbl="node1" presStyleIdx="0" presStyleCnt="6" custLinFactNeighborX="-57327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79AA44C-5E89-4AF6-89B4-D0A036BB4C07}" type="pres">
      <dgm:prSet presAssocID="{7B2F7B8A-E6EC-49F3-A83B-3AED905B6AAF}" presName="sibTrans" presStyleCnt="0"/>
      <dgm:spPr/>
    </dgm:pt>
    <dgm:pt modelId="{3D7CF841-0042-47C6-A601-A528B9EAE1FF}" type="pres">
      <dgm:prSet presAssocID="{536D2A40-AD7E-4378-872E-9B2CD1EE2AE8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B7A405-8902-48B5-975A-0A8A64F2BDF9}" type="pres">
      <dgm:prSet presAssocID="{0DD5C353-DECE-4F19-8DFD-F26571758CEE}" presName="sibTrans" presStyleCnt="0"/>
      <dgm:spPr/>
    </dgm:pt>
    <dgm:pt modelId="{E21D5A1A-B825-4A64-84D7-01887CBC84D4}" type="pres">
      <dgm:prSet presAssocID="{2E1208A4-929B-4DF8-9152-3CF5F2FD7F38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3F22BA-84C5-446F-817E-06128012F61A}" type="pres">
      <dgm:prSet presAssocID="{858F3019-BCE0-4369-8F6B-E786114BA154}" presName="sibTrans" presStyleCnt="0"/>
      <dgm:spPr/>
    </dgm:pt>
    <dgm:pt modelId="{5C3175C2-B9DD-4CA7-95B7-D26B167B4404}" type="pres">
      <dgm:prSet presAssocID="{4ED6226C-BF45-48B3-9C03-16EC5D4AC5C6}" presName="node" presStyleLbl="node1" presStyleIdx="3" presStyleCnt="6" custLinFactNeighborX="41327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7F4D24-E6BF-426A-9216-9ECF52B8D993}" type="pres">
      <dgm:prSet presAssocID="{18E7971A-7558-48CB-A899-1931A1A63B9E}" presName="sibTrans" presStyleCnt="0"/>
      <dgm:spPr/>
    </dgm:pt>
    <dgm:pt modelId="{B41D7FC4-E274-46EF-B71F-D96D9992142C}" type="pres">
      <dgm:prSet presAssocID="{83500EF6-5C51-4593-B283-459B37D44748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CEF095-C93C-4B5D-9982-468DEBB43571}" type="pres">
      <dgm:prSet presAssocID="{E4DD9EFA-F7BA-4329-8F4B-0731A71B420A}" presName="sibTrans" presStyleCnt="0"/>
      <dgm:spPr/>
    </dgm:pt>
    <dgm:pt modelId="{52D795C0-91D5-4241-A897-C7721BCAC810}" type="pres">
      <dgm:prSet presAssocID="{FFEB8B1D-F1E7-4FFD-B223-11E60237447E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3CEA301-0C28-4451-A18F-6FC0BAFBC0D7}" srcId="{2E1208A4-929B-4DF8-9152-3CF5F2FD7F38}" destId="{115E67CE-E141-4F8D-A486-8F202654B27E}" srcOrd="3" destOrd="0" parTransId="{37DCF306-9587-46E4-ADE9-B5A9306826B4}" sibTransId="{83CBFC1F-7E9B-47AC-935B-5D74C2287B3F}"/>
    <dgm:cxn modelId="{CC6CFF1E-A96A-4C69-B1F4-F5B9B5F58337}" type="presOf" srcId="{2E1208A4-929B-4DF8-9152-3CF5F2FD7F38}" destId="{E21D5A1A-B825-4A64-84D7-01887CBC84D4}" srcOrd="0" destOrd="0" presId="urn:microsoft.com/office/officeart/2005/8/layout/hList6"/>
    <dgm:cxn modelId="{23B01D05-484C-4059-BE3D-62E263B103CB}" srcId="{536D2A40-AD7E-4378-872E-9B2CD1EE2AE8}" destId="{F0922A62-EAC2-497E-8E33-1AB24F58AAB1}" srcOrd="1" destOrd="0" parTransId="{59EFB53E-236E-48E6-8BBB-89C2120428D9}" sibTransId="{2371711A-B57C-4092-942A-FDE4A0CAACF3}"/>
    <dgm:cxn modelId="{3BBB7BC2-BD54-4FAB-989E-17D9DC8DE498}" srcId="{2E1208A4-929B-4DF8-9152-3CF5F2FD7F38}" destId="{12BF2F8A-8D92-422F-B862-323215375871}" srcOrd="1" destOrd="0" parTransId="{797D83F2-C511-40D4-ADB3-B44DE3366E68}" sibTransId="{3DC769B3-3447-4CC5-BC30-E193BA3B971D}"/>
    <dgm:cxn modelId="{06FD90C1-E101-4A10-B1BA-D062D54AC2D2}" srcId="{2E1208A4-929B-4DF8-9152-3CF5F2FD7F38}" destId="{5555EBB7-26EE-4563-8AF1-254AF8A04AFB}" srcOrd="2" destOrd="0" parTransId="{E65A8FD3-EE56-4366-B364-9B45D240DD95}" sibTransId="{0B992F5D-158A-4E84-8E99-56664C4A04D1}"/>
    <dgm:cxn modelId="{D9315E58-C909-4CDD-B8C2-992B355CF727}" type="presOf" srcId="{F0922A62-EAC2-497E-8E33-1AB24F58AAB1}" destId="{3D7CF841-0042-47C6-A601-A528B9EAE1FF}" srcOrd="0" destOrd="2" presId="urn:microsoft.com/office/officeart/2005/8/layout/hList6"/>
    <dgm:cxn modelId="{3303440D-D2FA-42F1-908F-F6ED1F472B59}" srcId="{536D2A40-AD7E-4378-872E-9B2CD1EE2AE8}" destId="{F93D6C7B-CD2C-468A-8E5F-B5E8782FFDAE}" srcOrd="3" destOrd="0" parTransId="{081863FF-CCB0-4E3C-9665-949B7692DF45}" sibTransId="{53D6CB1B-9278-41C2-84F1-24C53937E3CC}"/>
    <dgm:cxn modelId="{C6CBBD11-55AF-431F-80E1-825E78E1AD28}" type="presOf" srcId="{A46B751A-2920-430E-B5FB-F7DA51E6EA27}" destId="{3D7CF841-0042-47C6-A601-A528B9EAE1FF}" srcOrd="0" destOrd="3" presId="urn:microsoft.com/office/officeart/2005/8/layout/hList6"/>
    <dgm:cxn modelId="{14DFDD2F-06FA-4FAE-A23D-35EC4A4D31AE}" srcId="{536D2A40-AD7E-4378-872E-9B2CD1EE2AE8}" destId="{A46B751A-2920-430E-B5FB-F7DA51E6EA27}" srcOrd="2" destOrd="0" parTransId="{07BB9673-0BF2-4A61-AD00-4E5AB77252B1}" sibTransId="{C9635D3C-350F-4504-9275-F368EA013258}"/>
    <dgm:cxn modelId="{9D81817E-4C44-44EF-8C04-9215515C434C}" type="presOf" srcId="{4001A84D-1575-4940-9E48-71EB36511E42}" destId="{E21D5A1A-B825-4A64-84D7-01887CBC84D4}" srcOrd="0" destOrd="1" presId="urn:microsoft.com/office/officeart/2005/8/layout/hList6"/>
    <dgm:cxn modelId="{44D97CE5-2F43-4706-97BC-248B4F01C835}" srcId="{5FCE8DFB-8066-403E-82A5-BD06FC31025C}" destId="{2E1208A4-929B-4DF8-9152-3CF5F2FD7F38}" srcOrd="2" destOrd="0" parTransId="{B0C5ABDA-D78B-4FD7-918C-ED2C0635FBB6}" sibTransId="{858F3019-BCE0-4369-8F6B-E786114BA154}"/>
    <dgm:cxn modelId="{DA902818-EB9A-4CB9-9F74-F457C49F16E7}" type="presOf" srcId="{FFEB8B1D-F1E7-4FFD-B223-11E60237447E}" destId="{52D795C0-91D5-4241-A897-C7721BCAC810}" srcOrd="0" destOrd="0" presId="urn:microsoft.com/office/officeart/2005/8/layout/hList6"/>
    <dgm:cxn modelId="{2A4CB688-8870-4DD4-939F-694D2ECCF9FF}" srcId="{536D2A40-AD7E-4378-872E-9B2CD1EE2AE8}" destId="{DD19F289-897C-49EB-B29E-C15869869EF1}" srcOrd="0" destOrd="0" parTransId="{9A65C57C-A609-4A9D-85B1-A990724D1F57}" sibTransId="{9AF4367F-687C-42AF-86AD-C6611592C164}"/>
    <dgm:cxn modelId="{6D8684CD-393C-4BC6-B389-CAD2F7A52320}" type="presOf" srcId="{115E67CE-E141-4F8D-A486-8F202654B27E}" destId="{E21D5A1A-B825-4A64-84D7-01887CBC84D4}" srcOrd="0" destOrd="4" presId="urn:microsoft.com/office/officeart/2005/8/layout/hList6"/>
    <dgm:cxn modelId="{A97A254A-C8DC-4D96-8AA8-A22F12FBB1D8}" srcId="{5FCE8DFB-8066-403E-82A5-BD06FC31025C}" destId="{536D2A40-AD7E-4378-872E-9B2CD1EE2AE8}" srcOrd="1" destOrd="0" parTransId="{E8ACFF06-F4E6-4CBA-8069-8560FFFF5A1A}" sibTransId="{0DD5C353-DECE-4F19-8DFD-F26571758CEE}"/>
    <dgm:cxn modelId="{F6516265-2C9B-4CF6-A366-8FF611B38B50}" type="presOf" srcId="{DD19F289-897C-49EB-B29E-C15869869EF1}" destId="{3D7CF841-0042-47C6-A601-A528B9EAE1FF}" srcOrd="0" destOrd="1" presId="urn:microsoft.com/office/officeart/2005/8/layout/hList6"/>
    <dgm:cxn modelId="{38E11782-033F-4895-A88A-56DC6FE32865}" type="presOf" srcId="{5A7AB9FC-D4B4-4901-B3E1-FFD4740E3832}" destId="{6D32D10F-19E1-472A-8A97-52448C8C8DCB}" srcOrd="0" destOrd="3" presId="urn:microsoft.com/office/officeart/2005/8/layout/hList6"/>
    <dgm:cxn modelId="{61966ED7-1D18-4BA7-85E1-8E52B16EC903}" srcId="{50A3E9D4-58ED-438A-9E57-794010F7BC7F}" destId="{D4923524-ED56-46FC-973E-9E39A9C27A9E}" srcOrd="1" destOrd="0" parTransId="{6C41EA2F-AC2E-48D3-8746-386B02885B45}" sibTransId="{9ED9E80F-196A-4B20-9F0C-26A2412CC7FB}"/>
    <dgm:cxn modelId="{10AA0EA7-11B9-461E-8963-888B330372BB}" type="presOf" srcId="{83500EF6-5C51-4593-B283-459B37D44748}" destId="{B41D7FC4-E274-46EF-B71F-D96D9992142C}" srcOrd="0" destOrd="0" presId="urn:microsoft.com/office/officeart/2005/8/layout/hList6"/>
    <dgm:cxn modelId="{9A8508F6-09E1-408F-9837-AB1263AA9532}" type="presOf" srcId="{50A3E9D4-58ED-438A-9E57-794010F7BC7F}" destId="{6D32D10F-19E1-472A-8A97-52448C8C8DCB}" srcOrd="0" destOrd="0" presId="urn:microsoft.com/office/officeart/2005/8/layout/hList6"/>
    <dgm:cxn modelId="{14A0E406-C6B9-483E-9CDD-0A92C905665A}" srcId="{5FCE8DFB-8066-403E-82A5-BD06FC31025C}" destId="{4ED6226C-BF45-48B3-9C03-16EC5D4AC5C6}" srcOrd="3" destOrd="0" parTransId="{7298D945-6ECE-415E-8CA2-CBEE944F9649}" sibTransId="{18E7971A-7558-48CB-A899-1931A1A63B9E}"/>
    <dgm:cxn modelId="{4283A7BF-CC62-4821-8F8A-AF8E45A75DE6}" type="presOf" srcId="{9E43A309-A403-410D-94EF-649C970E8D9D}" destId="{6D32D10F-19E1-472A-8A97-52448C8C8DCB}" srcOrd="0" destOrd="1" presId="urn:microsoft.com/office/officeart/2005/8/layout/hList6"/>
    <dgm:cxn modelId="{14D2C9F5-3F35-47E6-903C-C4671AE3BED2}" srcId="{50A3E9D4-58ED-438A-9E57-794010F7BC7F}" destId="{9E43A309-A403-410D-94EF-649C970E8D9D}" srcOrd="0" destOrd="0" parTransId="{5661C70B-547C-453D-8274-07C06D22AB25}" sibTransId="{1C4505C6-79F9-4114-AAE4-4D87B4020646}"/>
    <dgm:cxn modelId="{31C75483-828C-4DBD-80BB-F2EAE53EEE49}" type="presOf" srcId="{5555EBB7-26EE-4563-8AF1-254AF8A04AFB}" destId="{E21D5A1A-B825-4A64-84D7-01887CBC84D4}" srcOrd="0" destOrd="3" presId="urn:microsoft.com/office/officeart/2005/8/layout/hList6"/>
    <dgm:cxn modelId="{CAF10CAF-1B01-473C-9074-B6C0BF9C0085}" srcId="{5FCE8DFB-8066-403E-82A5-BD06FC31025C}" destId="{83500EF6-5C51-4593-B283-459B37D44748}" srcOrd="4" destOrd="0" parTransId="{7DBACC0F-C418-4D20-9B02-6780750FCD74}" sibTransId="{E4DD9EFA-F7BA-4329-8F4B-0731A71B420A}"/>
    <dgm:cxn modelId="{36569FEA-E280-4BFC-A198-8FA82EA5955A}" type="presOf" srcId="{5FCE8DFB-8066-403E-82A5-BD06FC31025C}" destId="{34D7AE96-8170-4EDB-AA40-36B6D6603CA5}" srcOrd="0" destOrd="0" presId="urn:microsoft.com/office/officeart/2005/8/layout/hList6"/>
    <dgm:cxn modelId="{14259E57-DBB9-4CCA-A49F-46D50068E82B}" type="presOf" srcId="{536D2A40-AD7E-4378-872E-9B2CD1EE2AE8}" destId="{3D7CF841-0042-47C6-A601-A528B9EAE1FF}" srcOrd="0" destOrd="0" presId="urn:microsoft.com/office/officeart/2005/8/layout/hList6"/>
    <dgm:cxn modelId="{84B6DF89-1D9A-45FA-87EF-AEE871D4DCDC}" type="presOf" srcId="{D4923524-ED56-46FC-973E-9E39A9C27A9E}" destId="{6D32D10F-19E1-472A-8A97-52448C8C8DCB}" srcOrd="0" destOrd="2" presId="urn:microsoft.com/office/officeart/2005/8/layout/hList6"/>
    <dgm:cxn modelId="{0328FBA2-8ED8-431D-87EE-DCC79AFF8D54}" type="presOf" srcId="{F93D6C7B-CD2C-468A-8E5F-B5E8782FFDAE}" destId="{3D7CF841-0042-47C6-A601-A528B9EAE1FF}" srcOrd="0" destOrd="4" presId="urn:microsoft.com/office/officeart/2005/8/layout/hList6"/>
    <dgm:cxn modelId="{8290927F-7459-4D4A-9353-80293BEFE14D}" srcId="{5FCE8DFB-8066-403E-82A5-BD06FC31025C}" destId="{50A3E9D4-58ED-438A-9E57-794010F7BC7F}" srcOrd="0" destOrd="0" parTransId="{964153F5-529D-464A-9AD0-EF745B890DB8}" sibTransId="{7B2F7B8A-E6EC-49F3-A83B-3AED905B6AAF}"/>
    <dgm:cxn modelId="{D6C4FB89-1C8E-4A78-A673-B1035BC1BB13}" srcId="{2E1208A4-929B-4DF8-9152-3CF5F2FD7F38}" destId="{4001A84D-1575-4940-9E48-71EB36511E42}" srcOrd="0" destOrd="0" parTransId="{7DB54292-CDF8-498D-B722-54D14EB125BB}" sibTransId="{4BFBCE7F-595D-4078-AFB5-1E6E3E754681}"/>
    <dgm:cxn modelId="{F7C957FF-546A-42BA-90A5-BC558E8E4394}" type="presOf" srcId="{12BF2F8A-8D92-422F-B862-323215375871}" destId="{E21D5A1A-B825-4A64-84D7-01887CBC84D4}" srcOrd="0" destOrd="2" presId="urn:microsoft.com/office/officeart/2005/8/layout/hList6"/>
    <dgm:cxn modelId="{C1CB9E29-0991-4ED0-BB1C-63C34AD5A6FF}" type="presOf" srcId="{4ED6226C-BF45-48B3-9C03-16EC5D4AC5C6}" destId="{5C3175C2-B9DD-4CA7-95B7-D26B167B4404}" srcOrd="0" destOrd="0" presId="urn:microsoft.com/office/officeart/2005/8/layout/hList6"/>
    <dgm:cxn modelId="{01C4BEDE-A1A2-4177-A6F1-69F8D9F19910}" srcId="{5FCE8DFB-8066-403E-82A5-BD06FC31025C}" destId="{FFEB8B1D-F1E7-4FFD-B223-11E60237447E}" srcOrd="5" destOrd="0" parTransId="{31D8F3F5-BD92-4E3B-8834-5A7A2DF4178A}" sibTransId="{F9C7DFDE-7539-473F-9D10-1196DC05E545}"/>
    <dgm:cxn modelId="{5DC1AF23-1FA0-4EB6-8297-0D882C3237E7}" srcId="{50A3E9D4-58ED-438A-9E57-794010F7BC7F}" destId="{5A7AB9FC-D4B4-4901-B3E1-FFD4740E3832}" srcOrd="2" destOrd="0" parTransId="{1EC731C1-6105-4994-B5DA-43E0AA2E063A}" sibTransId="{10CBDBFD-E35A-463F-9CE5-0B49DA0F6C7F}"/>
    <dgm:cxn modelId="{1B24CFD1-665E-4E09-B96E-502CA30742FC}" type="presParOf" srcId="{34D7AE96-8170-4EDB-AA40-36B6D6603CA5}" destId="{6D32D10F-19E1-472A-8A97-52448C8C8DCB}" srcOrd="0" destOrd="0" presId="urn:microsoft.com/office/officeart/2005/8/layout/hList6"/>
    <dgm:cxn modelId="{7AAF3369-DD73-4C43-AB29-FCA04115D3DF}" type="presParOf" srcId="{34D7AE96-8170-4EDB-AA40-36B6D6603CA5}" destId="{F79AA44C-5E89-4AF6-89B4-D0A036BB4C07}" srcOrd="1" destOrd="0" presId="urn:microsoft.com/office/officeart/2005/8/layout/hList6"/>
    <dgm:cxn modelId="{278B66C7-0495-4291-A176-8A628F3C3708}" type="presParOf" srcId="{34D7AE96-8170-4EDB-AA40-36B6D6603CA5}" destId="{3D7CF841-0042-47C6-A601-A528B9EAE1FF}" srcOrd="2" destOrd="0" presId="urn:microsoft.com/office/officeart/2005/8/layout/hList6"/>
    <dgm:cxn modelId="{F22C6846-7BDC-49C4-AF7F-4B42F976577B}" type="presParOf" srcId="{34D7AE96-8170-4EDB-AA40-36B6D6603CA5}" destId="{20B7A405-8902-48B5-975A-0A8A64F2BDF9}" srcOrd="3" destOrd="0" presId="urn:microsoft.com/office/officeart/2005/8/layout/hList6"/>
    <dgm:cxn modelId="{19445628-0D5F-4303-A5C8-4437CF055615}" type="presParOf" srcId="{34D7AE96-8170-4EDB-AA40-36B6D6603CA5}" destId="{E21D5A1A-B825-4A64-84D7-01887CBC84D4}" srcOrd="4" destOrd="0" presId="urn:microsoft.com/office/officeart/2005/8/layout/hList6"/>
    <dgm:cxn modelId="{868AE114-DF40-4262-A349-CC7167126410}" type="presParOf" srcId="{34D7AE96-8170-4EDB-AA40-36B6D6603CA5}" destId="{653F22BA-84C5-446F-817E-06128012F61A}" srcOrd="5" destOrd="0" presId="urn:microsoft.com/office/officeart/2005/8/layout/hList6"/>
    <dgm:cxn modelId="{87CD19DD-2D26-4DC2-9CA8-26AB99024F64}" type="presParOf" srcId="{34D7AE96-8170-4EDB-AA40-36B6D6603CA5}" destId="{5C3175C2-B9DD-4CA7-95B7-D26B167B4404}" srcOrd="6" destOrd="0" presId="urn:microsoft.com/office/officeart/2005/8/layout/hList6"/>
    <dgm:cxn modelId="{86872335-4800-43EE-9EE7-ADF8615743ED}" type="presParOf" srcId="{34D7AE96-8170-4EDB-AA40-36B6D6603CA5}" destId="{7D7F4D24-E6BF-426A-9216-9ECF52B8D993}" srcOrd="7" destOrd="0" presId="urn:microsoft.com/office/officeart/2005/8/layout/hList6"/>
    <dgm:cxn modelId="{B8E5A675-E1EF-4481-9F09-C9457169EDB5}" type="presParOf" srcId="{34D7AE96-8170-4EDB-AA40-36B6D6603CA5}" destId="{B41D7FC4-E274-46EF-B71F-D96D9992142C}" srcOrd="8" destOrd="0" presId="urn:microsoft.com/office/officeart/2005/8/layout/hList6"/>
    <dgm:cxn modelId="{02F43C98-1697-40AA-9AE3-5CC97C41D5CE}" type="presParOf" srcId="{34D7AE96-8170-4EDB-AA40-36B6D6603CA5}" destId="{F4CEF095-C93C-4B5D-9982-468DEBB43571}" srcOrd="9" destOrd="0" presId="urn:microsoft.com/office/officeart/2005/8/layout/hList6"/>
    <dgm:cxn modelId="{1AC25F66-50A7-45B0-9F24-874BDFC25810}" type="presParOf" srcId="{34D7AE96-8170-4EDB-AA40-36B6D6603CA5}" destId="{52D795C0-91D5-4241-A897-C7721BCAC810}" srcOrd="10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34FAF42B-F4F6-4154-9678-E0B151671E43}" type="doc">
      <dgm:prSet loTypeId="urn:microsoft.com/office/officeart/2005/8/layout/orgChart1" loCatId="hierarchy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DB0159EB-CCB1-4608-8EF5-9E8356D8936B}">
      <dgm:prSet phldrT="[Text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1971" y="623"/>
          <a:ext cx="5482456" cy="780801"/>
        </a:xfrm>
      </dgm:spPr>
      <dgm:t>
        <a:bodyPr/>
        <a:lstStyle/>
        <a:p>
          <a:r>
            <a:rPr lang="en-US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Najuspe</a:t>
          </a:r>
          <a:r>
            <a:rPr lang="en-US" sz="1400" b="1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rPr>
            <a:t>š</a:t>
          </a:r>
          <a:r>
            <a:rPr lang="en-US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nija odeljenja u re</a:t>
          </a:r>
          <a:r>
            <a:rPr lang="en-US" sz="1400" b="1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rPr>
            <a:t>š</a:t>
          </a:r>
          <a:r>
            <a:rPr lang="en-US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avanju predmeta</a:t>
          </a:r>
        </a:p>
      </dgm:t>
    </dgm:pt>
    <dgm:pt modelId="{06531D68-D3E1-41AF-8C6E-2F0FE50A6362}" type="parTrans" cxnId="{AEE20C8B-02D5-4008-8DBC-851FD1E356F8}">
      <dgm:prSet/>
      <dgm:spPr/>
      <dgm:t>
        <a:bodyPr/>
        <a:lstStyle/>
        <a:p>
          <a:endParaRPr lang="en-US">
            <a:solidFill>
              <a:srgbClr val="FF0000"/>
            </a:solidFill>
          </a:endParaRPr>
        </a:p>
      </dgm:t>
    </dgm:pt>
    <dgm:pt modelId="{B8848AC5-5308-4E97-8D97-B34A8D0609EE}" type="sibTrans" cxnId="{AEE20C8B-02D5-4008-8DBC-851FD1E356F8}">
      <dgm:prSet/>
      <dgm:spPr/>
      <dgm:t>
        <a:bodyPr/>
        <a:lstStyle/>
        <a:p>
          <a:endParaRPr lang="en-US">
            <a:solidFill>
              <a:srgbClr val="FF0000"/>
            </a:solidFill>
          </a:endParaRPr>
        </a:p>
      </dgm:t>
    </dgm:pt>
    <dgm:pt modelId="{D4645C95-2403-4216-A9FB-C032BDA7E786}">
      <dgm:prSet phldrT="[Tex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xfrm>
          <a:off x="1971" y="993250"/>
          <a:ext cx="1730573" cy="2206525"/>
        </a:xfrm>
      </dgm:spPr>
      <dgm:t>
        <a:bodyPr/>
        <a:lstStyle/>
        <a:p>
          <a:pPr algn="ctr"/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Odeljenje za te</a:t>
          </a:r>
          <a:r>
            <a:rPr lang="en-US" sz="900" b="1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rPr>
            <a:t>ška krivicna dela OT Đakovica je rešilo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:</a:t>
          </a:r>
          <a:endParaRPr lang="sq-AL" sz="9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sq-AL" sz="9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r>
            <a:rPr lang="sq-AL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-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67.50</a:t>
          </a:r>
          <a:r>
            <a:rPr lang="sq-AL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krivicnih prijava za svakog tuzioca ili </a:t>
          </a:r>
          <a:r>
            <a:rPr lang="sq-AL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</a:t>
          </a:r>
          <a:r>
            <a:rPr lang="sq-AL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,5</a:t>
          </a:r>
          <a:r>
            <a:rPr lang="en-US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krivicnih prijava/predmeta iznad godisnje norme. </a:t>
          </a:r>
        </a:p>
        <a:p>
          <a:pPr algn="just"/>
          <a:r>
            <a:rPr lang="en-US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11.25 krivicnih prijava po svakom tuziocu ili 5.25 krivicnih prijava iznad godisnje norme </a:t>
          </a:r>
        </a:p>
      </dgm:t>
    </dgm:pt>
    <dgm:pt modelId="{9D191634-7504-4780-A401-E63B646CC777}" type="parTrans" cxnId="{F1BC88EE-01BA-4F7B-9853-F3C7010797D5}">
      <dgm:prSet/>
      <dgm:spPr/>
      <dgm:t>
        <a:bodyPr/>
        <a:lstStyle/>
        <a:p>
          <a:endParaRPr lang="en-US">
            <a:solidFill>
              <a:srgbClr val="FF0000"/>
            </a:solidFill>
          </a:endParaRPr>
        </a:p>
      </dgm:t>
    </dgm:pt>
    <dgm:pt modelId="{7F4BDC5F-872B-42F4-92EB-3D74AEAA74DE}" type="sibTrans" cxnId="{F1BC88EE-01BA-4F7B-9853-F3C7010797D5}">
      <dgm:prSet/>
      <dgm:spPr/>
      <dgm:t>
        <a:bodyPr/>
        <a:lstStyle/>
        <a:p>
          <a:endParaRPr lang="en-US">
            <a:solidFill>
              <a:srgbClr val="FF0000"/>
            </a:solidFill>
          </a:endParaRPr>
        </a:p>
      </dgm:t>
    </dgm:pt>
    <dgm:pt modelId="{0F7CB3FC-05B0-42CF-8951-5BFC70295D6D}">
      <dgm:prSet phldrT="[Tex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xfrm>
          <a:off x="1877913" y="993250"/>
          <a:ext cx="1730573" cy="2206525"/>
        </a:xfrm>
      </dgm:spPr>
      <dgm:t>
        <a:bodyPr/>
        <a:lstStyle/>
        <a:p>
          <a:pPr algn="ctr"/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Odeljenje za maloletnike </a:t>
          </a:r>
          <a:r>
            <a:rPr lang="en-US" sz="900" b="1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rPr>
            <a:t>OT Đakovica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je resilo:</a:t>
          </a:r>
          <a:endParaRPr lang="sq-AL" sz="9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sq-AL" sz="9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l"/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- </a:t>
          </a:r>
          <a:r>
            <a:rPr lang="sq-AL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10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</a:t>
          </a:r>
          <a:r>
            <a:rPr lang="sq-AL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krivicnu prijavu za svakog tuzioca ili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41</a:t>
          </a:r>
          <a:r>
            <a:rPr lang="sq-AL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krivicnu prijavu/predmet iznad</a:t>
          </a:r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godisnje norme</a:t>
          </a:r>
        </a:p>
        <a:p>
          <a:pPr algn="l"/>
          <a:r>
            <a:rPr lang="en-US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16.83 krivicnih prijava po svakom tuziocu ili 6.83 krivicnih prijava iznad godisnje norme </a:t>
          </a:r>
          <a:endParaRPr lang="en-US" sz="9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C0D8B42-AA28-48FF-84D5-D997DB9CA483}" type="parTrans" cxnId="{CA80A777-8D5F-4AD6-9708-3CE8BA8E8D0A}">
      <dgm:prSet/>
      <dgm:spPr/>
      <dgm:t>
        <a:bodyPr/>
        <a:lstStyle/>
        <a:p>
          <a:endParaRPr lang="en-US">
            <a:solidFill>
              <a:srgbClr val="FF0000"/>
            </a:solidFill>
          </a:endParaRPr>
        </a:p>
      </dgm:t>
    </dgm:pt>
    <dgm:pt modelId="{4F01358B-165D-4B03-9381-CD92EB95D9E3}" type="sibTrans" cxnId="{CA80A777-8D5F-4AD6-9708-3CE8BA8E8D0A}">
      <dgm:prSet/>
      <dgm:spPr/>
      <dgm:t>
        <a:bodyPr/>
        <a:lstStyle/>
        <a:p>
          <a:endParaRPr lang="en-US">
            <a:solidFill>
              <a:srgbClr val="FF0000"/>
            </a:solidFill>
          </a:endParaRPr>
        </a:p>
      </dgm:t>
    </dgm:pt>
    <dgm:pt modelId="{4494FA14-4D2E-4724-97D4-27305FC2C354}">
      <dgm:prSet phldrT="[Tex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xfrm>
          <a:off x="3755826" y="993868"/>
          <a:ext cx="1730573" cy="2206525"/>
        </a:xfrm>
      </dgm:spPr>
      <dgm:t>
        <a:bodyPr/>
        <a:lstStyle/>
        <a:p>
          <a:pPr algn="ctr"/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Opste odeljenje u OT Mitrovica je resilo:</a:t>
          </a:r>
          <a:endParaRPr lang="sq-AL" sz="9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algn="ctr"/>
          <a:endParaRPr lang="sq-AL" sz="900">
            <a:solidFill>
              <a:srgbClr val="FF0000"/>
            </a:solidFill>
            <a:latin typeface="Calibri"/>
            <a:ea typeface="+mn-ea"/>
            <a:cs typeface="+mn-cs"/>
          </a:endParaRPr>
        </a:p>
        <a:p>
          <a:pPr algn="l"/>
          <a:r>
            <a:rPr lang="sq-AL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-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133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krivicnih prijava za svakog tuzioca ili </a:t>
          </a:r>
          <a:r>
            <a:rPr lang="en-US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5</a:t>
          </a:r>
          <a:r>
            <a:rPr lang="en-US" sz="9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krivicnih prijava/predmeta iznad godisnje norme.</a:t>
          </a:r>
        </a:p>
        <a:p>
          <a:pPr algn="l"/>
          <a:r>
            <a:rPr lang="en-US" sz="900" b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22.32 krivicnih prijava po svakom tuziocu ili 0.68 krivicnih prijava iznad godisnje norme  </a:t>
          </a:r>
          <a:endParaRPr lang="en-US" sz="9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3C1B80D-5D94-4288-B9E3-0C49EE9DFFAE}" type="parTrans" cxnId="{7FC5E25C-48DD-4AFE-A6CF-7CB2F7A4A19E}">
      <dgm:prSet/>
      <dgm:spPr/>
      <dgm:t>
        <a:bodyPr/>
        <a:lstStyle/>
        <a:p>
          <a:endParaRPr lang="en-US">
            <a:solidFill>
              <a:srgbClr val="FF0000"/>
            </a:solidFill>
          </a:endParaRPr>
        </a:p>
      </dgm:t>
    </dgm:pt>
    <dgm:pt modelId="{2CEF0F0F-E4C2-4000-BD65-5EE2FE5586EA}" type="sibTrans" cxnId="{7FC5E25C-48DD-4AFE-A6CF-7CB2F7A4A19E}">
      <dgm:prSet/>
      <dgm:spPr/>
      <dgm:t>
        <a:bodyPr/>
        <a:lstStyle/>
        <a:p>
          <a:endParaRPr lang="en-US">
            <a:solidFill>
              <a:srgbClr val="FF0000"/>
            </a:solidFill>
          </a:endParaRPr>
        </a:p>
      </dgm:t>
    </dgm:pt>
    <dgm:pt modelId="{B0994485-2A87-48F6-8C43-71FB486EE3A1}" type="pres">
      <dgm:prSet presAssocID="{34FAF42B-F4F6-4154-9678-E0B151671E4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03DB035-03AB-4AFB-B408-D0917EFE7EB3}" type="pres">
      <dgm:prSet presAssocID="{DB0159EB-CCB1-4608-8EF5-9E8356D8936B}" presName="hierRoot1" presStyleCnt="0">
        <dgm:presLayoutVars>
          <dgm:hierBranch val="init"/>
        </dgm:presLayoutVars>
      </dgm:prSet>
      <dgm:spPr/>
    </dgm:pt>
    <dgm:pt modelId="{CB65082D-4161-4DED-A8A4-75D60E465F7B}" type="pres">
      <dgm:prSet presAssocID="{DB0159EB-CCB1-4608-8EF5-9E8356D8936B}" presName="rootComposite1" presStyleCnt="0"/>
      <dgm:spPr/>
    </dgm:pt>
    <dgm:pt modelId="{3D697C8D-3DCD-4377-868B-2343E6544686}" type="pres">
      <dgm:prSet presAssocID="{DB0159EB-CCB1-4608-8EF5-9E8356D8936B}" presName="rootText1" presStyleLbl="node0" presStyleIdx="0" presStyleCnt="1" custScaleX="138043" custScaleY="89756" custLinFactNeighborX="541" custLinFactNeighborY="-5082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4BF5F4B-8F63-416A-97F4-E0BBC29B96D4}" type="pres">
      <dgm:prSet presAssocID="{DB0159EB-CCB1-4608-8EF5-9E8356D8936B}" presName="rootConnector1" presStyleLbl="node1" presStyleIdx="0" presStyleCnt="0"/>
      <dgm:spPr/>
      <dgm:t>
        <a:bodyPr/>
        <a:lstStyle/>
        <a:p>
          <a:endParaRPr lang="en-US"/>
        </a:p>
      </dgm:t>
    </dgm:pt>
    <dgm:pt modelId="{88DE0EDC-5546-4D40-B6AD-B9ADA13F094F}" type="pres">
      <dgm:prSet presAssocID="{DB0159EB-CCB1-4608-8EF5-9E8356D8936B}" presName="hierChild2" presStyleCnt="0"/>
      <dgm:spPr/>
    </dgm:pt>
    <dgm:pt modelId="{C784CF68-2C92-4A56-975F-DDCE34387014}" type="pres">
      <dgm:prSet presAssocID="{9D191634-7504-4780-A401-E63B646CC777}" presName="Name37" presStyleLbl="parChTrans1D2" presStyleIdx="0" presStyleCnt="3"/>
      <dgm:spPr/>
      <dgm:t>
        <a:bodyPr/>
        <a:lstStyle/>
        <a:p>
          <a:endParaRPr lang="en-US"/>
        </a:p>
      </dgm:t>
    </dgm:pt>
    <dgm:pt modelId="{0D430E60-2310-4C51-8912-86E77B42A1D8}" type="pres">
      <dgm:prSet presAssocID="{D4645C95-2403-4216-A9FB-C032BDA7E786}" presName="hierRoot2" presStyleCnt="0">
        <dgm:presLayoutVars>
          <dgm:hierBranch val="init"/>
        </dgm:presLayoutVars>
      </dgm:prSet>
      <dgm:spPr/>
    </dgm:pt>
    <dgm:pt modelId="{7CFD5445-5C10-42A4-9D11-5F81D3E47597}" type="pres">
      <dgm:prSet presAssocID="{D4645C95-2403-4216-A9FB-C032BDA7E786}" presName="rootComposite" presStyleCnt="0"/>
      <dgm:spPr/>
    </dgm:pt>
    <dgm:pt modelId="{32FA622B-B94D-4026-B0A7-6A663485EEDA}" type="pres">
      <dgm:prSet presAssocID="{D4645C95-2403-4216-A9FB-C032BDA7E786}" presName="rootText" presStyleLbl="node2" presStyleIdx="0" presStyleCnt="3" custScaleY="229033" custLinFactNeighborX="-23" custLinFactNeighborY="324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66CC41D-45F0-4A60-BFA5-4440A939DEE6}" type="pres">
      <dgm:prSet presAssocID="{D4645C95-2403-4216-A9FB-C032BDA7E786}" presName="rootConnector" presStyleLbl="node2" presStyleIdx="0" presStyleCnt="3"/>
      <dgm:spPr/>
      <dgm:t>
        <a:bodyPr/>
        <a:lstStyle/>
        <a:p>
          <a:endParaRPr lang="en-US"/>
        </a:p>
      </dgm:t>
    </dgm:pt>
    <dgm:pt modelId="{9FE820B3-93A9-4032-B74C-3C05A61B8EAF}" type="pres">
      <dgm:prSet presAssocID="{D4645C95-2403-4216-A9FB-C032BDA7E786}" presName="hierChild4" presStyleCnt="0"/>
      <dgm:spPr/>
    </dgm:pt>
    <dgm:pt modelId="{A37D42BE-2B25-44D9-A251-B2CD3907EA63}" type="pres">
      <dgm:prSet presAssocID="{D4645C95-2403-4216-A9FB-C032BDA7E786}" presName="hierChild5" presStyleCnt="0"/>
      <dgm:spPr/>
    </dgm:pt>
    <dgm:pt modelId="{87A6AE22-7A76-4214-91C2-96C2349C7F3A}" type="pres">
      <dgm:prSet presAssocID="{8C0D8B42-AA28-48FF-84D5-D997DB9CA483}" presName="Name37" presStyleLbl="parChTrans1D2" presStyleIdx="1" presStyleCnt="3"/>
      <dgm:spPr/>
      <dgm:t>
        <a:bodyPr/>
        <a:lstStyle/>
        <a:p>
          <a:endParaRPr lang="en-US"/>
        </a:p>
      </dgm:t>
    </dgm:pt>
    <dgm:pt modelId="{81E4FEDA-9DD3-46C7-B1DE-A76A275B4D2D}" type="pres">
      <dgm:prSet presAssocID="{0F7CB3FC-05B0-42CF-8951-5BFC70295D6D}" presName="hierRoot2" presStyleCnt="0">
        <dgm:presLayoutVars>
          <dgm:hierBranch val="init"/>
        </dgm:presLayoutVars>
      </dgm:prSet>
      <dgm:spPr/>
    </dgm:pt>
    <dgm:pt modelId="{A86F3B75-9A5A-44CA-BC85-6C9B7BB9A767}" type="pres">
      <dgm:prSet presAssocID="{0F7CB3FC-05B0-42CF-8951-5BFC70295D6D}" presName="rootComposite" presStyleCnt="0"/>
      <dgm:spPr/>
    </dgm:pt>
    <dgm:pt modelId="{5E7300DB-0129-45D4-B5CF-3783F2642482}" type="pres">
      <dgm:prSet presAssocID="{0F7CB3FC-05B0-42CF-8951-5BFC70295D6D}" presName="rootText" presStyleLbl="node2" presStyleIdx="1" presStyleCnt="3" custScaleY="225428" custLinFactNeighborX="-2785" custLinFactNeighborY="-779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C92C3C5-6757-402E-A7AF-46A8BF94C993}" type="pres">
      <dgm:prSet presAssocID="{0F7CB3FC-05B0-42CF-8951-5BFC70295D6D}" presName="rootConnector" presStyleLbl="node2" presStyleIdx="1" presStyleCnt="3"/>
      <dgm:spPr/>
      <dgm:t>
        <a:bodyPr/>
        <a:lstStyle/>
        <a:p>
          <a:endParaRPr lang="en-US"/>
        </a:p>
      </dgm:t>
    </dgm:pt>
    <dgm:pt modelId="{D30B67CD-A02D-440E-AF6A-450057652314}" type="pres">
      <dgm:prSet presAssocID="{0F7CB3FC-05B0-42CF-8951-5BFC70295D6D}" presName="hierChild4" presStyleCnt="0"/>
      <dgm:spPr/>
    </dgm:pt>
    <dgm:pt modelId="{D2C92D54-3B5D-4333-89B0-CDFDE2693725}" type="pres">
      <dgm:prSet presAssocID="{0F7CB3FC-05B0-42CF-8951-5BFC70295D6D}" presName="hierChild5" presStyleCnt="0"/>
      <dgm:spPr/>
    </dgm:pt>
    <dgm:pt modelId="{31AC9977-9525-4029-821E-184ADD10BFC8}" type="pres">
      <dgm:prSet presAssocID="{73C1B80D-5D94-4288-B9E3-0C49EE9DFFAE}" presName="Name37" presStyleLbl="parChTrans1D2" presStyleIdx="2" presStyleCnt="3"/>
      <dgm:spPr/>
      <dgm:t>
        <a:bodyPr/>
        <a:lstStyle/>
        <a:p>
          <a:endParaRPr lang="en-US"/>
        </a:p>
      </dgm:t>
    </dgm:pt>
    <dgm:pt modelId="{E0708F09-75D9-4BBB-BA4C-EFA7E5334D17}" type="pres">
      <dgm:prSet presAssocID="{4494FA14-4D2E-4724-97D4-27305FC2C354}" presName="hierRoot2" presStyleCnt="0">
        <dgm:presLayoutVars>
          <dgm:hierBranch val="init"/>
        </dgm:presLayoutVars>
      </dgm:prSet>
      <dgm:spPr/>
    </dgm:pt>
    <dgm:pt modelId="{FA066182-6C00-4309-AF4B-B5E9F7BCCF9A}" type="pres">
      <dgm:prSet presAssocID="{4494FA14-4D2E-4724-97D4-27305FC2C354}" presName="rootComposite" presStyleCnt="0"/>
      <dgm:spPr/>
    </dgm:pt>
    <dgm:pt modelId="{8FCFD53E-D495-4F2D-A908-6CE03B9CE396}" type="pres">
      <dgm:prSet presAssocID="{4494FA14-4D2E-4724-97D4-27305FC2C354}" presName="rootText" presStyleLbl="node2" presStyleIdx="2" presStyleCnt="3" custScaleY="227419" custLinFactNeighborX="0" custLinFactNeighborY="-556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E1363F-EB83-4A9F-8865-C738F13CC184}" type="pres">
      <dgm:prSet presAssocID="{4494FA14-4D2E-4724-97D4-27305FC2C354}" presName="rootConnector" presStyleLbl="node2" presStyleIdx="2" presStyleCnt="3"/>
      <dgm:spPr/>
      <dgm:t>
        <a:bodyPr/>
        <a:lstStyle/>
        <a:p>
          <a:endParaRPr lang="en-US"/>
        </a:p>
      </dgm:t>
    </dgm:pt>
    <dgm:pt modelId="{1242C867-2AC1-4B3B-9D33-07B4AAE26C81}" type="pres">
      <dgm:prSet presAssocID="{4494FA14-4D2E-4724-97D4-27305FC2C354}" presName="hierChild4" presStyleCnt="0"/>
      <dgm:spPr/>
    </dgm:pt>
    <dgm:pt modelId="{11C43568-2C73-4C30-BB04-55B6E3D34BC3}" type="pres">
      <dgm:prSet presAssocID="{4494FA14-4D2E-4724-97D4-27305FC2C354}" presName="hierChild5" presStyleCnt="0"/>
      <dgm:spPr/>
    </dgm:pt>
    <dgm:pt modelId="{BBE92D3D-D19A-4176-9D94-30B8DA8180C2}" type="pres">
      <dgm:prSet presAssocID="{DB0159EB-CCB1-4608-8EF5-9E8356D8936B}" presName="hierChild3" presStyleCnt="0"/>
      <dgm:spPr/>
    </dgm:pt>
  </dgm:ptLst>
  <dgm:cxnLst>
    <dgm:cxn modelId="{D1A75353-FE03-4A73-BE17-A0FE2839C49C}" type="presOf" srcId="{73C1B80D-5D94-4288-B9E3-0C49EE9DFFAE}" destId="{31AC9977-9525-4029-821E-184ADD10BFC8}" srcOrd="0" destOrd="0" presId="urn:microsoft.com/office/officeart/2005/8/layout/orgChart1"/>
    <dgm:cxn modelId="{CA80A777-8D5F-4AD6-9708-3CE8BA8E8D0A}" srcId="{DB0159EB-CCB1-4608-8EF5-9E8356D8936B}" destId="{0F7CB3FC-05B0-42CF-8951-5BFC70295D6D}" srcOrd="1" destOrd="0" parTransId="{8C0D8B42-AA28-48FF-84D5-D997DB9CA483}" sibTransId="{4F01358B-165D-4B03-9381-CD92EB95D9E3}"/>
    <dgm:cxn modelId="{A3F7F867-D2D8-49DA-A828-8FDAB5AF0C2E}" type="presOf" srcId="{D4645C95-2403-4216-A9FB-C032BDA7E786}" destId="{666CC41D-45F0-4A60-BFA5-4440A939DEE6}" srcOrd="1" destOrd="0" presId="urn:microsoft.com/office/officeart/2005/8/layout/orgChart1"/>
    <dgm:cxn modelId="{7FC5E25C-48DD-4AFE-A6CF-7CB2F7A4A19E}" srcId="{DB0159EB-CCB1-4608-8EF5-9E8356D8936B}" destId="{4494FA14-4D2E-4724-97D4-27305FC2C354}" srcOrd="2" destOrd="0" parTransId="{73C1B80D-5D94-4288-B9E3-0C49EE9DFFAE}" sibTransId="{2CEF0F0F-E4C2-4000-BD65-5EE2FE5586EA}"/>
    <dgm:cxn modelId="{C8B60BB3-53E6-41FD-B772-89425D1BD802}" type="presOf" srcId="{D4645C95-2403-4216-A9FB-C032BDA7E786}" destId="{32FA622B-B94D-4026-B0A7-6A663485EEDA}" srcOrd="0" destOrd="0" presId="urn:microsoft.com/office/officeart/2005/8/layout/orgChart1"/>
    <dgm:cxn modelId="{67C81B1A-5384-42AA-AAC2-97CB5EEFAABE}" type="presOf" srcId="{0F7CB3FC-05B0-42CF-8951-5BFC70295D6D}" destId="{5E7300DB-0129-45D4-B5CF-3783F2642482}" srcOrd="0" destOrd="0" presId="urn:microsoft.com/office/officeart/2005/8/layout/orgChart1"/>
    <dgm:cxn modelId="{61CE5C7D-B3CD-4A3F-A0BD-254791F27DCC}" type="presOf" srcId="{8C0D8B42-AA28-48FF-84D5-D997DB9CA483}" destId="{87A6AE22-7A76-4214-91C2-96C2349C7F3A}" srcOrd="0" destOrd="0" presId="urn:microsoft.com/office/officeart/2005/8/layout/orgChart1"/>
    <dgm:cxn modelId="{761723CB-93C1-4DC1-A614-AD7813260DA4}" type="presOf" srcId="{34FAF42B-F4F6-4154-9678-E0B151671E43}" destId="{B0994485-2A87-48F6-8C43-71FB486EE3A1}" srcOrd="0" destOrd="0" presId="urn:microsoft.com/office/officeart/2005/8/layout/orgChart1"/>
    <dgm:cxn modelId="{69FB4DF4-3644-4449-9105-83D948215E93}" type="presOf" srcId="{DB0159EB-CCB1-4608-8EF5-9E8356D8936B}" destId="{84BF5F4B-8F63-416A-97F4-E0BBC29B96D4}" srcOrd="1" destOrd="0" presId="urn:microsoft.com/office/officeart/2005/8/layout/orgChart1"/>
    <dgm:cxn modelId="{F1BC88EE-01BA-4F7B-9853-F3C7010797D5}" srcId="{DB0159EB-CCB1-4608-8EF5-9E8356D8936B}" destId="{D4645C95-2403-4216-A9FB-C032BDA7E786}" srcOrd="0" destOrd="0" parTransId="{9D191634-7504-4780-A401-E63B646CC777}" sibTransId="{7F4BDC5F-872B-42F4-92EB-3D74AEAA74DE}"/>
    <dgm:cxn modelId="{DB877F05-6516-4E59-8B97-C902F37082F3}" type="presOf" srcId="{0F7CB3FC-05B0-42CF-8951-5BFC70295D6D}" destId="{2C92C3C5-6757-402E-A7AF-46A8BF94C993}" srcOrd="1" destOrd="0" presId="urn:microsoft.com/office/officeart/2005/8/layout/orgChart1"/>
    <dgm:cxn modelId="{77B6594A-D057-4D7E-B0BE-B07A4B827CAD}" type="presOf" srcId="{DB0159EB-CCB1-4608-8EF5-9E8356D8936B}" destId="{3D697C8D-3DCD-4377-868B-2343E6544686}" srcOrd="0" destOrd="0" presId="urn:microsoft.com/office/officeart/2005/8/layout/orgChart1"/>
    <dgm:cxn modelId="{BECD5994-6217-4FFD-B88D-ADD593ADBE33}" type="presOf" srcId="{4494FA14-4D2E-4724-97D4-27305FC2C354}" destId="{3FE1363F-EB83-4A9F-8865-C738F13CC184}" srcOrd="1" destOrd="0" presId="urn:microsoft.com/office/officeart/2005/8/layout/orgChart1"/>
    <dgm:cxn modelId="{AEE20C8B-02D5-4008-8DBC-851FD1E356F8}" srcId="{34FAF42B-F4F6-4154-9678-E0B151671E43}" destId="{DB0159EB-CCB1-4608-8EF5-9E8356D8936B}" srcOrd="0" destOrd="0" parTransId="{06531D68-D3E1-41AF-8C6E-2F0FE50A6362}" sibTransId="{B8848AC5-5308-4E97-8D97-B34A8D0609EE}"/>
    <dgm:cxn modelId="{5344C589-2D89-4711-BE40-A03789E0FDBC}" type="presOf" srcId="{4494FA14-4D2E-4724-97D4-27305FC2C354}" destId="{8FCFD53E-D495-4F2D-A908-6CE03B9CE396}" srcOrd="0" destOrd="0" presId="urn:microsoft.com/office/officeart/2005/8/layout/orgChart1"/>
    <dgm:cxn modelId="{E2DEEDAD-D90A-4D39-A458-9B5F8214AE13}" type="presOf" srcId="{9D191634-7504-4780-A401-E63B646CC777}" destId="{C784CF68-2C92-4A56-975F-DDCE34387014}" srcOrd="0" destOrd="0" presId="urn:microsoft.com/office/officeart/2005/8/layout/orgChart1"/>
    <dgm:cxn modelId="{E342B6F8-D4A1-4988-8593-C9E32D3B82B6}" type="presParOf" srcId="{B0994485-2A87-48F6-8C43-71FB486EE3A1}" destId="{403DB035-03AB-4AFB-B408-D0917EFE7EB3}" srcOrd="0" destOrd="0" presId="urn:microsoft.com/office/officeart/2005/8/layout/orgChart1"/>
    <dgm:cxn modelId="{949F9F0E-0C9B-478D-BB93-001A906A0540}" type="presParOf" srcId="{403DB035-03AB-4AFB-B408-D0917EFE7EB3}" destId="{CB65082D-4161-4DED-A8A4-75D60E465F7B}" srcOrd="0" destOrd="0" presId="urn:microsoft.com/office/officeart/2005/8/layout/orgChart1"/>
    <dgm:cxn modelId="{EB38BABB-9E6E-4D63-A1FC-62DFFBB943E0}" type="presParOf" srcId="{CB65082D-4161-4DED-A8A4-75D60E465F7B}" destId="{3D697C8D-3DCD-4377-868B-2343E6544686}" srcOrd="0" destOrd="0" presId="urn:microsoft.com/office/officeart/2005/8/layout/orgChart1"/>
    <dgm:cxn modelId="{A8B872D0-42C0-45CF-A841-1C915BAC601C}" type="presParOf" srcId="{CB65082D-4161-4DED-A8A4-75D60E465F7B}" destId="{84BF5F4B-8F63-416A-97F4-E0BBC29B96D4}" srcOrd="1" destOrd="0" presId="urn:microsoft.com/office/officeart/2005/8/layout/orgChart1"/>
    <dgm:cxn modelId="{996E243A-4959-4EEC-9074-38A16F4A83D7}" type="presParOf" srcId="{403DB035-03AB-4AFB-B408-D0917EFE7EB3}" destId="{88DE0EDC-5546-4D40-B6AD-B9ADA13F094F}" srcOrd="1" destOrd="0" presId="urn:microsoft.com/office/officeart/2005/8/layout/orgChart1"/>
    <dgm:cxn modelId="{B2950FE0-3114-4CE4-913B-BEEDF5248C02}" type="presParOf" srcId="{88DE0EDC-5546-4D40-B6AD-B9ADA13F094F}" destId="{C784CF68-2C92-4A56-975F-DDCE34387014}" srcOrd="0" destOrd="0" presId="urn:microsoft.com/office/officeart/2005/8/layout/orgChart1"/>
    <dgm:cxn modelId="{83BA08F1-4399-47F4-8D0B-75C882AE144F}" type="presParOf" srcId="{88DE0EDC-5546-4D40-B6AD-B9ADA13F094F}" destId="{0D430E60-2310-4C51-8912-86E77B42A1D8}" srcOrd="1" destOrd="0" presId="urn:microsoft.com/office/officeart/2005/8/layout/orgChart1"/>
    <dgm:cxn modelId="{2C0D9D0C-C079-4BDC-93FB-22E9A3C86215}" type="presParOf" srcId="{0D430E60-2310-4C51-8912-86E77B42A1D8}" destId="{7CFD5445-5C10-42A4-9D11-5F81D3E47597}" srcOrd="0" destOrd="0" presId="urn:microsoft.com/office/officeart/2005/8/layout/orgChart1"/>
    <dgm:cxn modelId="{EBA5C400-42DD-4E64-BDC6-7D811688F7CE}" type="presParOf" srcId="{7CFD5445-5C10-42A4-9D11-5F81D3E47597}" destId="{32FA622B-B94D-4026-B0A7-6A663485EEDA}" srcOrd="0" destOrd="0" presId="urn:microsoft.com/office/officeart/2005/8/layout/orgChart1"/>
    <dgm:cxn modelId="{CEEF123E-ECAC-47BE-A9D8-078FFA60400F}" type="presParOf" srcId="{7CFD5445-5C10-42A4-9D11-5F81D3E47597}" destId="{666CC41D-45F0-4A60-BFA5-4440A939DEE6}" srcOrd="1" destOrd="0" presId="urn:microsoft.com/office/officeart/2005/8/layout/orgChart1"/>
    <dgm:cxn modelId="{CB7002A4-09C8-4190-9B12-E33A124D988C}" type="presParOf" srcId="{0D430E60-2310-4C51-8912-86E77B42A1D8}" destId="{9FE820B3-93A9-4032-B74C-3C05A61B8EAF}" srcOrd="1" destOrd="0" presId="urn:microsoft.com/office/officeart/2005/8/layout/orgChart1"/>
    <dgm:cxn modelId="{31A2D1CA-BC32-4F8F-84E3-070EA708F65F}" type="presParOf" srcId="{0D430E60-2310-4C51-8912-86E77B42A1D8}" destId="{A37D42BE-2B25-44D9-A251-B2CD3907EA63}" srcOrd="2" destOrd="0" presId="urn:microsoft.com/office/officeart/2005/8/layout/orgChart1"/>
    <dgm:cxn modelId="{C214E44E-5F3C-410D-9DC8-DD8334B88BE1}" type="presParOf" srcId="{88DE0EDC-5546-4D40-B6AD-B9ADA13F094F}" destId="{87A6AE22-7A76-4214-91C2-96C2349C7F3A}" srcOrd="2" destOrd="0" presId="urn:microsoft.com/office/officeart/2005/8/layout/orgChart1"/>
    <dgm:cxn modelId="{7B8EEB77-9672-48E2-AD6D-CDCEC630C975}" type="presParOf" srcId="{88DE0EDC-5546-4D40-B6AD-B9ADA13F094F}" destId="{81E4FEDA-9DD3-46C7-B1DE-A76A275B4D2D}" srcOrd="3" destOrd="0" presId="urn:microsoft.com/office/officeart/2005/8/layout/orgChart1"/>
    <dgm:cxn modelId="{06086DB4-9CD2-49F5-8DF4-A8C0637CA41F}" type="presParOf" srcId="{81E4FEDA-9DD3-46C7-B1DE-A76A275B4D2D}" destId="{A86F3B75-9A5A-44CA-BC85-6C9B7BB9A767}" srcOrd="0" destOrd="0" presId="urn:microsoft.com/office/officeart/2005/8/layout/orgChart1"/>
    <dgm:cxn modelId="{BCA0D9CA-83A9-4509-BD2B-DD6530E35487}" type="presParOf" srcId="{A86F3B75-9A5A-44CA-BC85-6C9B7BB9A767}" destId="{5E7300DB-0129-45D4-B5CF-3783F2642482}" srcOrd="0" destOrd="0" presId="urn:microsoft.com/office/officeart/2005/8/layout/orgChart1"/>
    <dgm:cxn modelId="{F574FB75-863E-4937-B0FC-9F1106136F1B}" type="presParOf" srcId="{A86F3B75-9A5A-44CA-BC85-6C9B7BB9A767}" destId="{2C92C3C5-6757-402E-A7AF-46A8BF94C993}" srcOrd="1" destOrd="0" presId="urn:microsoft.com/office/officeart/2005/8/layout/orgChart1"/>
    <dgm:cxn modelId="{69D33843-1C48-43DA-A68A-1DCFE905AD5C}" type="presParOf" srcId="{81E4FEDA-9DD3-46C7-B1DE-A76A275B4D2D}" destId="{D30B67CD-A02D-440E-AF6A-450057652314}" srcOrd="1" destOrd="0" presId="urn:microsoft.com/office/officeart/2005/8/layout/orgChart1"/>
    <dgm:cxn modelId="{099EDDEB-5DDF-4291-A3E2-C54E1CCA0D5F}" type="presParOf" srcId="{81E4FEDA-9DD3-46C7-B1DE-A76A275B4D2D}" destId="{D2C92D54-3B5D-4333-89B0-CDFDE2693725}" srcOrd="2" destOrd="0" presId="urn:microsoft.com/office/officeart/2005/8/layout/orgChart1"/>
    <dgm:cxn modelId="{579CCB23-FA26-46F2-9FF4-B7FB64D1580D}" type="presParOf" srcId="{88DE0EDC-5546-4D40-B6AD-B9ADA13F094F}" destId="{31AC9977-9525-4029-821E-184ADD10BFC8}" srcOrd="4" destOrd="0" presId="urn:microsoft.com/office/officeart/2005/8/layout/orgChart1"/>
    <dgm:cxn modelId="{5521E08A-5B38-4460-96CF-4C2143DED4B3}" type="presParOf" srcId="{88DE0EDC-5546-4D40-B6AD-B9ADA13F094F}" destId="{E0708F09-75D9-4BBB-BA4C-EFA7E5334D17}" srcOrd="5" destOrd="0" presId="urn:microsoft.com/office/officeart/2005/8/layout/orgChart1"/>
    <dgm:cxn modelId="{AD054313-2ADF-4C02-A020-F1C3F9700873}" type="presParOf" srcId="{E0708F09-75D9-4BBB-BA4C-EFA7E5334D17}" destId="{FA066182-6C00-4309-AF4B-B5E9F7BCCF9A}" srcOrd="0" destOrd="0" presId="urn:microsoft.com/office/officeart/2005/8/layout/orgChart1"/>
    <dgm:cxn modelId="{CDB0DC49-215C-4F91-95CC-BF76ED0C46D5}" type="presParOf" srcId="{FA066182-6C00-4309-AF4B-B5E9F7BCCF9A}" destId="{8FCFD53E-D495-4F2D-A908-6CE03B9CE396}" srcOrd="0" destOrd="0" presId="urn:microsoft.com/office/officeart/2005/8/layout/orgChart1"/>
    <dgm:cxn modelId="{B1313F01-B9A2-4BFA-A015-02E006761DC9}" type="presParOf" srcId="{FA066182-6C00-4309-AF4B-B5E9F7BCCF9A}" destId="{3FE1363F-EB83-4A9F-8865-C738F13CC184}" srcOrd="1" destOrd="0" presId="urn:microsoft.com/office/officeart/2005/8/layout/orgChart1"/>
    <dgm:cxn modelId="{E70730FF-B13A-41FE-A2E2-3D232527E9AD}" type="presParOf" srcId="{E0708F09-75D9-4BBB-BA4C-EFA7E5334D17}" destId="{1242C867-2AC1-4B3B-9D33-07B4AAE26C81}" srcOrd="1" destOrd="0" presId="urn:microsoft.com/office/officeart/2005/8/layout/orgChart1"/>
    <dgm:cxn modelId="{CB4EC3F6-B03E-40F2-A46C-0C6F43587672}" type="presParOf" srcId="{E0708F09-75D9-4BBB-BA4C-EFA7E5334D17}" destId="{11C43568-2C73-4C30-BB04-55B6E3D34BC3}" srcOrd="2" destOrd="0" presId="urn:microsoft.com/office/officeart/2005/8/layout/orgChart1"/>
    <dgm:cxn modelId="{04E16F4E-8400-4DEB-8B36-8E47D17D97D8}" type="presParOf" srcId="{403DB035-03AB-4AFB-B408-D0917EFE7EB3}" destId="{BBE92D3D-D19A-4176-9D94-30B8DA8180C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BC99C4-CF26-4263-8013-ED1C7AE4AD29}">
      <dsp:nvSpPr>
        <dsp:cNvPr id="0" name=""/>
        <dsp:cNvSpPr/>
      </dsp:nvSpPr>
      <dsp:spPr>
        <a:xfrm>
          <a:off x="2913420" y="773699"/>
          <a:ext cx="1364136" cy="767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668"/>
              </a:lnTo>
              <a:lnTo>
                <a:pt x="1364136" y="702668"/>
              </a:lnTo>
              <a:lnTo>
                <a:pt x="1364136" y="76722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CBF3E6-0709-4F4D-A853-437EEB7F914A}">
      <dsp:nvSpPr>
        <dsp:cNvPr id="0" name=""/>
        <dsp:cNvSpPr/>
      </dsp:nvSpPr>
      <dsp:spPr>
        <a:xfrm>
          <a:off x="2908953" y="1442770"/>
          <a:ext cx="2555319" cy="861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7344"/>
              </a:lnTo>
              <a:lnTo>
                <a:pt x="2555319" y="797344"/>
              </a:lnTo>
              <a:lnTo>
                <a:pt x="2555319" y="86190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757623-719B-44B9-8D10-E7AAC1D20812}">
      <dsp:nvSpPr>
        <dsp:cNvPr id="0" name=""/>
        <dsp:cNvSpPr/>
      </dsp:nvSpPr>
      <dsp:spPr>
        <a:xfrm>
          <a:off x="2908953" y="1442770"/>
          <a:ext cx="1703546" cy="861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7344"/>
              </a:lnTo>
              <a:lnTo>
                <a:pt x="1703546" y="797344"/>
              </a:lnTo>
              <a:lnTo>
                <a:pt x="1703546" y="86190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5EE489-421E-4114-8D9E-36DC687AF6D3}">
      <dsp:nvSpPr>
        <dsp:cNvPr id="0" name=""/>
        <dsp:cNvSpPr/>
      </dsp:nvSpPr>
      <dsp:spPr>
        <a:xfrm>
          <a:off x="2908953" y="1442770"/>
          <a:ext cx="851773" cy="861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7344"/>
              </a:lnTo>
              <a:lnTo>
                <a:pt x="851773" y="797344"/>
              </a:lnTo>
              <a:lnTo>
                <a:pt x="851773" y="86190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93B380-7760-4DEB-94C1-E017FC7E9784}">
      <dsp:nvSpPr>
        <dsp:cNvPr id="0" name=""/>
        <dsp:cNvSpPr/>
      </dsp:nvSpPr>
      <dsp:spPr>
        <a:xfrm>
          <a:off x="2863233" y="1442770"/>
          <a:ext cx="91440" cy="8619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190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22A3BD-B759-4696-B987-C106AAD2A8BD}">
      <dsp:nvSpPr>
        <dsp:cNvPr id="0" name=""/>
        <dsp:cNvSpPr/>
      </dsp:nvSpPr>
      <dsp:spPr>
        <a:xfrm>
          <a:off x="2057180" y="1442770"/>
          <a:ext cx="851773" cy="861905"/>
        </a:xfrm>
        <a:custGeom>
          <a:avLst/>
          <a:gdLst/>
          <a:ahLst/>
          <a:cxnLst/>
          <a:rect l="0" t="0" r="0" b="0"/>
          <a:pathLst>
            <a:path>
              <a:moveTo>
                <a:pt x="851773" y="0"/>
              </a:moveTo>
              <a:lnTo>
                <a:pt x="851773" y="797344"/>
              </a:lnTo>
              <a:lnTo>
                <a:pt x="0" y="797344"/>
              </a:lnTo>
              <a:lnTo>
                <a:pt x="0" y="86190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6D9ABC-B73F-44C3-96C2-29127D28EE6A}">
      <dsp:nvSpPr>
        <dsp:cNvPr id="0" name=""/>
        <dsp:cNvSpPr/>
      </dsp:nvSpPr>
      <dsp:spPr>
        <a:xfrm>
          <a:off x="1205407" y="1442770"/>
          <a:ext cx="1703546" cy="861905"/>
        </a:xfrm>
        <a:custGeom>
          <a:avLst/>
          <a:gdLst/>
          <a:ahLst/>
          <a:cxnLst/>
          <a:rect l="0" t="0" r="0" b="0"/>
          <a:pathLst>
            <a:path>
              <a:moveTo>
                <a:pt x="1703546" y="0"/>
              </a:moveTo>
              <a:lnTo>
                <a:pt x="1703546" y="797344"/>
              </a:lnTo>
              <a:lnTo>
                <a:pt x="0" y="797344"/>
              </a:lnTo>
              <a:lnTo>
                <a:pt x="0" y="86190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303FD1-5557-4DFE-8A72-211F37BAAD2D}">
      <dsp:nvSpPr>
        <dsp:cNvPr id="0" name=""/>
        <dsp:cNvSpPr/>
      </dsp:nvSpPr>
      <dsp:spPr>
        <a:xfrm>
          <a:off x="353634" y="1442770"/>
          <a:ext cx="2555319" cy="861905"/>
        </a:xfrm>
        <a:custGeom>
          <a:avLst/>
          <a:gdLst/>
          <a:ahLst/>
          <a:cxnLst/>
          <a:rect l="0" t="0" r="0" b="0"/>
          <a:pathLst>
            <a:path>
              <a:moveTo>
                <a:pt x="2555319" y="0"/>
              </a:moveTo>
              <a:lnTo>
                <a:pt x="2555319" y="797344"/>
              </a:lnTo>
              <a:lnTo>
                <a:pt x="0" y="797344"/>
              </a:lnTo>
              <a:lnTo>
                <a:pt x="0" y="86190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61E25A-17D7-4B2B-88E0-DDE64230AED7}">
      <dsp:nvSpPr>
        <dsp:cNvPr id="0" name=""/>
        <dsp:cNvSpPr/>
      </dsp:nvSpPr>
      <dsp:spPr>
        <a:xfrm>
          <a:off x="2863233" y="773699"/>
          <a:ext cx="91440" cy="226535"/>
        </a:xfrm>
        <a:custGeom>
          <a:avLst/>
          <a:gdLst/>
          <a:ahLst/>
          <a:cxnLst/>
          <a:rect l="0" t="0" r="0" b="0"/>
          <a:pathLst>
            <a:path>
              <a:moveTo>
                <a:pt x="50187" y="0"/>
              </a:moveTo>
              <a:lnTo>
                <a:pt x="50187" y="161975"/>
              </a:lnTo>
              <a:lnTo>
                <a:pt x="45720" y="161975"/>
              </a:lnTo>
              <a:lnTo>
                <a:pt x="45720" y="2265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6DE2E-8D30-4611-BCDB-8C1EB10BC472}">
      <dsp:nvSpPr>
        <dsp:cNvPr id="0" name=""/>
        <dsp:cNvSpPr/>
      </dsp:nvSpPr>
      <dsp:spPr>
        <a:xfrm>
          <a:off x="2564968" y="331165"/>
          <a:ext cx="696905" cy="442534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DE950A-0BD0-49EC-9D0D-B630E3C52D0B}">
      <dsp:nvSpPr>
        <dsp:cNvPr id="0" name=""/>
        <dsp:cNvSpPr/>
      </dsp:nvSpPr>
      <dsp:spPr>
        <a:xfrm>
          <a:off x="2642402" y="404727"/>
          <a:ext cx="696905" cy="4425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600" kern="1200"/>
            <a:t>KANCELARIJA GLAVNOG DRŽAVNOG TUŽIOCA</a:t>
          </a:r>
          <a:endParaRPr lang="en-US" sz="600" kern="1200"/>
        </a:p>
      </dsp:txBody>
      <dsp:txXfrm>
        <a:off x="2655363" y="417688"/>
        <a:ext cx="670983" cy="416612"/>
      </dsp:txXfrm>
    </dsp:sp>
    <dsp:sp modelId="{B40938E1-AE61-4C2F-AABB-7880C8B03EF9}">
      <dsp:nvSpPr>
        <dsp:cNvPr id="0" name=""/>
        <dsp:cNvSpPr/>
      </dsp:nvSpPr>
      <dsp:spPr>
        <a:xfrm>
          <a:off x="2560500" y="1000235"/>
          <a:ext cx="696905" cy="442534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AE19F6-E001-4B8B-89BD-2FEB7B073246}">
      <dsp:nvSpPr>
        <dsp:cNvPr id="0" name=""/>
        <dsp:cNvSpPr/>
      </dsp:nvSpPr>
      <dsp:spPr>
        <a:xfrm>
          <a:off x="2637934" y="1073798"/>
          <a:ext cx="696905" cy="4425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600" kern="1200"/>
            <a:t>APELACIONO TUŽILAŠTVO</a:t>
          </a:r>
          <a:endParaRPr lang="en-US" sz="600" kern="1200"/>
        </a:p>
      </dsp:txBody>
      <dsp:txXfrm>
        <a:off x="2650895" y="1086759"/>
        <a:ext cx="670983" cy="416612"/>
      </dsp:txXfrm>
    </dsp:sp>
    <dsp:sp modelId="{97B50263-3B6D-41AF-8C12-303BC17222E0}">
      <dsp:nvSpPr>
        <dsp:cNvPr id="0" name=""/>
        <dsp:cNvSpPr/>
      </dsp:nvSpPr>
      <dsp:spPr>
        <a:xfrm>
          <a:off x="5181" y="2304675"/>
          <a:ext cx="696905" cy="442534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1FE54E-5D0B-4617-8044-5E5C063B8EF5}">
      <dsp:nvSpPr>
        <dsp:cNvPr id="0" name=""/>
        <dsp:cNvSpPr/>
      </dsp:nvSpPr>
      <dsp:spPr>
        <a:xfrm>
          <a:off x="82615" y="2378238"/>
          <a:ext cx="696905" cy="4425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600" kern="1200">
              <a:latin typeface="Calibri"/>
              <a:ea typeface="+mn-ea"/>
              <a:cs typeface="+mn-cs"/>
            </a:rPr>
            <a:t>OSNOVNO TUŽILAŠTVO</a:t>
          </a:r>
          <a:r>
            <a:rPr lang="en-US" sz="600" kern="1200">
              <a:latin typeface="Calibri"/>
              <a:ea typeface="+mn-ea"/>
              <a:cs typeface="+mn-cs"/>
            </a:rPr>
            <a:t> PRI</a:t>
          </a:r>
          <a:r>
            <a:rPr lang="sr-Latn-RS" sz="600" kern="1200">
              <a:latin typeface="Calibri"/>
              <a:ea typeface="+mn-ea"/>
              <a:cs typeface="+mn-cs"/>
            </a:rPr>
            <a:t>ŠTINA</a:t>
          </a:r>
          <a:endParaRPr lang="en-US" sz="600" kern="1200"/>
        </a:p>
      </dsp:txBody>
      <dsp:txXfrm>
        <a:off x="95576" y="2391199"/>
        <a:ext cx="670983" cy="416612"/>
      </dsp:txXfrm>
    </dsp:sp>
    <dsp:sp modelId="{53E2B953-207C-459F-9DC0-468959A1FF0C}">
      <dsp:nvSpPr>
        <dsp:cNvPr id="0" name=""/>
        <dsp:cNvSpPr/>
      </dsp:nvSpPr>
      <dsp:spPr>
        <a:xfrm>
          <a:off x="856954" y="2304675"/>
          <a:ext cx="696905" cy="442534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605792-A694-41C5-982E-485238BB5A96}">
      <dsp:nvSpPr>
        <dsp:cNvPr id="0" name=""/>
        <dsp:cNvSpPr/>
      </dsp:nvSpPr>
      <dsp:spPr>
        <a:xfrm>
          <a:off x="934388" y="2378238"/>
          <a:ext cx="696905" cy="4425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600" kern="1200">
              <a:latin typeface="Calibri"/>
              <a:ea typeface="+mn-ea"/>
              <a:cs typeface="+mn-cs"/>
            </a:rPr>
            <a:t>OSNOVNO TUŽILAŠTVO</a:t>
          </a:r>
          <a:r>
            <a:rPr lang="en-US" sz="600" kern="1200">
              <a:latin typeface="Calibri"/>
              <a:ea typeface="+mn-ea"/>
              <a:cs typeface="+mn-cs"/>
            </a:rPr>
            <a:t> G</a:t>
          </a:r>
          <a:r>
            <a:rPr lang="sr-Latn-RS" sz="600" kern="1200">
              <a:latin typeface="Calibri"/>
              <a:ea typeface="+mn-ea"/>
              <a:cs typeface="+mn-cs"/>
            </a:rPr>
            <a:t>N</a:t>
          </a:r>
          <a:r>
            <a:rPr lang="en-US" sz="600" kern="1200">
              <a:latin typeface="Calibri"/>
              <a:ea typeface="+mn-ea"/>
              <a:cs typeface="+mn-cs"/>
            </a:rPr>
            <a:t>JILAN</a:t>
          </a:r>
          <a:endParaRPr lang="en-US" sz="600" kern="1200"/>
        </a:p>
      </dsp:txBody>
      <dsp:txXfrm>
        <a:off x="947349" y="2391199"/>
        <a:ext cx="670983" cy="416612"/>
      </dsp:txXfrm>
    </dsp:sp>
    <dsp:sp modelId="{179D016C-D884-4C66-96C7-117BB9AA62BF}">
      <dsp:nvSpPr>
        <dsp:cNvPr id="0" name=""/>
        <dsp:cNvSpPr/>
      </dsp:nvSpPr>
      <dsp:spPr>
        <a:xfrm>
          <a:off x="1708727" y="2304675"/>
          <a:ext cx="696905" cy="442534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A21299-5E70-4DFB-AB3C-709117394AE5}">
      <dsp:nvSpPr>
        <dsp:cNvPr id="0" name=""/>
        <dsp:cNvSpPr/>
      </dsp:nvSpPr>
      <dsp:spPr>
        <a:xfrm>
          <a:off x="1786161" y="2378238"/>
          <a:ext cx="696905" cy="4425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600" kern="1200">
              <a:latin typeface="Calibri"/>
              <a:ea typeface="+mn-ea"/>
              <a:cs typeface="+mn-cs"/>
            </a:rPr>
            <a:t>OSNOVNO TUŽILAŠTVO</a:t>
          </a:r>
          <a:r>
            <a:rPr lang="en-US" sz="600" kern="1200">
              <a:latin typeface="Calibri"/>
              <a:ea typeface="+mn-ea"/>
              <a:cs typeface="+mn-cs"/>
            </a:rPr>
            <a:t> PRIZREN</a:t>
          </a:r>
        </a:p>
      </dsp:txBody>
      <dsp:txXfrm>
        <a:off x="1799122" y="2391199"/>
        <a:ext cx="670983" cy="416612"/>
      </dsp:txXfrm>
    </dsp:sp>
    <dsp:sp modelId="{A384333E-A134-4E29-ACD1-8FD85E0E0CBA}">
      <dsp:nvSpPr>
        <dsp:cNvPr id="0" name=""/>
        <dsp:cNvSpPr/>
      </dsp:nvSpPr>
      <dsp:spPr>
        <a:xfrm>
          <a:off x="2560500" y="2304675"/>
          <a:ext cx="696905" cy="442534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F0CE9E-822E-418C-9B0A-E574C74AC75D}">
      <dsp:nvSpPr>
        <dsp:cNvPr id="0" name=""/>
        <dsp:cNvSpPr/>
      </dsp:nvSpPr>
      <dsp:spPr>
        <a:xfrm>
          <a:off x="2637934" y="2378238"/>
          <a:ext cx="696905" cy="4425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600" kern="1200">
              <a:latin typeface="Calibri"/>
              <a:ea typeface="+mn-ea"/>
              <a:cs typeface="+mn-cs"/>
            </a:rPr>
            <a:t>OSNOVNO TUŽILAŠTVO</a:t>
          </a:r>
          <a:r>
            <a:rPr lang="en-US" sz="600" kern="1200">
              <a:latin typeface="Calibri"/>
              <a:ea typeface="+mn-ea"/>
              <a:cs typeface="+mn-cs"/>
            </a:rPr>
            <a:t> </a:t>
          </a:r>
          <a:r>
            <a:rPr lang="sr-Latn-RS" sz="600" kern="1200">
              <a:latin typeface="Calibri"/>
              <a:ea typeface="+mn-ea"/>
              <a:cs typeface="+mn-cs"/>
            </a:rPr>
            <a:t>UROŠEVAC</a:t>
          </a:r>
          <a:endParaRPr lang="en-US" sz="600" kern="1200"/>
        </a:p>
      </dsp:txBody>
      <dsp:txXfrm>
        <a:off x="2650895" y="2391199"/>
        <a:ext cx="670983" cy="416612"/>
      </dsp:txXfrm>
    </dsp:sp>
    <dsp:sp modelId="{CB634FB1-EA4E-459C-A081-A15A87A64C72}">
      <dsp:nvSpPr>
        <dsp:cNvPr id="0" name=""/>
        <dsp:cNvSpPr/>
      </dsp:nvSpPr>
      <dsp:spPr>
        <a:xfrm>
          <a:off x="3412273" y="2304675"/>
          <a:ext cx="696905" cy="442534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781254-CAF1-4D01-84B3-AA786346C481}">
      <dsp:nvSpPr>
        <dsp:cNvPr id="0" name=""/>
        <dsp:cNvSpPr/>
      </dsp:nvSpPr>
      <dsp:spPr>
        <a:xfrm>
          <a:off x="3489707" y="2378238"/>
          <a:ext cx="696905" cy="4425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600" kern="1200">
              <a:latin typeface="Calibri"/>
              <a:ea typeface="+mn-ea"/>
              <a:cs typeface="+mn-cs"/>
            </a:rPr>
            <a:t>OSNOVNO TUŽILAŠTVO</a:t>
          </a:r>
          <a:r>
            <a:rPr lang="en-US" sz="600" kern="1200">
              <a:latin typeface="Calibri"/>
              <a:ea typeface="+mn-ea"/>
              <a:cs typeface="+mn-cs"/>
            </a:rPr>
            <a:t> </a:t>
          </a:r>
          <a:r>
            <a:rPr lang="sr-Latn-RS" sz="600" kern="1200">
              <a:latin typeface="Calibri"/>
              <a:ea typeface="+mn-ea"/>
              <a:cs typeface="+mn-cs"/>
            </a:rPr>
            <a:t>ĐAKOVICA</a:t>
          </a:r>
          <a:endParaRPr lang="en-US" sz="600" kern="1200"/>
        </a:p>
      </dsp:txBody>
      <dsp:txXfrm>
        <a:off x="3502668" y="2391199"/>
        <a:ext cx="670983" cy="416612"/>
      </dsp:txXfrm>
    </dsp:sp>
    <dsp:sp modelId="{5DD607CB-0122-4185-AC1A-01AA9E42994C}">
      <dsp:nvSpPr>
        <dsp:cNvPr id="0" name=""/>
        <dsp:cNvSpPr/>
      </dsp:nvSpPr>
      <dsp:spPr>
        <a:xfrm>
          <a:off x="4264046" y="2304675"/>
          <a:ext cx="696905" cy="442534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C1054C-5277-426A-8DCA-41B7996481B7}">
      <dsp:nvSpPr>
        <dsp:cNvPr id="0" name=""/>
        <dsp:cNvSpPr/>
      </dsp:nvSpPr>
      <dsp:spPr>
        <a:xfrm>
          <a:off x="4341480" y="2378238"/>
          <a:ext cx="696905" cy="4425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600" kern="1200">
              <a:latin typeface="Calibri"/>
              <a:ea typeface="+mn-ea"/>
              <a:cs typeface="+mn-cs"/>
            </a:rPr>
            <a:t>OSNOVNO TUŽILAŠTVO</a:t>
          </a:r>
          <a:r>
            <a:rPr lang="en-US" sz="600" kern="1200">
              <a:latin typeface="Calibri"/>
              <a:ea typeface="+mn-ea"/>
              <a:cs typeface="+mn-cs"/>
            </a:rPr>
            <a:t> P</a:t>
          </a:r>
          <a:r>
            <a:rPr lang="sr-Latn-RS" sz="600" kern="1200">
              <a:latin typeface="Calibri"/>
              <a:ea typeface="+mn-ea"/>
              <a:cs typeface="+mn-cs"/>
            </a:rPr>
            <a:t>EĆ</a:t>
          </a:r>
          <a:endParaRPr lang="en-US" sz="600" kern="1200"/>
        </a:p>
      </dsp:txBody>
      <dsp:txXfrm>
        <a:off x="4354441" y="2391199"/>
        <a:ext cx="670983" cy="416612"/>
      </dsp:txXfrm>
    </dsp:sp>
    <dsp:sp modelId="{8A8786B5-0EA8-441C-89E1-F1C4DAEE63CB}">
      <dsp:nvSpPr>
        <dsp:cNvPr id="0" name=""/>
        <dsp:cNvSpPr/>
      </dsp:nvSpPr>
      <dsp:spPr>
        <a:xfrm>
          <a:off x="5115819" y="2304675"/>
          <a:ext cx="696905" cy="442534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5210FF-89EE-49AE-BD03-E798184F5AB4}">
      <dsp:nvSpPr>
        <dsp:cNvPr id="0" name=""/>
        <dsp:cNvSpPr/>
      </dsp:nvSpPr>
      <dsp:spPr>
        <a:xfrm>
          <a:off x="5193253" y="2378238"/>
          <a:ext cx="696905" cy="4425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600" kern="1200">
              <a:latin typeface="Calibri"/>
              <a:ea typeface="+mn-ea"/>
              <a:cs typeface="+mn-cs"/>
            </a:rPr>
            <a:t>OSNOVNO TUŽILAŠTVO</a:t>
          </a:r>
          <a:r>
            <a:rPr lang="en-US" sz="600" kern="1200">
              <a:latin typeface="Calibri"/>
              <a:ea typeface="+mn-ea"/>
              <a:cs typeface="+mn-cs"/>
            </a:rPr>
            <a:t> MITROVIC</a:t>
          </a:r>
          <a:r>
            <a:rPr lang="sr-Latn-RS" sz="600" kern="1200">
              <a:latin typeface="Calibri"/>
              <a:ea typeface="+mn-ea"/>
              <a:cs typeface="+mn-cs"/>
            </a:rPr>
            <a:t>A</a:t>
          </a:r>
          <a:endParaRPr lang="en-US" sz="600" kern="1200">
            <a:latin typeface="Calibri"/>
            <a:ea typeface="+mn-ea"/>
            <a:cs typeface="+mn-cs"/>
          </a:endParaRPr>
        </a:p>
      </dsp:txBody>
      <dsp:txXfrm>
        <a:off x="5206214" y="2391199"/>
        <a:ext cx="670983" cy="416612"/>
      </dsp:txXfrm>
    </dsp:sp>
    <dsp:sp modelId="{ADE01044-3A6B-4AB4-885D-54084FE67113}">
      <dsp:nvSpPr>
        <dsp:cNvPr id="0" name=""/>
        <dsp:cNvSpPr/>
      </dsp:nvSpPr>
      <dsp:spPr>
        <a:xfrm>
          <a:off x="3929105" y="1540929"/>
          <a:ext cx="696905" cy="44253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B7B895-9561-4E9E-BF27-C8C12F79332D}">
      <dsp:nvSpPr>
        <dsp:cNvPr id="0" name=""/>
        <dsp:cNvSpPr/>
      </dsp:nvSpPr>
      <dsp:spPr>
        <a:xfrm>
          <a:off x="4006539" y="1614491"/>
          <a:ext cx="696905" cy="4425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600" kern="1200"/>
            <a:t>SPECIJALNO TUŽILAŠTVO REPUBLIKE KOSOVA</a:t>
          </a:r>
          <a:endParaRPr lang="en-US" sz="600" kern="1200"/>
        </a:p>
      </dsp:txBody>
      <dsp:txXfrm>
        <a:off x="4019500" y="1627452"/>
        <a:ext cx="670983" cy="4166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7304A7-715C-4739-99AC-A3146FB406B5}">
      <dsp:nvSpPr>
        <dsp:cNvPr id="0" name=""/>
        <dsp:cNvSpPr/>
      </dsp:nvSpPr>
      <dsp:spPr>
        <a:xfrm>
          <a:off x="1514698" y="1200373"/>
          <a:ext cx="2990403" cy="2990403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Calibri"/>
              <a:ea typeface="+mn-ea"/>
              <a:cs typeface="+mn-cs"/>
            </a:rPr>
            <a:t>185 </a:t>
          </a:r>
          <a:r>
            <a:rPr lang="sr-Latn-RS" sz="1400" kern="1200">
              <a:latin typeface="Calibri"/>
              <a:ea typeface="+mn-ea"/>
              <a:cs typeface="+mn-cs"/>
            </a:rPr>
            <a:t>državnih tužilaca</a:t>
          </a:r>
          <a:endParaRPr lang="en-US" sz="1400" kern="1200">
            <a:latin typeface="Calibri"/>
            <a:ea typeface="+mn-ea"/>
            <a:cs typeface="+mn-cs"/>
          </a:endParaRPr>
        </a:p>
      </dsp:txBody>
      <dsp:txXfrm>
        <a:off x="1952632" y="1638307"/>
        <a:ext cx="2114535" cy="2114535"/>
      </dsp:txXfrm>
    </dsp:sp>
    <dsp:sp modelId="{0ACFB0CD-748A-44B1-AAF0-E07BEA65CD8F}">
      <dsp:nvSpPr>
        <dsp:cNvPr id="0" name=""/>
        <dsp:cNvSpPr/>
      </dsp:nvSpPr>
      <dsp:spPr>
        <a:xfrm>
          <a:off x="2262299" y="533"/>
          <a:ext cx="1495201" cy="1495201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alibri"/>
              <a:ea typeface="+mn-ea"/>
              <a:cs typeface="+mn-cs"/>
            </a:rPr>
            <a:t>Primljeno na radu</a:t>
          </a:r>
          <a:r>
            <a:rPr lang="sq-AL" sz="1100" kern="1200">
              <a:latin typeface="Calibri"/>
              <a:ea typeface="+mn-ea"/>
              <a:cs typeface="+mn-cs"/>
            </a:rPr>
            <a:t>  </a:t>
          </a:r>
          <a:r>
            <a:rPr lang="en-US" sz="1100" b="1" kern="1200">
              <a:latin typeface="Calibri"/>
              <a:ea typeface="+mn-ea"/>
              <a:cs typeface="+mn-cs"/>
            </a:rPr>
            <a:t>25</a:t>
          </a:r>
          <a:r>
            <a:rPr lang="sq-AL" sz="1100" b="1" kern="1200">
              <a:latin typeface="Calibri"/>
              <a:ea typeface="+mn-ea"/>
              <a:cs typeface="+mn-cs"/>
            </a:rPr>
            <a:t>,</a:t>
          </a:r>
          <a:r>
            <a:rPr lang="en-US" sz="1100" b="1" kern="1200">
              <a:latin typeface="Calibri"/>
              <a:ea typeface="+mn-ea"/>
              <a:cs typeface="+mn-cs"/>
            </a:rPr>
            <a:t>166</a:t>
          </a:r>
          <a:r>
            <a:rPr lang="sq-AL" sz="1100" b="1" kern="1200">
              <a:latin typeface="Calibri"/>
              <a:ea typeface="+mn-ea"/>
              <a:cs typeface="+mn-cs"/>
            </a:rPr>
            <a:t> </a:t>
          </a:r>
          <a:r>
            <a:rPr lang="sq-AL" sz="1100" kern="1200">
              <a:latin typeface="Calibri"/>
              <a:ea typeface="+mn-ea"/>
              <a:cs typeface="+mn-cs"/>
            </a:rPr>
            <a:t>k</a:t>
          </a:r>
          <a:r>
            <a:rPr lang="en-US" sz="1100" kern="1200">
              <a:latin typeface="Calibri"/>
              <a:ea typeface="+mn-ea"/>
              <a:cs typeface="+mn-cs"/>
            </a:rPr>
            <a:t>rivicnih prijava - predmeta</a:t>
          </a:r>
          <a:endParaRPr lang="sq-AL" sz="1100" kern="1200">
            <a:latin typeface="Calibri"/>
            <a:ea typeface="+mn-ea"/>
            <a:cs typeface="+mn-cs"/>
          </a:endParaRPr>
        </a:p>
      </dsp:txBody>
      <dsp:txXfrm>
        <a:off x="2481266" y="219500"/>
        <a:ext cx="1057267" cy="1057267"/>
      </dsp:txXfrm>
    </dsp:sp>
    <dsp:sp modelId="{ACFFF542-D433-4AAB-9393-7588CC46838D}">
      <dsp:nvSpPr>
        <dsp:cNvPr id="0" name=""/>
        <dsp:cNvSpPr/>
      </dsp:nvSpPr>
      <dsp:spPr>
        <a:xfrm>
          <a:off x="3948831" y="974253"/>
          <a:ext cx="1495201" cy="1495201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alibri"/>
              <a:ea typeface="+mn-ea"/>
              <a:cs typeface="+mn-cs"/>
            </a:rPr>
            <a:t>Na radu je bilo ukupno</a:t>
          </a:r>
          <a:r>
            <a:rPr lang="sq-AL" sz="1100" kern="1200">
              <a:latin typeface="Calibri"/>
              <a:ea typeface="+mn-ea"/>
              <a:cs typeface="+mn-cs"/>
            </a:rPr>
            <a:t> </a:t>
          </a:r>
          <a:r>
            <a:rPr lang="en-US" sz="1100" b="1" kern="1200">
              <a:latin typeface="Calibri"/>
              <a:ea typeface="+mn-ea"/>
              <a:cs typeface="+mn-cs"/>
            </a:rPr>
            <a:t>105,562 </a:t>
          </a:r>
          <a:r>
            <a:rPr lang="en-US" sz="1100" kern="1200">
              <a:latin typeface="Calibri"/>
              <a:ea typeface="+mn-ea"/>
              <a:cs typeface="+mn-cs"/>
            </a:rPr>
            <a:t>krivicnih prijava - predmeta</a:t>
          </a:r>
          <a:endParaRPr lang="sq-AL" sz="1100" kern="1200">
            <a:latin typeface="Calibri"/>
            <a:ea typeface="+mn-ea"/>
            <a:cs typeface="+mn-cs"/>
          </a:endParaRPr>
        </a:p>
      </dsp:txBody>
      <dsp:txXfrm>
        <a:off x="4167798" y="1193220"/>
        <a:ext cx="1057267" cy="1057267"/>
      </dsp:txXfrm>
    </dsp:sp>
    <dsp:sp modelId="{B32C3A5A-A249-4C8A-9B84-7D24B89509E8}">
      <dsp:nvSpPr>
        <dsp:cNvPr id="0" name=""/>
        <dsp:cNvSpPr/>
      </dsp:nvSpPr>
      <dsp:spPr>
        <a:xfrm>
          <a:off x="3948831" y="2921694"/>
          <a:ext cx="1495201" cy="1495201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kern="1200">
              <a:latin typeface="Calibri"/>
              <a:ea typeface="+mn-ea"/>
              <a:cs typeface="+mn-cs"/>
            </a:rPr>
            <a:t>Reseno je </a:t>
          </a:r>
          <a:r>
            <a:rPr lang="en-US" sz="1100" b="1" kern="1200">
              <a:latin typeface="Calibri"/>
              <a:ea typeface="+mn-ea"/>
              <a:cs typeface="+mn-cs"/>
            </a:rPr>
            <a:t>25</a:t>
          </a:r>
          <a:r>
            <a:rPr lang="sq-AL" sz="1100" b="1" kern="1200">
              <a:latin typeface="Calibri"/>
              <a:ea typeface="+mn-ea"/>
              <a:cs typeface="+mn-cs"/>
            </a:rPr>
            <a:t>,</a:t>
          </a:r>
          <a:r>
            <a:rPr lang="en-US" sz="1100" b="1" kern="1200">
              <a:latin typeface="Calibri"/>
              <a:ea typeface="+mn-ea"/>
              <a:cs typeface="+mn-cs"/>
            </a:rPr>
            <a:t>403 </a:t>
          </a:r>
          <a:r>
            <a:rPr lang="sq-AL" sz="1100" b="0" kern="1200">
              <a:latin typeface="Calibri"/>
              <a:ea typeface="+mn-ea"/>
              <a:cs typeface="+mn-cs"/>
            </a:rPr>
            <a:t>k</a:t>
          </a:r>
          <a:r>
            <a:rPr lang="en-US" sz="1100" b="0" kern="1200">
              <a:latin typeface="Calibri"/>
              <a:ea typeface="+mn-ea"/>
              <a:cs typeface="+mn-cs"/>
            </a:rPr>
            <a:t>rivicnih prijava - predmeta</a:t>
          </a:r>
          <a:endParaRPr lang="sq-AL" sz="1100" b="0" kern="1200">
            <a:latin typeface="Calibri"/>
            <a:ea typeface="+mn-ea"/>
            <a:cs typeface="+mn-cs"/>
          </a:endParaRPr>
        </a:p>
      </dsp:txBody>
      <dsp:txXfrm>
        <a:off x="4167798" y="3140661"/>
        <a:ext cx="1057267" cy="1057267"/>
      </dsp:txXfrm>
    </dsp:sp>
    <dsp:sp modelId="{C805AA13-42DD-4E47-9060-A4BEF79B469C}">
      <dsp:nvSpPr>
        <dsp:cNvPr id="0" name=""/>
        <dsp:cNvSpPr/>
      </dsp:nvSpPr>
      <dsp:spPr>
        <a:xfrm>
          <a:off x="2262299" y="3895414"/>
          <a:ext cx="1495201" cy="1495201"/>
        </a:xfrm>
        <a:prstGeom prst="ellipse">
          <a:avLst/>
        </a:prstGeom>
        <a:solidFill>
          <a:schemeClr val="accent6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237</a:t>
          </a:r>
          <a:r>
            <a:rPr lang="sq-AL" sz="1100" b="1" kern="1200">
              <a:latin typeface="Calibri"/>
              <a:ea typeface="+mn-ea"/>
              <a:cs typeface="+mn-cs"/>
            </a:rPr>
            <a:t> </a:t>
          </a:r>
          <a:r>
            <a:rPr lang="en-US" sz="1100" b="1" kern="1200">
              <a:latin typeface="Calibri"/>
              <a:ea typeface="+mn-ea"/>
              <a:cs typeface="+mn-cs"/>
            </a:rPr>
            <a:t>ili</a:t>
          </a:r>
          <a:r>
            <a:rPr lang="sq-AL" sz="1100" b="1" kern="1200">
              <a:latin typeface="Calibri"/>
              <a:ea typeface="+mn-ea"/>
              <a:cs typeface="+mn-cs"/>
            </a:rPr>
            <a:t> </a:t>
          </a:r>
          <a:r>
            <a:rPr lang="en-US" sz="1100" b="1" kern="1200">
              <a:latin typeface="Calibri"/>
              <a:ea typeface="+mn-ea"/>
              <a:cs typeface="+mn-cs"/>
            </a:rPr>
            <a:t>0,94%</a:t>
          </a:r>
          <a:r>
            <a:rPr lang="en-US" sz="1100" kern="1200">
              <a:latin typeface="Calibri"/>
              <a:ea typeface="+mn-ea"/>
              <a:cs typeface="+mn-cs"/>
            </a:rPr>
            <a:t> </a:t>
          </a:r>
          <a:r>
            <a:rPr lang="sr-Latn-RS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krivičnih prijava-predmeta</a:t>
          </a:r>
          <a:r>
            <a:rPr lang="en-US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sr-Latn-RS" sz="1100" kern="1200">
              <a:latin typeface="Calibri"/>
              <a:ea typeface="+mn-ea"/>
              <a:cs typeface="+mn-cs"/>
            </a:rPr>
            <a:t>rešenih više nego primljenih </a:t>
          </a:r>
          <a:endParaRPr lang="en-US" sz="1100" kern="1200">
            <a:latin typeface="Calibri"/>
            <a:ea typeface="+mn-ea"/>
            <a:cs typeface="+mn-cs"/>
          </a:endParaRPr>
        </a:p>
      </dsp:txBody>
      <dsp:txXfrm>
        <a:off x="2481266" y="4114381"/>
        <a:ext cx="1057267" cy="1057267"/>
      </dsp:txXfrm>
    </dsp:sp>
    <dsp:sp modelId="{E9DFC16D-F449-4336-8C47-C2216153F70C}">
      <dsp:nvSpPr>
        <dsp:cNvPr id="0" name=""/>
        <dsp:cNvSpPr/>
      </dsp:nvSpPr>
      <dsp:spPr>
        <a:xfrm>
          <a:off x="575766" y="2921694"/>
          <a:ext cx="1495201" cy="1495201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4,480</a:t>
          </a:r>
          <a:r>
            <a:rPr lang="sq-AL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 </a:t>
          </a:r>
          <a:r>
            <a:rPr lang="en-US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ili</a:t>
          </a:r>
          <a:r>
            <a:rPr lang="sq-AL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 </a:t>
          </a:r>
          <a:r>
            <a:rPr lang="en-US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21.41%</a:t>
          </a:r>
          <a:r>
            <a:rPr lang="en-US" sz="1100" kern="1200">
              <a:solidFill>
                <a:schemeClr val="tx1"/>
              </a:solidFill>
              <a:latin typeface="Calibri"/>
              <a:ea typeface="+mn-ea"/>
              <a:cs typeface="+mn-cs"/>
            </a:rPr>
            <a:t> vise </a:t>
          </a:r>
          <a:r>
            <a:rPr lang="en-US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resenih krivicnih prijava - predmeta nego </a:t>
          </a:r>
          <a:r>
            <a:rPr lang="en-US" sz="1100" kern="1200">
              <a:solidFill>
                <a:schemeClr val="tx1"/>
              </a:solidFill>
              <a:latin typeface="Calibri"/>
              <a:ea typeface="+mn-ea"/>
              <a:cs typeface="+mn-cs"/>
            </a:rPr>
            <a:t>u prvoj polovini 2020. godine</a:t>
          </a:r>
          <a:endParaRPr lang="sq-AL" sz="1100" kern="1200">
            <a:solidFill>
              <a:schemeClr val="tx1"/>
            </a:solidFill>
            <a:latin typeface="Calibri"/>
            <a:ea typeface="+mn-ea"/>
            <a:cs typeface="+mn-cs"/>
          </a:endParaRPr>
        </a:p>
      </dsp:txBody>
      <dsp:txXfrm>
        <a:off x="794733" y="3140661"/>
        <a:ext cx="1057267" cy="1057267"/>
      </dsp:txXfrm>
    </dsp:sp>
    <dsp:sp modelId="{9AB29659-3950-4BAA-9E72-0FA69A0AE1D0}">
      <dsp:nvSpPr>
        <dsp:cNvPr id="0" name=""/>
        <dsp:cNvSpPr/>
      </dsp:nvSpPr>
      <dsp:spPr>
        <a:xfrm>
          <a:off x="575766" y="974253"/>
          <a:ext cx="1495201" cy="1495201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7</a:t>
          </a:r>
          <a:r>
            <a:rPr lang="sq-AL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,</a:t>
          </a:r>
          <a:r>
            <a:rPr lang="en-US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691</a:t>
          </a:r>
          <a:r>
            <a:rPr lang="sq-AL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,</a:t>
          </a:r>
          <a:r>
            <a:rPr lang="en-US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591</a:t>
          </a:r>
          <a:r>
            <a:rPr lang="sq-AL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.</a:t>
          </a:r>
          <a:r>
            <a:rPr lang="en-US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36</a:t>
          </a:r>
          <a:r>
            <a:rPr lang="sq-AL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 € </a:t>
          </a:r>
          <a:r>
            <a:rPr lang="en-US" sz="1100" b="0" kern="1200">
              <a:solidFill>
                <a:schemeClr val="tx1"/>
              </a:solidFill>
              <a:latin typeface="Calibri"/>
              <a:ea typeface="+mn-ea"/>
              <a:cs typeface="+mn-cs"/>
            </a:rPr>
            <a:t>zaplenjene imovine i vise od</a:t>
          </a:r>
          <a:r>
            <a:rPr lang="sq-AL" sz="1100" b="0" kern="1200">
              <a:solidFill>
                <a:schemeClr val="tx1"/>
              </a:solidFill>
              <a:latin typeface="Calibri"/>
              <a:ea typeface="+mn-ea"/>
              <a:cs typeface="+mn-cs"/>
            </a:rPr>
            <a:t> </a:t>
          </a:r>
          <a:r>
            <a:rPr lang="en-US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680</a:t>
          </a:r>
          <a:r>
            <a:rPr lang="sq-AL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,</a:t>
          </a:r>
          <a:r>
            <a:rPr lang="en-US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356</a:t>
          </a:r>
          <a:r>
            <a:rPr lang="sq-AL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.</a:t>
          </a:r>
          <a:r>
            <a:rPr lang="en-US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56</a:t>
          </a:r>
          <a:r>
            <a:rPr lang="sq-AL" sz="11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 €</a:t>
          </a:r>
          <a:r>
            <a:rPr lang="sq-AL" sz="1100" b="0" kern="1200">
              <a:solidFill>
                <a:schemeClr val="tx1"/>
              </a:solidFill>
              <a:latin typeface="Calibri"/>
              <a:ea typeface="+mn-ea"/>
              <a:cs typeface="+mn-cs"/>
            </a:rPr>
            <a:t> </a:t>
          </a:r>
          <a:r>
            <a:rPr lang="en-US" sz="1100" b="0" kern="1200">
              <a:solidFill>
                <a:schemeClr val="tx1"/>
              </a:solidFill>
              <a:latin typeface="Calibri"/>
              <a:ea typeface="+mn-ea"/>
              <a:cs typeface="+mn-cs"/>
            </a:rPr>
            <a:t>konfiskovane imovine</a:t>
          </a:r>
        </a:p>
      </dsp:txBody>
      <dsp:txXfrm>
        <a:off x="794733" y="1193220"/>
        <a:ext cx="1057267" cy="105726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D70CC4-1A2F-4682-8164-CDDA1B01C078}">
      <dsp:nvSpPr>
        <dsp:cNvPr id="0" name=""/>
        <dsp:cNvSpPr/>
      </dsp:nvSpPr>
      <dsp:spPr>
        <a:xfrm>
          <a:off x="-4220753" y="-647613"/>
          <a:ext cx="5029027" cy="5029027"/>
        </a:xfrm>
        <a:prstGeom prst="blockArc">
          <a:avLst>
            <a:gd name="adj1" fmla="val 18900000"/>
            <a:gd name="adj2" fmla="val 2700000"/>
            <a:gd name="adj3" fmla="val 430"/>
          </a:avLst>
        </a:pr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EDDEAF-4FF9-4391-9F0D-C2D5DD6D5114}">
      <dsp:nvSpPr>
        <dsp:cNvPr id="0" name=""/>
        <dsp:cNvSpPr/>
      </dsp:nvSpPr>
      <dsp:spPr>
        <a:xfrm>
          <a:off x="473445" y="119620"/>
          <a:ext cx="5574929" cy="57440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5936" tIns="45720" rIns="45720" bIns="4572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1800" kern="1200">
              <a:latin typeface="Calibri"/>
              <a:ea typeface="+mn-ea"/>
              <a:cs typeface="+mn-cs"/>
            </a:rPr>
            <a:t>Pokazana efikasnost u okviru departmana</a:t>
          </a:r>
          <a:endParaRPr lang="en-US" sz="1800" kern="1200">
            <a:latin typeface="Calibri"/>
            <a:ea typeface="+mn-ea"/>
            <a:cs typeface="+mn-cs"/>
          </a:endParaRPr>
        </a:p>
      </dsp:txBody>
      <dsp:txXfrm>
        <a:off x="473445" y="119620"/>
        <a:ext cx="5574929" cy="574407"/>
      </dsp:txXfrm>
    </dsp:sp>
    <dsp:sp modelId="{E4861A6B-D47F-4BA0-A7A1-BCDAB6D8E72F}">
      <dsp:nvSpPr>
        <dsp:cNvPr id="0" name=""/>
        <dsp:cNvSpPr/>
      </dsp:nvSpPr>
      <dsp:spPr>
        <a:xfrm>
          <a:off x="1090" y="47820"/>
          <a:ext cx="718009" cy="71800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92E6644-2482-4092-A2D3-B761B914BE79}">
      <dsp:nvSpPr>
        <dsp:cNvPr id="0" name=""/>
        <dsp:cNvSpPr/>
      </dsp:nvSpPr>
      <dsp:spPr>
        <a:xfrm>
          <a:off x="752795" y="862352"/>
          <a:ext cx="5245608" cy="896259"/>
        </a:xfrm>
        <a:prstGeom prst="rect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593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libri"/>
              <a:ea typeface="+mn-ea"/>
              <a:cs typeface="+mn-cs"/>
            </a:rPr>
            <a:t>Departmani za teska krivicna dela (DTKR) Osnovnih tuzilastava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Primljeno na rad </a:t>
          </a:r>
          <a:r>
            <a:rPr lang="en-US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2,931</a:t>
          </a:r>
          <a:r>
            <a:rPr lang="sq-AL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</a:t>
          </a:r>
          <a:r>
            <a:rPr lang="sr-Latn-R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rivičnih prijava - predmeta</a:t>
          </a:r>
          <a:endParaRPr lang="en-US" sz="105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Reseno je </a:t>
          </a:r>
          <a:r>
            <a:rPr lang="en-US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2,696 </a:t>
          </a:r>
          <a:r>
            <a:rPr lang="en-U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</a:t>
          </a:r>
          <a:r>
            <a:rPr lang="sr-Latn-R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rivičnih prijava - predmeta</a:t>
          </a:r>
          <a:endParaRPr lang="en-US" sz="105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235</a:t>
          </a:r>
          <a:r>
            <a:rPr lang="sq-AL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ili</a:t>
          </a:r>
          <a:r>
            <a:rPr lang="sq-AL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8.01</a:t>
          </a:r>
          <a:r>
            <a:rPr lang="sq-AL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% </a:t>
          </a:r>
          <a:r>
            <a:rPr lang="en-U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</a:t>
          </a:r>
          <a:r>
            <a:rPr lang="sr-Latn-R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rivičnih prijava - predmeta</a:t>
          </a:r>
          <a:r>
            <a:rPr lang="en-U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resenih manje od onih primljenih na rad</a:t>
          </a:r>
        </a:p>
      </dsp:txBody>
      <dsp:txXfrm>
        <a:off x="752795" y="862352"/>
        <a:ext cx="5245608" cy="896259"/>
      </dsp:txXfrm>
    </dsp:sp>
    <dsp:sp modelId="{5F90C7A6-40A9-4951-B839-D6C507E78573}">
      <dsp:nvSpPr>
        <dsp:cNvPr id="0" name=""/>
        <dsp:cNvSpPr/>
      </dsp:nvSpPr>
      <dsp:spPr>
        <a:xfrm>
          <a:off x="393790" y="951434"/>
          <a:ext cx="718009" cy="71800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8E74AF-53D2-4816-B113-CD35CD80E9B2}">
      <dsp:nvSpPr>
        <dsp:cNvPr id="0" name=""/>
        <dsp:cNvSpPr/>
      </dsp:nvSpPr>
      <dsp:spPr>
        <a:xfrm>
          <a:off x="752795" y="1787203"/>
          <a:ext cx="5245608" cy="937462"/>
        </a:xfrm>
        <a:prstGeom prst="rect">
          <a:avLst/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593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libri"/>
              <a:ea typeface="+mn-ea"/>
              <a:cs typeface="+mn-cs"/>
            </a:rPr>
            <a:t>Departmani za Maloletnike (DM) Osnovnih tuzilastava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Primljeno na rad </a:t>
          </a:r>
          <a:r>
            <a:rPr lang="en-US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1,008</a:t>
          </a:r>
          <a:r>
            <a:rPr lang="sq-AL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</a:t>
          </a:r>
          <a:r>
            <a:rPr lang="sr-Latn-R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rivičnih prijava - predmeta</a:t>
          </a:r>
          <a:endParaRPr lang="en-US" sz="105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Reseno je </a:t>
          </a:r>
          <a:r>
            <a:rPr lang="en-US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1,131</a:t>
          </a:r>
          <a:r>
            <a:rPr lang="sq-AL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</a:t>
          </a:r>
          <a:r>
            <a:rPr lang="sr-Latn-R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rivičnih prijava - predmeta</a:t>
          </a:r>
          <a:endParaRPr lang="en-US" sz="105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123</a:t>
          </a:r>
          <a:r>
            <a:rPr lang="sq-AL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sq-AL" sz="105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apo</a:t>
          </a:r>
          <a:r>
            <a:rPr lang="sq-AL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12.20</a:t>
          </a:r>
          <a:r>
            <a:rPr lang="sq-AL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% </a:t>
          </a:r>
          <a:r>
            <a:rPr lang="en-U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</a:t>
          </a:r>
          <a:r>
            <a:rPr lang="sr-Latn-R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rivičnih prijava - predmet</a:t>
          </a:r>
          <a:r>
            <a:rPr lang="en-U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 resenih vise on onih primljenih na rad</a:t>
          </a:r>
        </a:p>
      </dsp:txBody>
      <dsp:txXfrm>
        <a:off x="752795" y="1787203"/>
        <a:ext cx="5245608" cy="937462"/>
      </dsp:txXfrm>
    </dsp:sp>
    <dsp:sp modelId="{A769495D-F036-4FC9-A105-7CF71027553A}">
      <dsp:nvSpPr>
        <dsp:cNvPr id="0" name=""/>
        <dsp:cNvSpPr/>
      </dsp:nvSpPr>
      <dsp:spPr>
        <a:xfrm>
          <a:off x="393790" y="1896915"/>
          <a:ext cx="718009" cy="71800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FEE2566-481B-43E3-AA32-D875F000DFE6}">
      <dsp:nvSpPr>
        <dsp:cNvPr id="0" name=""/>
        <dsp:cNvSpPr/>
      </dsp:nvSpPr>
      <dsp:spPr>
        <a:xfrm>
          <a:off x="423474" y="2801754"/>
          <a:ext cx="5574929" cy="849480"/>
        </a:xfrm>
        <a:prstGeom prst="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593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libri"/>
              <a:ea typeface="+mn-ea"/>
              <a:cs typeface="+mn-cs"/>
            </a:rPr>
            <a:t>Opsti Departmani (OD) Osnovnih tuzilastava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Primljeno na rad </a:t>
          </a:r>
          <a:r>
            <a:rPr lang="en-US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17,135 </a:t>
          </a:r>
          <a:r>
            <a:rPr lang="en-U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</a:t>
          </a:r>
          <a:r>
            <a:rPr lang="sr-Latn-R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rivičnih prijava - predmeta</a:t>
          </a:r>
          <a:endParaRPr lang="en-US" sz="1050" b="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Reseno je </a:t>
          </a:r>
          <a:r>
            <a:rPr lang="en-US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17,575</a:t>
          </a:r>
          <a:r>
            <a:rPr lang="sq-AL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</a:t>
          </a:r>
          <a:r>
            <a:rPr lang="sr-Latn-R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rivičnih prijava - predmeta</a:t>
          </a:r>
          <a:endParaRPr lang="en-US" sz="1050" b="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440</a:t>
          </a:r>
          <a:r>
            <a:rPr lang="sq-AL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sq-AL" sz="105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apo </a:t>
          </a:r>
          <a:r>
            <a:rPr lang="en-US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2.56</a:t>
          </a:r>
          <a:r>
            <a:rPr lang="sq-AL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%</a:t>
          </a:r>
          <a:r>
            <a:rPr lang="sq-AL" sz="105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</a:t>
          </a:r>
          <a:r>
            <a:rPr lang="sr-Latn-R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rivičnih prijava - predmeta</a:t>
          </a:r>
          <a:r>
            <a:rPr lang="en-US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resenih vise od onih primljenih na rad</a:t>
          </a:r>
          <a:r>
            <a:rPr lang="sq-AL" sz="10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.</a:t>
          </a:r>
          <a:endParaRPr lang="en-US" sz="1000" b="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23474" y="2801754"/>
        <a:ext cx="5574929" cy="849480"/>
      </dsp:txXfrm>
    </dsp:sp>
    <dsp:sp modelId="{1D8A4001-FC43-4DCF-A2D1-E54C78941032}">
      <dsp:nvSpPr>
        <dsp:cNvPr id="0" name=""/>
        <dsp:cNvSpPr/>
      </dsp:nvSpPr>
      <dsp:spPr>
        <a:xfrm>
          <a:off x="64469" y="2867512"/>
          <a:ext cx="718009" cy="71800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F95041-35A4-42C9-8AF2-274D0FE42FD9}">
      <dsp:nvSpPr>
        <dsp:cNvPr id="0" name=""/>
        <dsp:cNvSpPr/>
      </dsp:nvSpPr>
      <dsp:spPr>
        <a:xfrm>
          <a:off x="2548018" y="1453640"/>
          <a:ext cx="963439" cy="963439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Državno Tužilaštvo</a:t>
          </a:r>
          <a:endParaRPr lang="en-US" sz="12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689110" y="1594732"/>
        <a:ext cx="681255" cy="681255"/>
      </dsp:txXfrm>
    </dsp:sp>
    <dsp:sp modelId="{C1D2FDE0-75D7-4CD1-802F-B283C4FDA4F1}">
      <dsp:nvSpPr>
        <dsp:cNvPr id="0" name=""/>
        <dsp:cNvSpPr/>
      </dsp:nvSpPr>
      <dsp:spPr>
        <a:xfrm rot="16200000">
          <a:off x="2934341" y="1105835"/>
          <a:ext cx="190792" cy="346423"/>
        </a:xfrm>
        <a:prstGeom prst="rightArrow">
          <a:avLst>
            <a:gd name="adj1" fmla="val 60000"/>
            <a:gd name="adj2" fmla="val 50000"/>
          </a:avLst>
        </a:prstGeom>
        <a:solidFill>
          <a:srgbClr val="ED7D31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962960" y="1203739"/>
        <a:ext cx="133554" cy="207853"/>
      </dsp:txXfrm>
    </dsp:sp>
    <dsp:sp modelId="{0E863484-6787-4F62-B186-A6F763AC5D9E}">
      <dsp:nvSpPr>
        <dsp:cNvPr id="0" name=""/>
        <dsp:cNvSpPr/>
      </dsp:nvSpPr>
      <dsp:spPr>
        <a:xfrm>
          <a:off x="2427588" y="-76818"/>
          <a:ext cx="1204298" cy="1170471"/>
        </a:xfrm>
        <a:prstGeom prst="ellipse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q-A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Primilo </a:t>
          </a:r>
          <a:r>
            <a:rPr lang="en-US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na</a:t>
          </a:r>
          <a:r>
            <a:rPr lang="sq-A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rad </a:t>
          </a:r>
          <a:r>
            <a:rPr lang="en-US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11,923 </a:t>
          </a:r>
          <a:r>
            <a:rPr lang="sq-A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krivičnih prijava (PP i PPM</a:t>
          </a:r>
          <a:r>
            <a:rPr lang="en-US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)</a:t>
          </a:r>
        </a:p>
      </dsp:txBody>
      <dsp:txXfrm>
        <a:off x="2603953" y="94594"/>
        <a:ext cx="851568" cy="827647"/>
      </dsp:txXfrm>
    </dsp:sp>
    <dsp:sp modelId="{349A3562-9A01-47BC-860B-A27284AFB51A}">
      <dsp:nvSpPr>
        <dsp:cNvPr id="0" name=""/>
        <dsp:cNvSpPr/>
      </dsp:nvSpPr>
      <dsp:spPr>
        <a:xfrm rot="19800000">
          <a:off x="3500780" y="1437034"/>
          <a:ext cx="184142" cy="346423"/>
        </a:xfrm>
        <a:prstGeom prst="rightArrow">
          <a:avLst>
            <a:gd name="adj1" fmla="val 60000"/>
            <a:gd name="adj2" fmla="val 5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04481" y="1520130"/>
        <a:ext cx="128899" cy="207853"/>
      </dsp:txXfrm>
    </dsp:sp>
    <dsp:sp modelId="{DCCE5E96-EC38-4CBE-9978-26C824AE1634}">
      <dsp:nvSpPr>
        <dsp:cNvPr id="0" name=""/>
        <dsp:cNvSpPr/>
      </dsp:nvSpPr>
      <dsp:spPr>
        <a:xfrm>
          <a:off x="3663356" y="636652"/>
          <a:ext cx="1204298" cy="1170471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q-A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Rešenih</a:t>
          </a:r>
          <a:r>
            <a:rPr lang="en-US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12,277 </a:t>
          </a:r>
          <a:r>
            <a:rPr lang="sq-A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krivičnih prijava</a:t>
          </a:r>
          <a:r>
            <a:rPr lang="en-US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sq-A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(PP </a:t>
          </a:r>
          <a:r>
            <a:rPr lang="en-US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</a:t>
          </a:r>
          <a:r>
            <a:rPr lang="sq-A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PPM)</a:t>
          </a:r>
          <a:endParaRPr lang="en-US" sz="1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839721" y="808064"/>
        <a:ext cx="851568" cy="827647"/>
      </dsp:txXfrm>
    </dsp:sp>
    <dsp:sp modelId="{2343C929-A9C6-4965-A076-E1D547F653B8}">
      <dsp:nvSpPr>
        <dsp:cNvPr id="0" name=""/>
        <dsp:cNvSpPr/>
      </dsp:nvSpPr>
      <dsp:spPr>
        <a:xfrm rot="1800000">
          <a:off x="3496796" y="2081030"/>
          <a:ext cx="170523" cy="346423"/>
        </a:xfrm>
        <a:prstGeom prst="rightArrow">
          <a:avLst>
            <a:gd name="adj1" fmla="val 60000"/>
            <a:gd name="adj2" fmla="val 5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00223" y="2137526"/>
        <a:ext cx="119366" cy="207853"/>
      </dsp:txXfrm>
    </dsp:sp>
    <dsp:sp modelId="{230D40FA-2D91-4F45-B26E-B11FA8647435}">
      <dsp:nvSpPr>
        <dsp:cNvPr id="0" name=""/>
        <dsp:cNvSpPr/>
      </dsp:nvSpPr>
      <dsp:spPr>
        <a:xfrm>
          <a:off x="3636325" y="2041566"/>
          <a:ext cx="1258361" cy="1214528"/>
        </a:xfrm>
        <a:prstGeom prst="ellipse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354 </a:t>
          </a:r>
          <a:r>
            <a:rPr lang="en-US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ili</a:t>
          </a:r>
          <a:r>
            <a:rPr lang="sq-A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en-US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2.96</a:t>
          </a:r>
          <a:r>
            <a:rPr lang="sq-AL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% </a:t>
          </a:r>
          <a:r>
            <a:rPr lang="en-US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vise </a:t>
          </a:r>
          <a:r>
            <a:rPr lang="en-US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resenih </a:t>
          </a:r>
          <a:r>
            <a:rPr lang="sq-A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krivičnih prijava</a:t>
          </a:r>
          <a:r>
            <a:rPr lang="en-US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od onih primljenih na rad</a:t>
          </a:r>
          <a:r>
            <a:rPr lang="sq-A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endParaRPr lang="en-US" sz="1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820608" y="2219430"/>
        <a:ext cx="889795" cy="858800"/>
      </dsp:txXfrm>
    </dsp:sp>
    <dsp:sp modelId="{61681C9F-73F4-4647-9B72-2089FF8C2B44}">
      <dsp:nvSpPr>
        <dsp:cNvPr id="0" name=""/>
        <dsp:cNvSpPr/>
      </dsp:nvSpPr>
      <dsp:spPr>
        <a:xfrm rot="5400000">
          <a:off x="2935919" y="2415573"/>
          <a:ext cx="187636" cy="34642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964065" y="2456713"/>
        <a:ext cx="131345" cy="207853"/>
      </dsp:txXfrm>
    </dsp:sp>
    <dsp:sp modelId="{CEE4ADD3-B90A-4665-95E7-FC89181F13CA}">
      <dsp:nvSpPr>
        <dsp:cNvPr id="0" name=""/>
        <dsp:cNvSpPr/>
      </dsp:nvSpPr>
      <dsp:spPr>
        <a:xfrm>
          <a:off x="2378610" y="2771110"/>
          <a:ext cx="1302255" cy="1182382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Reseno je</a:t>
          </a:r>
          <a:r>
            <a:rPr lang="sq-AL" sz="900" b="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4,303</a:t>
          </a:r>
          <a:r>
            <a:rPr lang="en-US" sz="900" b="0" kern="1200">
              <a:solidFill>
                <a:srgbClr val="FF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krivicnih prijava sa nepoznatim pociniocima</a:t>
          </a:r>
          <a:r>
            <a:rPr lang="sq-AL" sz="900" b="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(PPP) </a:t>
          </a:r>
          <a:r>
            <a:rPr lang="en-US" sz="900" b="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ili (344) 7.40</a:t>
          </a:r>
          <a:r>
            <a:rPr lang="sq-AL" sz="9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%</a:t>
          </a:r>
          <a:r>
            <a:rPr lang="en-US" sz="9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manje od primljenih</a:t>
          </a:r>
        </a:p>
      </dsp:txBody>
      <dsp:txXfrm>
        <a:off x="2569321" y="2944266"/>
        <a:ext cx="920833" cy="836070"/>
      </dsp:txXfrm>
    </dsp:sp>
    <dsp:sp modelId="{BCAD07F9-C481-4A59-A98D-F7A89E1FA232}">
      <dsp:nvSpPr>
        <dsp:cNvPr id="0" name=""/>
        <dsp:cNvSpPr/>
      </dsp:nvSpPr>
      <dsp:spPr>
        <a:xfrm rot="9000000">
          <a:off x="2405580" y="2076278"/>
          <a:ext cx="160136" cy="346423"/>
        </a:xfrm>
        <a:prstGeom prst="rightArrow">
          <a:avLst>
            <a:gd name="adj1" fmla="val 60000"/>
            <a:gd name="adj2" fmla="val 5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2450403" y="2133553"/>
        <a:ext cx="112095" cy="207853"/>
      </dsp:txXfrm>
    </dsp:sp>
    <dsp:sp modelId="{D3E95733-FA8B-4837-A4CF-B4F4737123EE}">
      <dsp:nvSpPr>
        <dsp:cNvPr id="0" name=""/>
        <dsp:cNvSpPr/>
      </dsp:nvSpPr>
      <dsp:spPr>
        <a:xfrm>
          <a:off x="1153688" y="1997137"/>
          <a:ext cx="1280562" cy="1303386"/>
        </a:xfrm>
        <a:prstGeom prst="ellipse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chemeClr val="bg1"/>
              </a:solidFill>
              <a:latin typeface="Calibri"/>
              <a:ea typeface="+mn-ea"/>
              <a:cs typeface="+mn-cs"/>
            </a:rPr>
            <a:t>1,109</a:t>
          </a:r>
          <a:r>
            <a:rPr lang="sq-AL" sz="900" kern="1200">
              <a:solidFill>
                <a:schemeClr val="bg1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predmeta </a:t>
          </a:r>
          <a:r>
            <a:rPr lang="sq-AL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rešeno </a:t>
          </a:r>
          <a:r>
            <a:rPr lang="en-US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alternativnim procedurama</a:t>
          </a:r>
          <a:r>
            <a:rPr lang="sq-AL" sz="900" kern="1200">
              <a:solidFill>
                <a:schemeClr val="bg1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>
              <a:solidFill>
                <a:schemeClr val="bg1"/>
              </a:solidFill>
              <a:latin typeface="Calibri"/>
              <a:ea typeface="+mn-ea"/>
              <a:cs typeface="+mn-cs"/>
            </a:rPr>
            <a:t>sa</a:t>
          </a:r>
          <a:r>
            <a:rPr lang="sq-AL" sz="900" kern="1200">
              <a:solidFill>
                <a:schemeClr val="bg1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1" kern="1200">
              <a:solidFill>
                <a:schemeClr val="bg1"/>
              </a:solidFill>
              <a:latin typeface="Calibri"/>
              <a:ea typeface="+mn-ea"/>
              <a:cs typeface="+mn-cs"/>
            </a:rPr>
            <a:t>1,808</a:t>
          </a:r>
          <a:r>
            <a:rPr lang="en-US" sz="900" kern="1200">
              <a:solidFill>
                <a:schemeClr val="bg1"/>
              </a:solidFill>
              <a:latin typeface="Calibri"/>
              <a:ea typeface="+mn-ea"/>
              <a:cs typeface="+mn-cs"/>
            </a:rPr>
            <a:t> lica</a:t>
          </a:r>
          <a:r>
            <a:rPr lang="sq-AL" sz="900" kern="1200">
              <a:solidFill>
                <a:schemeClr val="bg1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>
              <a:solidFill>
                <a:schemeClr val="bg1"/>
              </a:solidFill>
              <a:latin typeface="Calibri"/>
              <a:ea typeface="+mn-ea"/>
              <a:cs typeface="+mn-cs"/>
            </a:rPr>
            <a:t>primljenih predmeta</a:t>
          </a:r>
          <a:r>
            <a:rPr lang="sq-AL" sz="900" kern="1200">
              <a:solidFill>
                <a:schemeClr val="bg1"/>
              </a:solidFill>
              <a:latin typeface="Calibri"/>
              <a:ea typeface="+mn-ea"/>
              <a:cs typeface="+mn-cs"/>
            </a:rPr>
            <a:t> PP</a:t>
          </a:r>
          <a:endParaRPr lang="en-US" sz="900" kern="1200">
            <a:solidFill>
              <a:schemeClr val="bg1"/>
            </a:solidFill>
            <a:latin typeface="Calibri"/>
            <a:ea typeface="+mn-ea"/>
            <a:cs typeface="+mn-cs"/>
          </a:endParaRPr>
        </a:p>
      </dsp:txBody>
      <dsp:txXfrm>
        <a:off x="1341222" y="2188013"/>
        <a:ext cx="905494" cy="921634"/>
      </dsp:txXfrm>
    </dsp:sp>
    <dsp:sp modelId="{E09A62A5-838D-40C0-AD24-E34F8C86C51B}">
      <dsp:nvSpPr>
        <dsp:cNvPr id="0" name=""/>
        <dsp:cNvSpPr/>
      </dsp:nvSpPr>
      <dsp:spPr>
        <a:xfrm rot="12600000">
          <a:off x="2374553" y="1437034"/>
          <a:ext cx="184142" cy="346423"/>
        </a:xfrm>
        <a:prstGeom prst="rightArrow">
          <a:avLst>
            <a:gd name="adj1" fmla="val 60000"/>
            <a:gd name="adj2" fmla="val 5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2426095" y="1520130"/>
        <a:ext cx="128899" cy="207853"/>
      </dsp:txXfrm>
    </dsp:sp>
    <dsp:sp modelId="{4727CAF6-25BC-427A-B4EB-958AB0D97F50}">
      <dsp:nvSpPr>
        <dsp:cNvPr id="0" name=""/>
        <dsp:cNvSpPr/>
      </dsp:nvSpPr>
      <dsp:spPr>
        <a:xfrm>
          <a:off x="1191820" y="636652"/>
          <a:ext cx="1204298" cy="1170471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chemeClr val="bg1"/>
              </a:solidFill>
              <a:latin typeface="Calibri"/>
              <a:ea typeface="+mn-ea"/>
              <a:cs typeface="+mn-cs"/>
            </a:rPr>
            <a:t>Ciljani predmeti 76 </a:t>
          </a:r>
          <a:r>
            <a:rPr lang="en-US" sz="1000" kern="1200">
              <a:solidFill>
                <a:schemeClr val="bg1"/>
              </a:solidFill>
              <a:latin typeface="Calibri"/>
              <a:ea typeface="+mn-ea"/>
              <a:cs typeface="+mn-cs"/>
            </a:rPr>
            <a:t>predmeta viskog profila organizovanog kriminala i korupcije </a:t>
          </a:r>
        </a:p>
      </dsp:txBody>
      <dsp:txXfrm>
        <a:off x="1368185" y="808064"/>
        <a:ext cx="851568" cy="82764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32D10F-19E1-472A-8A97-52448C8C8DCB}">
      <dsp:nvSpPr>
        <dsp:cNvPr id="0" name=""/>
        <dsp:cNvSpPr/>
      </dsp:nvSpPr>
      <dsp:spPr>
        <a:xfrm rot="16200000">
          <a:off x="-1415178" y="1415178"/>
          <a:ext cx="3771900" cy="941542"/>
        </a:xfrm>
        <a:prstGeom prst="flowChartManualOperati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0" rIns="57150" bIns="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chemeClr val="bg1"/>
              </a:solidFill>
              <a:latin typeface="Calibri"/>
              <a:ea typeface="+mn-ea"/>
              <a:cs typeface="+mn-cs"/>
            </a:rPr>
            <a:t>Korupcija i krivicna dela protiv sluzbene duznosti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b="1" kern="1200">
            <a:solidFill>
              <a:schemeClr val="bg1"/>
            </a:solidFill>
            <a:latin typeface="Calibri"/>
            <a:ea typeface="+mn-ea"/>
            <a:cs typeface="+mn-cs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DT je primilo na rad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453 p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redmeta  (P</a:t>
          </a: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 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</a:t>
          </a: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PPN) 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sa</a:t>
          </a: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715</a:t>
          </a: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lica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>
            <a:solidFill>
              <a:srgbClr val="FF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DT je resilo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383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predmet (PP</a:t>
          </a: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</a:t>
          </a: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PPN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)</a:t>
          </a: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ili</a:t>
          </a: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84.54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%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sa</a:t>
          </a: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693</a:t>
          </a:r>
          <a:r>
            <a:rPr lang="sq-AL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lica ili</a:t>
          </a: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96.92% </a:t>
          </a:r>
          <a:r>
            <a:rPr lang="en-US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lica u poredjenju sa primljenim predmetima</a:t>
          </a:r>
          <a:endParaRPr lang="en-US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5400000">
        <a:off x="1" y="754379"/>
        <a:ext cx="941542" cy="2263140"/>
      </dsp:txXfrm>
    </dsp:sp>
    <dsp:sp modelId="{3D7CF841-0042-47C6-A601-A528B9EAE1FF}">
      <dsp:nvSpPr>
        <dsp:cNvPr id="0" name=""/>
        <dsp:cNvSpPr/>
      </dsp:nvSpPr>
      <dsp:spPr>
        <a:xfrm rot="16200000">
          <a:off x="-400637" y="1415178"/>
          <a:ext cx="3771900" cy="941542"/>
        </a:xfrm>
        <a:prstGeom prst="flowChartManualOperati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0" rIns="57150" bIns="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chemeClr val="bg1"/>
              </a:solidFill>
              <a:latin typeface="Calibri"/>
              <a:ea typeface="+mn-ea"/>
              <a:cs typeface="+mn-cs"/>
            </a:rPr>
            <a:t>Borba protiv privrednog kriminala</a:t>
          </a:r>
          <a:endParaRPr lang="sq-AL" sz="900" b="1" kern="1200">
            <a:solidFill>
              <a:schemeClr val="bg1"/>
            </a:solidFill>
            <a:latin typeface="Calibri"/>
            <a:ea typeface="+mn-ea"/>
            <a:cs typeface="+mn-cs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>
            <a:solidFill>
              <a:srgbClr val="FF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DT je primilo na rad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360 </a:t>
          </a:r>
          <a:r>
            <a:rPr lang="en-US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predmeta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(PP</a:t>
          </a: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</a:t>
          </a: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PPN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) sa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399</a:t>
          </a:r>
          <a:r>
            <a:rPr lang="sq-AL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lica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DT je resilo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344</a:t>
          </a:r>
          <a:r>
            <a:rPr lang="sq-AL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ili</a:t>
          </a: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95.55</a:t>
          </a:r>
          <a:r>
            <a:rPr lang="sq-AL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% 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predmeta (PP</a:t>
          </a: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</a:t>
          </a: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PPN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) sa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447</a:t>
          </a:r>
          <a:r>
            <a:rPr lang="sq-AL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lica</a:t>
          </a: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ili</a:t>
          </a: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112.03</a:t>
          </a:r>
          <a:r>
            <a:rPr lang="sq-AL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%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u poredjenju sa primljenim predmetima</a:t>
          </a:r>
          <a:endParaRPr lang="en-US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5400000">
        <a:off x="1014542" y="754379"/>
        <a:ext cx="941542" cy="2263140"/>
      </dsp:txXfrm>
    </dsp:sp>
    <dsp:sp modelId="{E21D5A1A-B825-4A64-84D7-01887CBC84D4}">
      <dsp:nvSpPr>
        <dsp:cNvPr id="0" name=""/>
        <dsp:cNvSpPr/>
      </dsp:nvSpPr>
      <dsp:spPr>
        <a:xfrm rot="16200000">
          <a:off x="611520" y="1415178"/>
          <a:ext cx="3771900" cy="941542"/>
        </a:xfrm>
        <a:prstGeom prst="flowChartManualOperati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0" rIns="57150" bIns="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q-AL" sz="900" b="1" kern="1200">
              <a:solidFill>
                <a:schemeClr val="bg1"/>
              </a:solidFill>
              <a:latin typeface="Calibri"/>
              <a:ea typeface="+mn-ea"/>
              <a:cs typeface="+mn-cs"/>
            </a:rPr>
            <a:t>Tr</a:t>
          </a:r>
          <a:r>
            <a:rPr lang="en-US" sz="900" b="1" kern="1200">
              <a:solidFill>
                <a:schemeClr val="bg1"/>
              </a:solidFill>
              <a:latin typeface="Calibri"/>
              <a:ea typeface="+mn-ea"/>
              <a:cs typeface="+mn-cs"/>
            </a:rPr>
            <a:t>govina ljudima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>
            <a:solidFill>
              <a:srgbClr val="FF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DT je imalo na radu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16</a:t>
          </a:r>
          <a:r>
            <a:rPr lang="sq-AL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predmeta  (P</a:t>
          </a:r>
          <a:r>
            <a:rPr lang="sq-AL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</a:t>
          </a:r>
          <a:r>
            <a:rPr lang="en-US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i PPN)</a:t>
          </a:r>
          <a:r>
            <a:rPr lang="sq-AL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) </a:t>
          </a:r>
          <a:r>
            <a:rPr lang="en-US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sa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28</a:t>
          </a:r>
          <a:r>
            <a:rPr lang="sq-AL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lica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>
            <a:solidFill>
              <a:srgbClr val="FF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DT je resilo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18</a:t>
          </a:r>
          <a:r>
            <a:rPr lang="sq-AL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predmeta sa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26</a:t>
          </a:r>
          <a:r>
            <a:rPr lang="sq-AL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lica</a:t>
          </a: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(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PP i PPN)</a:t>
          </a:r>
        </a:p>
      </dsp:txBody>
      <dsp:txXfrm rot="5400000">
        <a:off x="2026699" y="754379"/>
        <a:ext cx="941542" cy="2263140"/>
      </dsp:txXfrm>
    </dsp:sp>
    <dsp:sp modelId="{5C3175C2-B9DD-4CA7-95B7-D26B167B4404}">
      <dsp:nvSpPr>
        <dsp:cNvPr id="0" name=""/>
        <dsp:cNvSpPr/>
      </dsp:nvSpPr>
      <dsp:spPr>
        <a:xfrm rot="16200000">
          <a:off x="1652862" y="1415178"/>
          <a:ext cx="3771900" cy="941542"/>
        </a:xfrm>
        <a:prstGeom prst="flowChartManualOperati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0" rIns="5715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chemeClr val="bg1"/>
              </a:solidFill>
              <a:latin typeface="Calibri"/>
              <a:ea typeface="+mn-ea"/>
              <a:cs typeface="+mn-cs"/>
            </a:rPr>
            <a:t>Borba protiv terorizma</a:t>
          </a:r>
          <a:endParaRPr lang="sq-AL" sz="900" b="1" kern="1200">
            <a:solidFill>
              <a:schemeClr val="bg1"/>
            </a:solidFill>
            <a:latin typeface="Calibri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b="1" kern="1200">
            <a:solidFill>
              <a:schemeClr val="bg1"/>
            </a:solidFill>
            <a:latin typeface="Calibri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chemeClr val="tx1"/>
              </a:solidFill>
              <a:latin typeface="Calibri"/>
              <a:ea typeface="+mn-ea"/>
              <a:cs typeface="+mn-cs"/>
            </a:rPr>
            <a:t>DT je primilo na rad 5</a:t>
          </a:r>
          <a:r>
            <a:rPr lang="sq-AL" sz="9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>
              <a:solidFill>
                <a:schemeClr val="tx1"/>
              </a:solidFill>
              <a:latin typeface="Calibri"/>
              <a:ea typeface="+mn-ea"/>
              <a:cs typeface="+mn-cs"/>
            </a:rPr>
            <a:t>predmeta sa</a:t>
          </a:r>
          <a:r>
            <a:rPr lang="sq-AL" sz="900" kern="1200">
              <a:solidFill>
                <a:schemeClr val="tx1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>
              <a:solidFill>
                <a:schemeClr val="tx1"/>
              </a:solidFill>
              <a:latin typeface="Calibri"/>
              <a:ea typeface="+mn-ea"/>
              <a:cs typeface="+mn-cs"/>
            </a:rPr>
            <a:t>5</a:t>
          </a:r>
          <a:r>
            <a:rPr lang="sq-AL" sz="900" kern="1200">
              <a:solidFill>
                <a:schemeClr val="tx1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>
              <a:solidFill>
                <a:schemeClr val="tx1"/>
              </a:solidFill>
              <a:latin typeface="Calibri"/>
              <a:ea typeface="+mn-ea"/>
              <a:cs typeface="+mn-cs"/>
            </a:rPr>
            <a:t>lica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chemeClr val="tx1"/>
            </a:solidFill>
            <a:latin typeface="Calibri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chemeClr val="tx1"/>
              </a:solidFill>
              <a:latin typeface="Calibri"/>
              <a:ea typeface="+mn-ea"/>
              <a:cs typeface="+mn-cs"/>
            </a:rPr>
            <a:t>Resen je</a:t>
          </a:r>
          <a:r>
            <a:rPr lang="sq-AL" sz="900" kern="1200">
              <a:solidFill>
                <a:schemeClr val="tx1"/>
              </a:solidFill>
              <a:latin typeface="Calibri"/>
              <a:ea typeface="+mn-ea"/>
              <a:cs typeface="+mn-cs"/>
            </a:rPr>
            <a:t> </a:t>
          </a:r>
          <a:r>
            <a:rPr lang="sq-AL" sz="9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1 </a:t>
          </a:r>
          <a:r>
            <a:rPr lang="en-US" sz="9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predmet </a:t>
          </a:r>
          <a:r>
            <a:rPr lang="en-US" sz="900" kern="1200">
              <a:solidFill>
                <a:schemeClr val="tx1"/>
              </a:solidFill>
              <a:latin typeface="Calibri"/>
              <a:ea typeface="+mn-ea"/>
              <a:cs typeface="+mn-cs"/>
            </a:rPr>
            <a:t>sa 1</a:t>
          </a:r>
          <a:r>
            <a:rPr lang="en-US" sz="900" b="1" kern="1200">
              <a:solidFill>
                <a:schemeClr val="tx1"/>
              </a:solidFill>
              <a:latin typeface="Calibri"/>
              <a:ea typeface="+mn-ea"/>
              <a:cs typeface="+mn-cs"/>
            </a:rPr>
            <a:t> licem</a:t>
          </a:r>
          <a:endParaRPr lang="sq-AL" sz="900" kern="1200">
            <a:solidFill>
              <a:schemeClr val="tx1"/>
            </a:solidFill>
          </a:endParaRPr>
        </a:p>
      </dsp:txBody>
      <dsp:txXfrm rot="5400000">
        <a:off x="3068041" y="754379"/>
        <a:ext cx="941542" cy="2263140"/>
      </dsp:txXfrm>
    </dsp:sp>
    <dsp:sp modelId="{B41D7FC4-E274-46EF-B71F-D96D9992142C}">
      <dsp:nvSpPr>
        <dsp:cNvPr id="0" name=""/>
        <dsp:cNvSpPr/>
      </dsp:nvSpPr>
      <dsp:spPr>
        <a:xfrm rot="16200000">
          <a:off x="2635837" y="1415178"/>
          <a:ext cx="3771900" cy="941542"/>
        </a:xfrm>
        <a:prstGeom prst="flowChartManualOperation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0" rIns="5715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chemeClr val="bg1"/>
              </a:solidFill>
              <a:latin typeface="Calibri"/>
              <a:ea typeface="+mn-ea"/>
              <a:cs typeface="+mn-cs"/>
            </a:rPr>
            <a:t>Ratni zlocini</a:t>
          </a:r>
          <a:endParaRPr lang="sq-AL" sz="900" b="1" kern="1200">
            <a:solidFill>
              <a:schemeClr val="bg1"/>
            </a:solidFill>
            <a:latin typeface="Calibri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b="1" kern="1200">
            <a:solidFill>
              <a:schemeClr val="bg1"/>
            </a:solidFill>
            <a:latin typeface="Calibri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DT je iz registra predmeta PPS, PPN i PPP imalo prenetih iz prethodne godine ukupno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1,152 predmeta</a:t>
          </a:r>
          <a:endParaRPr lang="en-US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Primljeno na rad je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4</a:t>
          </a:r>
          <a:r>
            <a:rPr lang="sq-AL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 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predmeta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Reseno je</a:t>
          </a: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11 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predmeta</a:t>
          </a:r>
          <a:endParaRPr lang="sq-AL" sz="900" kern="1200">
            <a:solidFill>
              <a:sysClr val="windowText" lastClr="000000"/>
            </a:solidFill>
          </a:endParaRPr>
        </a:p>
      </dsp:txBody>
      <dsp:txXfrm rot="5400000">
        <a:off x="4051016" y="754379"/>
        <a:ext cx="941542" cy="2263140"/>
      </dsp:txXfrm>
    </dsp:sp>
    <dsp:sp modelId="{52D795C0-91D5-4241-A897-C7721BCAC810}">
      <dsp:nvSpPr>
        <dsp:cNvPr id="0" name=""/>
        <dsp:cNvSpPr/>
      </dsp:nvSpPr>
      <dsp:spPr>
        <a:xfrm rot="16200000">
          <a:off x="3647995" y="1415178"/>
          <a:ext cx="3771900" cy="941542"/>
        </a:xfrm>
        <a:prstGeom prst="flowChartManualOperati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0" rIns="5715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chemeClr val="bg1"/>
              </a:solidFill>
              <a:latin typeface="Calibri"/>
              <a:ea typeface="+mn-ea"/>
              <a:cs typeface="+mn-cs"/>
            </a:rPr>
            <a:t>Kancelarija za zastitu i pomoc zrtava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solidFill>
              <a:schemeClr val="tx1"/>
            </a:solidFill>
            <a:latin typeface="Calibri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Bilo je ukupno</a:t>
          </a: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967</a:t>
          </a:r>
          <a:r>
            <a:rPr lang="sq-AL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pedmeta na radu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Predmeti nasilja u porodici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844</a:t>
          </a:r>
          <a:r>
            <a:rPr lang="sq-AL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Operat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er otvorene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24 casovne 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linije </a:t>
          </a:r>
          <a:r>
            <a:rPr lang="en-US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je primio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120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poziva</a:t>
          </a:r>
          <a:endParaRPr lang="sq-AL" sz="900" kern="1200">
            <a:solidFill>
              <a:sysClr val="windowText" lastClr="000000"/>
            </a:solidFill>
          </a:endParaRPr>
        </a:p>
      </dsp:txBody>
      <dsp:txXfrm rot="5400000">
        <a:off x="5063174" y="754379"/>
        <a:ext cx="941542" cy="226314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AC9977-9525-4029-821E-184ADD10BFC8}">
      <dsp:nvSpPr>
        <dsp:cNvPr id="0" name=""/>
        <dsp:cNvSpPr/>
      </dsp:nvSpPr>
      <dsp:spPr>
        <a:xfrm>
          <a:off x="3022327" y="767549"/>
          <a:ext cx="2060213" cy="3119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362"/>
              </a:lnTo>
              <a:lnTo>
                <a:pt x="2060213" y="132362"/>
              </a:lnTo>
              <a:lnTo>
                <a:pt x="2060213" y="31194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A6AE22-7A76-4214-91C2-96C2349C7F3A}">
      <dsp:nvSpPr>
        <dsp:cNvPr id="0" name=""/>
        <dsp:cNvSpPr/>
      </dsp:nvSpPr>
      <dsp:spPr>
        <a:xfrm>
          <a:off x="2919723" y="767549"/>
          <a:ext cx="91440" cy="292891"/>
        </a:xfrm>
        <a:custGeom>
          <a:avLst/>
          <a:gdLst/>
          <a:ahLst/>
          <a:cxnLst/>
          <a:rect l="0" t="0" r="0" b="0"/>
          <a:pathLst>
            <a:path>
              <a:moveTo>
                <a:pt x="102604" y="0"/>
              </a:moveTo>
              <a:lnTo>
                <a:pt x="102604" y="113309"/>
              </a:lnTo>
              <a:lnTo>
                <a:pt x="45720" y="113309"/>
              </a:lnTo>
              <a:lnTo>
                <a:pt x="45720" y="29289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4CF68-2C92-4A56-975F-DDCE34387014}">
      <dsp:nvSpPr>
        <dsp:cNvPr id="0" name=""/>
        <dsp:cNvSpPr/>
      </dsp:nvSpPr>
      <dsp:spPr>
        <a:xfrm>
          <a:off x="943215" y="767549"/>
          <a:ext cx="2079112" cy="359971"/>
        </a:xfrm>
        <a:custGeom>
          <a:avLst/>
          <a:gdLst/>
          <a:ahLst/>
          <a:cxnLst/>
          <a:rect l="0" t="0" r="0" b="0"/>
          <a:pathLst>
            <a:path>
              <a:moveTo>
                <a:pt x="2079112" y="0"/>
              </a:moveTo>
              <a:lnTo>
                <a:pt x="2079112" y="180389"/>
              </a:lnTo>
              <a:lnTo>
                <a:pt x="0" y="180389"/>
              </a:lnTo>
              <a:lnTo>
                <a:pt x="0" y="3599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697C8D-3DCD-4377-868B-2343E6544686}">
      <dsp:nvSpPr>
        <dsp:cNvPr id="0" name=""/>
        <dsp:cNvSpPr/>
      </dsp:nvSpPr>
      <dsp:spPr>
        <a:xfrm>
          <a:off x="1841851" y="0"/>
          <a:ext cx="2360952" cy="767549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Najuspe</a:t>
          </a:r>
          <a:r>
            <a:rPr lang="en-US" sz="1400" b="1" kern="120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rPr>
            <a:t>š</a:t>
          </a:r>
          <a:r>
            <a:rPr lang="en-US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nija odeljenja u re</a:t>
          </a:r>
          <a:r>
            <a:rPr lang="en-US" sz="1400" b="1" kern="120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rPr>
            <a:t>š</a:t>
          </a:r>
          <a:r>
            <a:rPr lang="en-US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avanju predmeta</a:t>
          </a:r>
        </a:p>
      </dsp:txBody>
      <dsp:txXfrm>
        <a:off x="1841851" y="0"/>
        <a:ext cx="2360952" cy="767549"/>
      </dsp:txXfrm>
    </dsp:sp>
    <dsp:sp modelId="{32FA622B-B94D-4026-B0A7-6A663485EEDA}">
      <dsp:nvSpPr>
        <dsp:cNvPr id="0" name=""/>
        <dsp:cNvSpPr/>
      </dsp:nvSpPr>
      <dsp:spPr>
        <a:xfrm>
          <a:off x="88064" y="1127521"/>
          <a:ext cx="1710302" cy="1958578"/>
        </a:xfrm>
        <a:prstGeom prst="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Odeljenje za te</a:t>
          </a:r>
          <a:r>
            <a:rPr lang="en-US" sz="900" b="1" kern="120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rPr>
            <a:t>ška krivicna dela OT Đakovica je rešilo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:</a:t>
          </a:r>
          <a:endParaRPr lang="sq-AL" sz="9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q-AL" sz="9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q-AL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-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67.50</a:t>
          </a:r>
          <a:r>
            <a:rPr lang="sq-AL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krivicnih prijava za svakog tuzioca ili </a:t>
          </a:r>
          <a:r>
            <a:rPr lang="sq-AL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</a:t>
          </a:r>
          <a:r>
            <a:rPr lang="sq-AL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,5</a:t>
          </a:r>
          <a:r>
            <a:rPr lang="en-US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krivicnih prijava/predmeta iznad godisnje norme. 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11.25 krivicnih prijava po svakom tuziocu ili 5.25 krivicnih prijava iznad godisnje norme </a:t>
          </a:r>
        </a:p>
      </dsp:txBody>
      <dsp:txXfrm>
        <a:off x="88064" y="1127521"/>
        <a:ext cx="1710302" cy="1958578"/>
      </dsp:txXfrm>
    </dsp:sp>
    <dsp:sp modelId="{5E7300DB-0129-45D4-B5CF-3783F2642482}">
      <dsp:nvSpPr>
        <dsp:cNvPr id="0" name=""/>
        <dsp:cNvSpPr/>
      </dsp:nvSpPr>
      <dsp:spPr>
        <a:xfrm>
          <a:off x="2110291" y="1060441"/>
          <a:ext cx="1710302" cy="1927750"/>
        </a:xfrm>
        <a:prstGeom prst="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Odeljenje za maloletnike </a:t>
          </a:r>
          <a:r>
            <a:rPr lang="en-US" sz="900" b="1" kern="120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rPr>
            <a:t>OT Đakovica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je resilo:</a:t>
          </a:r>
          <a:endParaRPr lang="sq-AL" sz="9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q-AL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- </a:t>
          </a:r>
          <a:r>
            <a:rPr lang="sq-AL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10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</a:t>
          </a:r>
          <a:r>
            <a:rPr lang="sq-AL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krivicnu prijavu za svakog tuzioca ili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41</a:t>
          </a:r>
          <a:r>
            <a:rPr lang="sq-AL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krivicnu prijavu/predmet iznad</a:t>
          </a: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godisnje norme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16.83 krivicnih prijava po svakom tuziocu ili 6.83 krivicnih prijava iznad godisnje norme </a:t>
          </a:r>
          <a:endParaRPr lang="en-US" sz="9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110291" y="1060441"/>
        <a:ext cx="1710302" cy="1927750"/>
      </dsp:txXfrm>
    </dsp:sp>
    <dsp:sp modelId="{8FCFD53E-D495-4F2D-A908-6CE03B9CE396}">
      <dsp:nvSpPr>
        <dsp:cNvPr id="0" name=""/>
        <dsp:cNvSpPr/>
      </dsp:nvSpPr>
      <dsp:spPr>
        <a:xfrm>
          <a:off x="4227389" y="1079493"/>
          <a:ext cx="1710302" cy="1944776"/>
        </a:xfrm>
        <a:prstGeom prst="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Opste odeljenje u OT Mitrovica je resilo:</a:t>
          </a:r>
          <a:endParaRPr lang="sq-AL" sz="9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q-AL" sz="900" kern="1200">
            <a:solidFill>
              <a:srgbClr val="FF0000"/>
            </a:solidFill>
            <a:latin typeface="Calibri"/>
            <a:ea typeface="+mn-ea"/>
            <a:cs typeface="+mn-cs"/>
          </a:endParaRP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q-AL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-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133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krivicnih prijava za svakog tuzioca ili </a:t>
          </a:r>
          <a:r>
            <a:rPr lang="en-US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5</a:t>
          </a:r>
          <a:r>
            <a:rPr lang="en-US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en-US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krivicnih prijava/predmeta iznad godisnje norme.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22.32 krivicnih prijava po svakom tuziocu ili 0.68 krivicnih prijava iznad godisnje norme  </a:t>
          </a:r>
          <a:endParaRPr lang="en-US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227389" y="1079493"/>
        <a:ext cx="1710302" cy="1944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0.28892</cdr:x>
      <cdr:y>0.54499</cdr:y>
    </cdr:from>
    <cdr:to>
      <cdr:x>0.98036</cdr:x>
      <cdr:y>0.54499</cdr:y>
    </cdr:to>
    <cdr:cxnSp macro="">
      <cdr:nvCxnSpPr>
        <cdr:cNvPr id="3" name="Straight Connector 2"/>
        <cdr:cNvCxnSpPr/>
      </cdr:nvCxnSpPr>
      <cdr:spPr>
        <a:xfrm xmlns:a="http://schemas.openxmlformats.org/drawingml/2006/main">
          <a:off x="1962150" y="2922544"/>
          <a:ext cx="4695825" cy="0"/>
        </a:xfrm>
        <a:prstGeom xmlns:a="http://schemas.openxmlformats.org/drawingml/2006/main" prst="line">
          <a:avLst/>
        </a:prstGeom>
        <a:ln xmlns:a="http://schemas.openxmlformats.org/drawingml/2006/main" w="1587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0.10005</cdr:x>
      <cdr:y>0.50991</cdr:y>
    </cdr:from>
    <cdr:to>
      <cdr:x>0.98177</cdr:x>
      <cdr:y>0.5133</cdr:y>
    </cdr:to>
    <cdr:cxnSp macro="">
      <cdr:nvCxnSpPr>
        <cdr:cNvPr id="2" name="Straight Connector 1"/>
        <cdr:cNvCxnSpPr/>
      </cdr:nvCxnSpPr>
      <cdr:spPr>
        <a:xfrm xmlns:a="http://schemas.openxmlformats.org/drawingml/2006/main">
          <a:off x="679450" y="2222050"/>
          <a:ext cx="5988051" cy="14742"/>
        </a:xfrm>
        <a:prstGeom xmlns:a="http://schemas.openxmlformats.org/drawingml/2006/main" prst="line">
          <a:avLst/>
        </a:prstGeom>
        <a:ln xmlns:a="http://schemas.openxmlformats.org/drawingml/2006/main" w="1587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0.10005</cdr:x>
      <cdr:y>0.50991</cdr:y>
    </cdr:from>
    <cdr:to>
      <cdr:x>0.98177</cdr:x>
      <cdr:y>0.5133</cdr:y>
    </cdr:to>
    <cdr:cxnSp macro="">
      <cdr:nvCxnSpPr>
        <cdr:cNvPr id="2" name="Straight Connector 1"/>
        <cdr:cNvCxnSpPr/>
      </cdr:nvCxnSpPr>
      <cdr:spPr>
        <a:xfrm xmlns:a="http://schemas.openxmlformats.org/drawingml/2006/main">
          <a:off x="679450" y="2222050"/>
          <a:ext cx="5988051" cy="14742"/>
        </a:xfrm>
        <a:prstGeom xmlns:a="http://schemas.openxmlformats.org/drawingml/2006/main" prst="line">
          <a:avLst/>
        </a:prstGeom>
        <a:ln xmlns:a="http://schemas.openxmlformats.org/drawingml/2006/main" w="1587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2BD8-59C5-499A-B577-71518ED8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12694</Words>
  <Characters>72358</Characters>
  <Application>Microsoft Office Word</Application>
  <DocSecurity>0</DocSecurity>
  <Lines>602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Morina</dc:creator>
  <cp:keywords/>
  <dc:description/>
  <cp:lastModifiedBy>Admin</cp:lastModifiedBy>
  <cp:revision>2</cp:revision>
  <cp:lastPrinted>2020-08-20T09:21:00Z</cp:lastPrinted>
  <dcterms:created xsi:type="dcterms:W3CDTF">2021-10-22T08:07:00Z</dcterms:created>
  <dcterms:modified xsi:type="dcterms:W3CDTF">2021-10-22T08:07:00Z</dcterms:modified>
</cp:coreProperties>
</file>